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2369" w:rsidRPr="009C6330" w:rsidRDefault="00092369" w:rsidP="0022453C">
      <w:pPr>
        <w:jc w:val="center"/>
        <w:rPr>
          <w:rFonts w:ascii="Times New Roman" w:hAnsi="Times New Roman"/>
          <w:sz w:val="60"/>
          <w:szCs w:val="60"/>
          <w:lang w:val="bg-BG"/>
        </w:rPr>
      </w:pPr>
      <w:bookmarkStart w:id="0" w:name="_Toc73257766"/>
      <w:bookmarkStart w:id="1" w:name="_Toc78177066"/>
      <w:bookmarkStart w:id="2" w:name="_Toc78177126"/>
      <w:bookmarkStart w:id="3" w:name="_Toc78177197"/>
      <w:bookmarkStart w:id="4" w:name="_Toc78177264"/>
      <w:bookmarkStart w:id="5" w:name="_Toc78177378"/>
      <w:bookmarkStart w:id="6" w:name="_Toc78177455"/>
      <w:bookmarkStart w:id="7" w:name="_Toc78189349"/>
      <w:bookmarkStart w:id="8" w:name="_Toc78191142"/>
      <w:bookmarkStart w:id="9" w:name="_Toc86573063"/>
      <w:bookmarkStart w:id="10" w:name="_Toc86589533"/>
      <w:bookmarkStart w:id="11" w:name="_Toc68517375"/>
      <w:bookmarkStart w:id="12" w:name="_Toc73257767"/>
      <w:bookmarkStart w:id="13" w:name="_Toc101761042"/>
      <w:bookmarkStart w:id="14" w:name="_Toc103425091"/>
      <w:bookmarkStart w:id="15" w:name="_Toc103441750"/>
      <w:bookmarkStart w:id="16" w:name="_Toc103442790"/>
      <w:bookmarkStart w:id="17" w:name="_Toc103477020"/>
      <w:bookmarkStart w:id="18" w:name="_Toc103489065"/>
      <w:bookmarkStart w:id="19" w:name="_Toc109107476"/>
      <w:bookmarkStart w:id="20" w:name="_Toc103425082"/>
      <w:bookmarkStart w:id="21" w:name="_Toc103441749"/>
      <w:bookmarkStart w:id="22" w:name="_Toc103442789"/>
      <w:bookmarkStart w:id="23" w:name="_Toc103477011"/>
      <w:bookmarkStart w:id="24" w:name="_Toc103489056"/>
      <w:r w:rsidRPr="00272E64">
        <w:rPr>
          <w:rFonts w:ascii="Times New Roman" w:hAnsi="Times New Roman"/>
          <w:color w:val="FF0000"/>
          <w:sz w:val="60"/>
          <w:szCs w:val="60"/>
          <w:lang w:val="bg-BG"/>
        </w:rPr>
        <w:br/>
      </w:r>
      <w:r w:rsidRPr="009C6330">
        <w:rPr>
          <w:rFonts w:ascii="Times New Roman" w:hAnsi="Times New Roman"/>
          <w:sz w:val="60"/>
          <w:szCs w:val="60"/>
          <w:lang w:val="bg-BG"/>
        </w:rPr>
        <w:t>О Т Ч Е Т</w:t>
      </w:r>
    </w:p>
    <w:p w:rsidR="00092369" w:rsidRPr="009C6330" w:rsidRDefault="00092369" w:rsidP="0022453C">
      <w:pPr>
        <w:jc w:val="center"/>
        <w:rPr>
          <w:rFonts w:ascii="Times New Roman" w:hAnsi="Times New Roman"/>
          <w:sz w:val="60"/>
          <w:szCs w:val="60"/>
          <w:lang w:val="bg-BG"/>
        </w:rPr>
      </w:pPr>
      <w:r w:rsidRPr="009C6330">
        <w:rPr>
          <w:rFonts w:ascii="Times New Roman" w:hAnsi="Times New Roman"/>
          <w:sz w:val="32"/>
          <w:szCs w:val="32"/>
          <w:lang w:val="bg-BG"/>
        </w:rPr>
        <w:br/>
      </w:r>
      <w:r w:rsidRPr="009C6330">
        <w:rPr>
          <w:rFonts w:ascii="Times New Roman" w:hAnsi="Times New Roman"/>
          <w:sz w:val="60"/>
          <w:szCs w:val="60"/>
          <w:lang w:val="bg-BG"/>
        </w:rPr>
        <w:t>ЗА</w:t>
      </w:r>
    </w:p>
    <w:p w:rsidR="00092369" w:rsidRPr="009C6330" w:rsidRDefault="00092369" w:rsidP="0022453C">
      <w:pPr>
        <w:jc w:val="center"/>
        <w:rPr>
          <w:rFonts w:ascii="Times New Roman" w:hAnsi="Times New Roman"/>
          <w:sz w:val="60"/>
          <w:szCs w:val="60"/>
          <w:lang w:val="bg-BG"/>
        </w:rPr>
      </w:pPr>
      <w:r w:rsidRPr="009C6330">
        <w:rPr>
          <w:rFonts w:ascii="Times New Roman" w:hAnsi="Times New Roman"/>
          <w:sz w:val="60"/>
          <w:szCs w:val="60"/>
          <w:lang w:val="bg-BG"/>
        </w:rPr>
        <w:t>ИЗПЪЛНЕНИЕТО</w:t>
      </w:r>
      <w:r w:rsidRPr="009C6330">
        <w:rPr>
          <w:rFonts w:ascii="Times New Roman" w:hAnsi="Times New Roman"/>
          <w:sz w:val="60"/>
          <w:szCs w:val="60"/>
          <w:lang w:val="bg-BG"/>
        </w:rPr>
        <w:br/>
      </w:r>
      <w:r w:rsidRPr="009C6330">
        <w:rPr>
          <w:rFonts w:ascii="Times New Roman" w:hAnsi="Times New Roman"/>
          <w:sz w:val="32"/>
          <w:szCs w:val="32"/>
          <w:lang w:val="bg-BG"/>
        </w:rPr>
        <w:br/>
      </w:r>
      <w:r w:rsidRPr="009C6330">
        <w:rPr>
          <w:rFonts w:ascii="Times New Roman" w:hAnsi="Times New Roman"/>
          <w:sz w:val="32"/>
          <w:szCs w:val="32"/>
          <w:lang w:val="bg-BG"/>
        </w:rPr>
        <w:br/>
      </w:r>
      <w:r w:rsidRPr="009C6330">
        <w:rPr>
          <w:rFonts w:ascii="Times New Roman" w:hAnsi="Times New Roman"/>
          <w:sz w:val="60"/>
          <w:szCs w:val="60"/>
          <w:lang w:val="bg-BG"/>
        </w:rPr>
        <w:t>НА</w:t>
      </w:r>
    </w:p>
    <w:p w:rsidR="00092369" w:rsidRPr="009C6330" w:rsidRDefault="00092369" w:rsidP="0022453C">
      <w:pPr>
        <w:jc w:val="center"/>
        <w:rPr>
          <w:rFonts w:ascii="Times New Roman" w:hAnsi="Times New Roman"/>
          <w:sz w:val="60"/>
          <w:szCs w:val="60"/>
          <w:lang w:val="bg-BG"/>
        </w:rPr>
      </w:pPr>
      <w:r w:rsidRPr="009C6330">
        <w:rPr>
          <w:rFonts w:ascii="Times New Roman" w:hAnsi="Times New Roman"/>
          <w:sz w:val="60"/>
          <w:szCs w:val="60"/>
          <w:lang w:val="bg-BG"/>
        </w:rPr>
        <w:t>БЮДЖЕТА</w:t>
      </w:r>
    </w:p>
    <w:p w:rsidR="00092369" w:rsidRPr="009C6330" w:rsidRDefault="00092369" w:rsidP="0022453C">
      <w:pPr>
        <w:jc w:val="center"/>
        <w:rPr>
          <w:rFonts w:ascii="Times New Roman" w:hAnsi="Times New Roman"/>
          <w:sz w:val="50"/>
          <w:szCs w:val="50"/>
          <w:lang w:val="bg-BG"/>
        </w:rPr>
      </w:pPr>
      <w:r w:rsidRPr="009C6330">
        <w:rPr>
          <w:rFonts w:ascii="Times New Roman" w:hAnsi="Times New Roman"/>
          <w:sz w:val="32"/>
          <w:szCs w:val="32"/>
          <w:lang w:val="bg-BG"/>
        </w:rPr>
        <w:br/>
      </w:r>
      <w:r w:rsidRPr="009C6330">
        <w:rPr>
          <w:rFonts w:ascii="Times New Roman" w:hAnsi="Times New Roman"/>
          <w:sz w:val="32"/>
          <w:szCs w:val="32"/>
          <w:lang w:val="bg-BG"/>
        </w:rPr>
        <w:br/>
      </w:r>
      <w:r w:rsidRPr="009C6330">
        <w:rPr>
          <w:rFonts w:ascii="Times New Roman" w:hAnsi="Times New Roman"/>
          <w:sz w:val="60"/>
          <w:szCs w:val="60"/>
          <w:lang w:val="bg-BG"/>
        </w:rPr>
        <w:t>НА</w:t>
      </w:r>
      <w:r w:rsidRPr="009C6330">
        <w:rPr>
          <w:rFonts w:ascii="Times New Roman" w:hAnsi="Times New Roman"/>
          <w:sz w:val="60"/>
          <w:szCs w:val="60"/>
          <w:lang w:val="bg-BG"/>
        </w:rPr>
        <w:br/>
        <w:t>НАЦИОНАЛНАТА</w:t>
      </w:r>
      <w:r w:rsidRPr="009C6330">
        <w:rPr>
          <w:rFonts w:ascii="Times New Roman" w:hAnsi="Times New Roman"/>
          <w:sz w:val="60"/>
          <w:szCs w:val="60"/>
          <w:lang w:val="bg-BG"/>
        </w:rPr>
        <w:br/>
        <w:t>ЗДРАВНООСИГУРИТЕЛНА КАСА</w:t>
      </w:r>
      <w:r w:rsidRPr="009C6330">
        <w:rPr>
          <w:rFonts w:ascii="Times New Roman" w:hAnsi="Times New Roman"/>
          <w:sz w:val="32"/>
          <w:szCs w:val="32"/>
          <w:lang w:val="bg-BG"/>
        </w:rPr>
        <w:br/>
      </w:r>
      <w:r w:rsidRPr="009C6330">
        <w:rPr>
          <w:rFonts w:ascii="Times New Roman" w:hAnsi="Times New Roman"/>
          <w:sz w:val="32"/>
          <w:szCs w:val="32"/>
          <w:lang w:val="bg-BG"/>
        </w:rPr>
        <w:br/>
      </w:r>
      <w:r w:rsidRPr="009C6330">
        <w:rPr>
          <w:rFonts w:ascii="Times New Roman" w:hAnsi="Times New Roman"/>
          <w:sz w:val="32"/>
          <w:szCs w:val="32"/>
          <w:lang w:val="bg-BG"/>
        </w:rPr>
        <w:br/>
      </w:r>
      <w:r w:rsidRPr="009C6330">
        <w:rPr>
          <w:rFonts w:ascii="Times New Roman" w:hAnsi="Times New Roman"/>
          <w:sz w:val="32"/>
          <w:szCs w:val="32"/>
          <w:lang w:val="bg-BG"/>
        </w:rPr>
        <w:br/>
      </w:r>
      <w:r w:rsidRPr="009C6330">
        <w:rPr>
          <w:rFonts w:ascii="Times New Roman" w:hAnsi="Times New Roman"/>
          <w:sz w:val="32"/>
          <w:szCs w:val="32"/>
          <w:lang w:val="bg-BG"/>
        </w:rPr>
        <w:br/>
      </w:r>
      <w:r w:rsidRPr="009C6330">
        <w:rPr>
          <w:rFonts w:ascii="Times New Roman" w:hAnsi="Times New Roman"/>
          <w:sz w:val="32"/>
          <w:szCs w:val="32"/>
          <w:lang w:val="bg-BG"/>
        </w:rPr>
        <w:br/>
      </w:r>
      <w:r w:rsidRPr="009C6330">
        <w:rPr>
          <w:rFonts w:ascii="Times New Roman" w:hAnsi="Times New Roman"/>
          <w:sz w:val="50"/>
          <w:szCs w:val="50"/>
          <w:lang w:val="bg-BG"/>
        </w:rPr>
        <w:t>ЗА</w:t>
      </w:r>
    </w:p>
    <w:p w:rsidR="00092369" w:rsidRPr="009C6330" w:rsidRDefault="00092369" w:rsidP="0022453C">
      <w:pPr>
        <w:jc w:val="center"/>
        <w:rPr>
          <w:rFonts w:ascii="Times New Roman" w:hAnsi="Times New Roman"/>
          <w:sz w:val="50"/>
          <w:szCs w:val="50"/>
          <w:lang w:val="bg-BG"/>
        </w:rPr>
      </w:pPr>
      <w:r w:rsidRPr="009C6330">
        <w:rPr>
          <w:rFonts w:ascii="Times New Roman" w:hAnsi="Times New Roman"/>
          <w:sz w:val="50"/>
          <w:szCs w:val="50"/>
          <w:lang w:val="bg-BG"/>
        </w:rPr>
        <w:t>201</w:t>
      </w:r>
      <w:r w:rsidRPr="001E59EE">
        <w:rPr>
          <w:rFonts w:ascii="Times New Roman" w:hAnsi="Times New Roman"/>
          <w:sz w:val="50"/>
          <w:szCs w:val="50"/>
          <w:lang w:val="bg-BG"/>
        </w:rPr>
        <w:t>4</w:t>
      </w:r>
      <w:r w:rsidRPr="009C6330">
        <w:rPr>
          <w:rFonts w:ascii="Times New Roman" w:hAnsi="Times New Roman"/>
          <w:sz w:val="50"/>
          <w:szCs w:val="50"/>
          <w:lang w:val="bg-BG"/>
        </w:rPr>
        <w:t xml:space="preserve"> </w:t>
      </w:r>
      <w:r>
        <w:rPr>
          <w:rFonts w:ascii="Times New Roman" w:hAnsi="Times New Roman"/>
          <w:sz w:val="50"/>
          <w:szCs w:val="50"/>
          <w:lang w:val="bg-BG"/>
        </w:rPr>
        <w:t>Г.</w:t>
      </w:r>
    </w:p>
    <w:p w:rsidR="00092369" w:rsidRPr="009C6330" w:rsidRDefault="00092369" w:rsidP="0022453C">
      <w:pPr>
        <w:jc w:val="center"/>
        <w:rPr>
          <w:rFonts w:ascii="Times New Roman" w:hAnsi="Times New Roman"/>
          <w:sz w:val="32"/>
          <w:szCs w:val="32"/>
          <w:lang w:val="bg-BG"/>
        </w:rPr>
      </w:pPr>
    </w:p>
    <w:p w:rsidR="00092369" w:rsidRPr="00AF49E5" w:rsidRDefault="00092369" w:rsidP="005D099E">
      <w:pPr>
        <w:jc w:val="center"/>
        <w:rPr>
          <w:rFonts w:ascii="Times New Roman" w:hAnsi="Times New Roman"/>
          <w:sz w:val="32"/>
          <w:szCs w:val="32"/>
          <w:lang w:val="bg-BG"/>
        </w:rPr>
      </w:pPr>
      <w:r w:rsidRPr="00006B53">
        <w:rPr>
          <w:rFonts w:ascii="Times New Roman" w:hAnsi="Times New Roman"/>
          <w:color w:val="FF0000"/>
          <w:sz w:val="32"/>
          <w:szCs w:val="32"/>
          <w:highlight w:val="yellow"/>
          <w:lang w:val="bg-BG"/>
        </w:rPr>
        <w:br w:type="page"/>
      </w:r>
      <w:bookmarkEnd w:id="0"/>
      <w:r w:rsidRPr="00AF49E5">
        <w:rPr>
          <w:rFonts w:ascii="Times New Roman" w:hAnsi="Times New Roman"/>
          <w:sz w:val="32"/>
          <w:szCs w:val="32"/>
          <w:lang w:val="bg-BG"/>
        </w:rPr>
        <w:t>Въведение</w:t>
      </w:r>
    </w:p>
    <w:p w:rsidR="00092369" w:rsidRPr="00AF49E5" w:rsidRDefault="00092369" w:rsidP="005D099E">
      <w:pPr>
        <w:rPr>
          <w:rFonts w:ascii="Times New Roman" w:hAnsi="Times New Roman"/>
          <w:lang w:val="bg-BG"/>
        </w:rPr>
      </w:pPr>
    </w:p>
    <w:p w:rsidR="00092369" w:rsidRDefault="00092369" w:rsidP="005D099E">
      <w:pPr>
        <w:autoSpaceDE w:val="0"/>
        <w:autoSpaceDN w:val="0"/>
        <w:adjustRightInd w:val="0"/>
        <w:spacing w:line="360" w:lineRule="auto"/>
        <w:ind w:firstLine="720"/>
        <w:jc w:val="both"/>
        <w:rPr>
          <w:rFonts w:ascii="Times New Roman" w:hAnsi="Times New Roman"/>
          <w:lang w:val="bg-BG"/>
        </w:rPr>
      </w:pPr>
      <w:r>
        <w:rPr>
          <w:rFonts w:ascii="Times New Roman" w:hAnsi="Times New Roman"/>
          <w:lang w:val="bg-BG"/>
        </w:rPr>
        <w:t xml:space="preserve">Законът за бюджета на </w:t>
      </w:r>
      <w:r w:rsidRPr="00AF49E5">
        <w:rPr>
          <w:rFonts w:ascii="Times New Roman" w:hAnsi="Times New Roman"/>
          <w:lang w:val="bg-BG"/>
        </w:rPr>
        <w:t>Националната здравноосигурителна каса</w:t>
      </w:r>
      <w:r>
        <w:rPr>
          <w:rFonts w:ascii="Times New Roman" w:hAnsi="Times New Roman"/>
          <w:lang w:val="bg-BG"/>
        </w:rPr>
        <w:t xml:space="preserve"> </w:t>
      </w:r>
      <w:r w:rsidRPr="00AF49E5">
        <w:rPr>
          <w:rFonts w:ascii="Times New Roman" w:hAnsi="Times New Roman"/>
          <w:lang w:val="bg-BG"/>
        </w:rPr>
        <w:t>(НЗОК)</w:t>
      </w:r>
      <w:r>
        <w:rPr>
          <w:rFonts w:ascii="Times New Roman" w:hAnsi="Times New Roman"/>
          <w:lang w:val="bg-BG"/>
        </w:rPr>
        <w:t xml:space="preserve"> за 2014 г. е разработен при спазване на золожените в закона за публичните финанси:</w:t>
      </w:r>
    </w:p>
    <w:p w:rsidR="00092369" w:rsidRDefault="00092369" w:rsidP="00F27A28">
      <w:pPr>
        <w:pStyle w:val="ListParagraph"/>
        <w:numPr>
          <w:ilvl w:val="0"/>
          <w:numId w:val="38"/>
        </w:numPr>
        <w:autoSpaceDE w:val="0"/>
        <w:autoSpaceDN w:val="0"/>
        <w:adjustRightInd w:val="0"/>
        <w:spacing w:line="360" w:lineRule="auto"/>
        <w:jc w:val="both"/>
        <w:rPr>
          <w:rFonts w:ascii="Times New Roman" w:hAnsi="Times New Roman"/>
          <w:lang w:val="bg-BG"/>
        </w:rPr>
      </w:pPr>
      <w:r>
        <w:rPr>
          <w:rFonts w:ascii="Times New Roman" w:hAnsi="Times New Roman"/>
          <w:lang w:val="bg-BG"/>
        </w:rPr>
        <w:t>Фискални правила и ограничения;</w:t>
      </w:r>
    </w:p>
    <w:p w:rsidR="00092369" w:rsidRDefault="00092369" w:rsidP="00F27A28">
      <w:pPr>
        <w:pStyle w:val="ListParagraph"/>
        <w:numPr>
          <w:ilvl w:val="0"/>
          <w:numId w:val="38"/>
        </w:numPr>
        <w:autoSpaceDE w:val="0"/>
        <w:autoSpaceDN w:val="0"/>
        <w:adjustRightInd w:val="0"/>
        <w:spacing w:line="360" w:lineRule="auto"/>
        <w:jc w:val="both"/>
        <w:rPr>
          <w:rFonts w:ascii="Times New Roman" w:hAnsi="Times New Roman"/>
          <w:lang w:val="bg-BG"/>
        </w:rPr>
      </w:pPr>
      <w:r>
        <w:rPr>
          <w:rFonts w:ascii="Times New Roman" w:hAnsi="Times New Roman"/>
          <w:lang w:val="bg-BG"/>
        </w:rPr>
        <w:t>Процедури и отговорности на бюджетния процес;</w:t>
      </w:r>
    </w:p>
    <w:p w:rsidR="00092369" w:rsidRDefault="00092369" w:rsidP="00F27A28">
      <w:pPr>
        <w:pStyle w:val="ListParagraph"/>
        <w:numPr>
          <w:ilvl w:val="0"/>
          <w:numId w:val="38"/>
        </w:numPr>
        <w:autoSpaceDE w:val="0"/>
        <w:autoSpaceDN w:val="0"/>
        <w:adjustRightInd w:val="0"/>
        <w:spacing w:line="360" w:lineRule="auto"/>
        <w:jc w:val="both"/>
        <w:rPr>
          <w:rFonts w:ascii="Times New Roman" w:hAnsi="Times New Roman"/>
          <w:lang w:val="bg-BG"/>
        </w:rPr>
      </w:pPr>
      <w:r>
        <w:rPr>
          <w:rFonts w:ascii="Times New Roman" w:hAnsi="Times New Roman"/>
          <w:lang w:val="bg-BG"/>
        </w:rPr>
        <w:t>Изисквания за структурата и съдържанието на бюджетните документи, разработени като Решения и Указания от Министерство на финансите за прилагането на бюджетната процедура за 2014 г.</w:t>
      </w:r>
    </w:p>
    <w:p w:rsidR="00092369" w:rsidRPr="00C12142" w:rsidRDefault="00092369" w:rsidP="00C12142">
      <w:pPr>
        <w:pStyle w:val="ListParagraph"/>
        <w:autoSpaceDE w:val="0"/>
        <w:autoSpaceDN w:val="0"/>
        <w:adjustRightInd w:val="0"/>
        <w:spacing w:line="360" w:lineRule="auto"/>
        <w:ind w:left="1080"/>
        <w:jc w:val="both"/>
        <w:rPr>
          <w:rFonts w:ascii="Times New Roman" w:hAnsi="Times New Roman"/>
          <w:lang w:val="bg-BG"/>
        </w:rPr>
      </w:pPr>
      <w:r>
        <w:rPr>
          <w:rFonts w:ascii="Times New Roman" w:hAnsi="Times New Roman"/>
          <w:lang w:val="bg-BG"/>
        </w:rPr>
        <w:t xml:space="preserve">Бюджет 2014 г. беше приет от </w:t>
      </w:r>
      <w:r>
        <w:rPr>
          <w:rFonts w:ascii="Times New Roman" w:hAnsi="Times New Roman"/>
        </w:rPr>
        <w:t>XLII</w:t>
      </w:r>
      <w:r>
        <w:rPr>
          <w:rFonts w:ascii="Times New Roman" w:hAnsi="Times New Roman"/>
          <w:lang w:val="bg-BG"/>
        </w:rPr>
        <w:t xml:space="preserve"> Народно събрание на 27.11.2013 г. и обнародван в ДВ, бр.106 от 10.12.2013 г.</w:t>
      </w:r>
    </w:p>
    <w:p w:rsidR="00092369" w:rsidRPr="00AF49E5" w:rsidRDefault="00092369" w:rsidP="005D099E">
      <w:pPr>
        <w:autoSpaceDE w:val="0"/>
        <w:autoSpaceDN w:val="0"/>
        <w:adjustRightInd w:val="0"/>
        <w:spacing w:line="360" w:lineRule="auto"/>
        <w:ind w:firstLine="720"/>
        <w:jc w:val="both"/>
        <w:rPr>
          <w:rFonts w:ascii="Times New Roman" w:hAnsi="Times New Roman"/>
          <w:lang w:val="bg-BG"/>
        </w:rPr>
      </w:pPr>
      <w:r w:rsidRPr="00AF49E5">
        <w:rPr>
          <w:rFonts w:ascii="Times New Roman" w:hAnsi="Times New Roman"/>
          <w:lang w:val="bg-BG"/>
        </w:rPr>
        <w:t>Отчетът за изпълнение на бюджета на Националната здравноосигурителна каса</w:t>
      </w:r>
      <w:r>
        <w:rPr>
          <w:rFonts w:ascii="Times New Roman" w:hAnsi="Times New Roman"/>
          <w:lang w:val="bg-BG"/>
        </w:rPr>
        <w:t xml:space="preserve"> </w:t>
      </w:r>
      <w:r w:rsidRPr="00AF49E5">
        <w:rPr>
          <w:rFonts w:ascii="Times New Roman" w:hAnsi="Times New Roman"/>
          <w:lang w:val="bg-BG"/>
        </w:rPr>
        <w:t>(НЗОК) за 201</w:t>
      </w:r>
      <w:r w:rsidRPr="001E59EE">
        <w:rPr>
          <w:rFonts w:ascii="Times New Roman" w:hAnsi="Times New Roman"/>
          <w:lang w:val="bg-BG"/>
        </w:rPr>
        <w:t>4</w:t>
      </w:r>
      <w:r w:rsidRPr="00AF49E5">
        <w:rPr>
          <w:rFonts w:ascii="Times New Roman" w:hAnsi="Times New Roman"/>
          <w:lang w:val="bg-BG"/>
        </w:rPr>
        <w:t xml:space="preserve"> </w:t>
      </w:r>
      <w:r>
        <w:rPr>
          <w:rFonts w:ascii="Times New Roman" w:hAnsi="Times New Roman"/>
          <w:lang w:val="bg-BG"/>
        </w:rPr>
        <w:t>г.</w:t>
      </w:r>
      <w:r w:rsidRPr="00AF49E5">
        <w:rPr>
          <w:rFonts w:ascii="Times New Roman" w:hAnsi="Times New Roman"/>
          <w:lang w:val="bg-BG"/>
        </w:rPr>
        <w:t xml:space="preserve"> е изготвен при съблюдаване на следните основни принципи:</w:t>
      </w:r>
    </w:p>
    <w:p w:rsidR="00092369" w:rsidRPr="00AF49E5" w:rsidRDefault="00092369" w:rsidP="00F27A28">
      <w:pPr>
        <w:numPr>
          <w:ilvl w:val="0"/>
          <w:numId w:val="19"/>
        </w:numPr>
        <w:autoSpaceDE w:val="0"/>
        <w:autoSpaceDN w:val="0"/>
        <w:adjustRightInd w:val="0"/>
        <w:spacing w:line="360" w:lineRule="auto"/>
        <w:jc w:val="both"/>
        <w:rPr>
          <w:rFonts w:ascii="Times New Roman" w:hAnsi="Times New Roman"/>
          <w:lang w:val="bg-BG"/>
        </w:rPr>
      </w:pPr>
      <w:r w:rsidRPr="00AF49E5">
        <w:rPr>
          <w:rFonts w:ascii="Times New Roman" w:hAnsi="Times New Roman"/>
          <w:lang w:val="bg-BG"/>
        </w:rPr>
        <w:t xml:space="preserve">Единство на бюджета за всички приходи и разходи. </w:t>
      </w:r>
    </w:p>
    <w:p w:rsidR="00092369" w:rsidRPr="00AF49E5" w:rsidRDefault="00092369" w:rsidP="00F27A28">
      <w:pPr>
        <w:numPr>
          <w:ilvl w:val="0"/>
          <w:numId w:val="19"/>
        </w:numPr>
        <w:autoSpaceDE w:val="0"/>
        <w:autoSpaceDN w:val="0"/>
        <w:adjustRightInd w:val="0"/>
        <w:spacing w:line="360" w:lineRule="auto"/>
        <w:jc w:val="both"/>
        <w:rPr>
          <w:rFonts w:ascii="Times New Roman" w:hAnsi="Times New Roman"/>
          <w:lang w:val="bg-BG"/>
        </w:rPr>
      </w:pPr>
      <w:r w:rsidRPr="00AF49E5">
        <w:rPr>
          <w:rFonts w:ascii="Times New Roman" w:hAnsi="Times New Roman"/>
          <w:lang w:val="bg-BG"/>
        </w:rPr>
        <w:t>Универсалност на бюджета: всички приходи и разходи са отчетени в бюджета съобразно законовите разпоредби.</w:t>
      </w:r>
    </w:p>
    <w:p w:rsidR="00092369" w:rsidRPr="00AF49E5" w:rsidRDefault="00092369" w:rsidP="00F27A28">
      <w:pPr>
        <w:numPr>
          <w:ilvl w:val="0"/>
          <w:numId w:val="19"/>
        </w:numPr>
        <w:autoSpaceDE w:val="0"/>
        <w:autoSpaceDN w:val="0"/>
        <w:adjustRightInd w:val="0"/>
        <w:spacing w:line="360" w:lineRule="auto"/>
        <w:jc w:val="both"/>
        <w:rPr>
          <w:rFonts w:ascii="Times New Roman" w:hAnsi="Times New Roman"/>
          <w:lang w:val="bg-BG"/>
        </w:rPr>
      </w:pPr>
      <w:r w:rsidRPr="00AF49E5">
        <w:rPr>
          <w:rFonts w:ascii="Times New Roman" w:hAnsi="Times New Roman"/>
          <w:lang w:val="bg-BG"/>
        </w:rPr>
        <w:t>Времеви интервал на бюджета – бюджетните операции отразяват резултатите от финансовата дейност на НЗОК през 201</w:t>
      </w:r>
      <w:r w:rsidRPr="001E59EE">
        <w:rPr>
          <w:rFonts w:ascii="Times New Roman" w:hAnsi="Times New Roman"/>
          <w:lang w:val="bg-BG"/>
        </w:rPr>
        <w:t>4</w:t>
      </w:r>
      <w:r w:rsidRPr="00AF49E5">
        <w:rPr>
          <w:rFonts w:ascii="Times New Roman" w:hAnsi="Times New Roman"/>
          <w:lang w:val="bg-BG"/>
        </w:rPr>
        <w:t xml:space="preserve"> </w:t>
      </w:r>
      <w:r>
        <w:rPr>
          <w:rFonts w:ascii="Times New Roman" w:hAnsi="Times New Roman"/>
          <w:lang w:val="bg-BG"/>
        </w:rPr>
        <w:t>г.</w:t>
      </w:r>
    </w:p>
    <w:p w:rsidR="00092369" w:rsidRPr="00AF49E5" w:rsidRDefault="00092369" w:rsidP="00F27A28">
      <w:pPr>
        <w:numPr>
          <w:ilvl w:val="0"/>
          <w:numId w:val="19"/>
        </w:numPr>
        <w:autoSpaceDE w:val="0"/>
        <w:autoSpaceDN w:val="0"/>
        <w:adjustRightInd w:val="0"/>
        <w:spacing w:line="360" w:lineRule="auto"/>
        <w:jc w:val="both"/>
        <w:rPr>
          <w:rFonts w:ascii="Times New Roman" w:hAnsi="Times New Roman"/>
          <w:lang w:val="bg-BG"/>
        </w:rPr>
      </w:pPr>
      <w:r w:rsidRPr="00AF49E5">
        <w:rPr>
          <w:rFonts w:ascii="Times New Roman" w:hAnsi="Times New Roman"/>
          <w:lang w:val="bg-BG"/>
        </w:rPr>
        <w:t xml:space="preserve">Специфичност на разходите – всяка сума се отчита съобразно дейността и се оценява резултата от изпълнението на специфичната задача, с цел да се избегне евентуална неяснота през етапите на отчитане на разходите и по този начин да се гарантира прозрачност на изпълнението на бюджета в съответствие с </w:t>
      </w:r>
      <w:r>
        <w:rPr>
          <w:rFonts w:ascii="Times New Roman" w:hAnsi="Times New Roman"/>
          <w:lang w:val="bg-BG"/>
        </w:rPr>
        <w:t>оперативните цели на НЗОК.</w:t>
      </w:r>
    </w:p>
    <w:p w:rsidR="00092369" w:rsidRPr="00AF49E5" w:rsidRDefault="00092369" w:rsidP="005D099E">
      <w:pPr>
        <w:autoSpaceDE w:val="0"/>
        <w:autoSpaceDN w:val="0"/>
        <w:adjustRightInd w:val="0"/>
        <w:spacing w:line="360" w:lineRule="auto"/>
        <w:ind w:firstLine="720"/>
        <w:jc w:val="both"/>
        <w:rPr>
          <w:rFonts w:ascii="Times New Roman" w:hAnsi="Times New Roman"/>
          <w:lang w:val="bg-BG"/>
        </w:rPr>
      </w:pPr>
      <w:r w:rsidRPr="00AF49E5">
        <w:rPr>
          <w:rFonts w:ascii="Times New Roman" w:hAnsi="Times New Roman"/>
          <w:lang w:val="bg-BG"/>
        </w:rPr>
        <w:t xml:space="preserve">Формулираните оперативни цели бяха </w:t>
      </w:r>
      <w:r>
        <w:rPr>
          <w:rFonts w:ascii="Times New Roman" w:hAnsi="Times New Roman"/>
          <w:lang w:val="bg-BG"/>
        </w:rPr>
        <w:t>насочени към подобряване на ефективността при управление на бюджетните средства на здравноосигурителните плащания, във връзка с осигуряване на навременна здравна помощ на здравноосиугрените лица.</w:t>
      </w:r>
      <w:r w:rsidRPr="00AF49E5">
        <w:rPr>
          <w:rFonts w:ascii="Times New Roman" w:hAnsi="Times New Roman"/>
          <w:lang w:val="bg-BG"/>
        </w:rPr>
        <w:t xml:space="preserve"> Резултатите се наблюдаваха на база </w:t>
      </w:r>
      <w:r>
        <w:rPr>
          <w:rFonts w:ascii="Times New Roman" w:hAnsi="Times New Roman"/>
          <w:lang w:val="bg-BG"/>
        </w:rPr>
        <w:t>опраделената</w:t>
      </w:r>
      <w:r w:rsidRPr="00AF49E5">
        <w:rPr>
          <w:rFonts w:ascii="Times New Roman" w:hAnsi="Times New Roman"/>
          <w:lang w:val="bg-BG"/>
        </w:rPr>
        <w:t xml:space="preserve"> структура на целите.</w:t>
      </w:r>
    </w:p>
    <w:p w:rsidR="00092369" w:rsidRPr="00006B53" w:rsidRDefault="00092369" w:rsidP="000C58CB">
      <w:pPr>
        <w:rPr>
          <w:rFonts w:ascii="Times New Roman" w:hAnsi="Times New Roman"/>
          <w:highlight w:val="yellow"/>
          <w:lang w:val="bg-BG"/>
        </w:rPr>
      </w:pPr>
      <w:r w:rsidRPr="00006B53">
        <w:rPr>
          <w:rFonts w:ascii="Times New Roman" w:hAnsi="Times New Roman"/>
          <w:highlight w:val="yellow"/>
          <w:lang w:val="ru-RU"/>
        </w:rPr>
        <w:br w:type="page"/>
      </w:r>
    </w:p>
    <w:p w:rsidR="00092369" w:rsidRPr="00CA75D3" w:rsidRDefault="00092369" w:rsidP="00483672">
      <w:pPr>
        <w:shd w:val="clear" w:color="auto" w:fill="FFFFFF"/>
        <w:jc w:val="center"/>
        <w:rPr>
          <w:rFonts w:ascii="Times New Roman" w:hAnsi="Times New Roman"/>
          <w:b/>
          <w:caps/>
          <w:lang w:val="bg-BG"/>
        </w:rPr>
      </w:pPr>
      <w:r w:rsidRPr="00CA75D3">
        <w:rPr>
          <w:rFonts w:ascii="Times New Roman" w:hAnsi="Times New Roman"/>
          <w:b/>
          <w:caps/>
          <w:lang w:val="bg-BG"/>
        </w:rPr>
        <w:t>Съдържание</w:t>
      </w:r>
    </w:p>
    <w:p w:rsidR="00092369" w:rsidRDefault="00092369" w:rsidP="00483672">
      <w:pPr>
        <w:shd w:val="clear" w:color="auto" w:fill="FFFFFF"/>
        <w:jc w:val="center"/>
        <w:rPr>
          <w:rFonts w:ascii="Times New Roman" w:hAnsi="Times New Roman"/>
          <w:b/>
          <w:caps/>
          <w:lang w:val="bg-BG"/>
        </w:rPr>
      </w:pPr>
    </w:p>
    <w:p w:rsidR="00092369" w:rsidRDefault="00092369">
      <w:pPr>
        <w:pStyle w:val="TOC1"/>
        <w:tabs>
          <w:tab w:val="right" w:leader="dot" w:pos="9629"/>
        </w:tabs>
        <w:rPr>
          <w:rFonts w:ascii="Calibri" w:hAnsi="Calibri"/>
          <w:b w:val="0"/>
          <w:bCs w:val="0"/>
          <w:iCs w:val="0"/>
          <w:noProof/>
          <w:sz w:val="22"/>
          <w:szCs w:val="22"/>
          <w:lang w:val="bg-BG"/>
        </w:rPr>
      </w:pPr>
      <w:r>
        <w:rPr>
          <w:b w:val="0"/>
          <w:caps/>
          <w:lang w:val="bg-BG"/>
        </w:rPr>
        <w:fldChar w:fldCharType="begin"/>
      </w:r>
      <w:r>
        <w:rPr>
          <w:b w:val="0"/>
          <w:caps/>
          <w:lang w:val="bg-BG"/>
        </w:rPr>
        <w:instrText xml:space="preserve"> TOC \o "1-3" \h \z \u </w:instrText>
      </w:r>
      <w:r>
        <w:rPr>
          <w:b w:val="0"/>
          <w:caps/>
          <w:lang w:val="bg-BG"/>
        </w:rPr>
        <w:fldChar w:fldCharType="separate"/>
      </w:r>
      <w:hyperlink w:anchor="_Toc421035207" w:history="1">
        <w:r w:rsidRPr="00FC4E63">
          <w:rPr>
            <w:rStyle w:val="Hyperlink"/>
            <w:noProof/>
          </w:rPr>
          <w:t>І. Изпълнение на бюджета на НЗОК по приходи и трансфери – всичко</w:t>
        </w:r>
        <w:r>
          <w:rPr>
            <w:noProof/>
            <w:webHidden/>
          </w:rPr>
          <w:tab/>
        </w:r>
        <w:r>
          <w:rPr>
            <w:noProof/>
            <w:webHidden/>
          </w:rPr>
          <w:fldChar w:fldCharType="begin"/>
        </w:r>
        <w:r>
          <w:rPr>
            <w:noProof/>
            <w:webHidden/>
          </w:rPr>
          <w:instrText xml:space="preserve"> PAGEREF _Toc421035207 \h </w:instrText>
        </w:r>
        <w:r>
          <w:rPr>
            <w:noProof/>
            <w:webHidden/>
          </w:rPr>
        </w:r>
        <w:r>
          <w:rPr>
            <w:noProof/>
            <w:webHidden/>
          </w:rPr>
          <w:fldChar w:fldCharType="separate"/>
        </w:r>
        <w:r>
          <w:rPr>
            <w:noProof/>
            <w:webHidden/>
          </w:rPr>
          <w:t>9</w:t>
        </w:r>
        <w:r>
          <w:rPr>
            <w:noProof/>
            <w:webHidden/>
          </w:rPr>
          <w:fldChar w:fldCharType="end"/>
        </w:r>
      </w:hyperlink>
    </w:p>
    <w:p w:rsidR="00092369" w:rsidRDefault="00092369">
      <w:pPr>
        <w:pStyle w:val="TOC2"/>
        <w:tabs>
          <w:tab w:val="right" w:leader="dot" w:pos="9629"/>
        </w:tabs>
        <w:rPr>
          <w:rFonts w:ascii="Calibri" w:hAnsi="Calibri"/>
          <w:b w:val="0"/>
          <w:bCs w:val="0"/>
          <w:noProof/>
          <w:lang w:val="bg-BG"/>
        </w:rPr>
      </w:pPr>
      <w:hyperlink w:anchor="_Toc421035208" w:history="1">
        <w:r w:rsidRPr="00FC4E63">
          <w:rPr>
            <w:rStyle w:val="Hyperlink"/>
            <w:noProof/>
          </w:rPr>
          <w:t>1. Здравноосигурителни приходи</w:t>
        </w:r>
        <w:r>
          <w:rPr>
            <w:noProof/>
            <w:webHidden/>
          </w:rPr>
          <w:tab/>
        </w:r>
        <w:r>
          <w:rPr>
            <w:noProof/>
            <w:webHidden/>
          </w:rPr>
          <w:fldChar w:fldCharType="begin"/>
        </w:r>
        <w:r>
          <w:rPr>
            <w:noProof/>
            <w:webHidden/>
          </w:rPr>
          <w:instrText xml:space="preserve"> PAGEREF _Toc421035208 \h </w:instrText>
        </w:r>
        <w:r>
          <w:rPr>
            <w:noProof/>
            <w:webHidden/>
          </w:rPr>
        </w:r>
        <w:r>
          <w:rPr>
            <w:noProof/>
            <w:webHidden/>
          </w:rPr>
          <w:fldChar w:fldCharType="separate"/>
        </w:r>
        <w:r>
          <w:rPr>
            <w:noProof/>
            <w:webHidden/>
          </w:rPr>
          <w:t>12</w:t>
        </w:r>
        <w:r>
          <w:rPr>
            <w:noProof/>
            <w:webHidden/>
          </w:rPr>
          <w:fldChar w:fldCharType="end"/>
        </w:r>
      </w:hyperlink>
    </w:p>
    <w:p w:rsidR="00092369" w:rsidRDefault="00092369">
      <w:pPr>
        <w:pStyle w:val="TOC3"/>
        <w:rPr>
          <w:rFonts w:ascii="Calibri" w:hAnsi="Calibri"/>
          <w:b w:val="0"/>
          <w:sz w:val="22"/>
          <w:szCs w:val="22"/>
          <w:lang w:val="bg-BG"/>
        </w:rPr>
      </w:pPr>
      <w:hyperlink w:anchor="_Toc421035209" w:history="1">
        <w:r w:rsidRPr="00FC4E63">
          <w:rPr>
            <w:rStyle w:val="Hyperlink"/>
          </w:rPr>
          <w:t>1.1. Приходи от здравноосигурителни вноски</w:t>
        </w:r>
        <w:r>
          <w:rPr>
            <w:webHidden/>
          </w:rPr>
          <w:tab/>
        </w:r>
        <w:r>
          <w:rPr>
            <w:webHidden/>
          </w:rPr>
          <w:fldChar w:fldCharType="begin"/>
        </w:r>
        <w:r>
          <w:rPr>
            <w:webHidden/>
          </w:rPr>
          <w:instrText xml:space="preserve"> PAGEREF _Toc421035209 \h </w:instrText>
        </w:r>
        <w:r>
          <w:rPr>
            <w:webHidden/>
          </w:rPr>
        </w:r>
        <w:r>
          <w:rPr>
            <w:webHidden/>
          </w:rPr>
          <w:fldChar w:fldCharType="separate"/>
        </w:r>
        <w:r>
          <w:rPr>
            <w:webHidden/>
          </w:rPr>
          <w:t>13</w:t>
        </w:r>
        <w:r>
          <w:rPr>
            <w:webHidden/>
          </w:rPr>
          <w:fldChar w:fldCharType="end"/>
        </w:r>
      </w:hyperlink>
    </w:p>
    <w:p w:rsidR="00092369" w:rsidRDefault="00092369">
      <w:pPr>
        <w:pStyle w:val="TOC3"/>
        <w:rPr>
          <w:rFonts w:ascii="Calibri" w:hAnsi="Calibri"/>
          <w:b w:val="0"/>
          <w:sz w:val="22"/>
          <w:szCs w:val="22"/>
          <w:lang w:val="bg-BG"/>
        </w:rPr>
      </w:pPr>
      <w:hyperlink w:anchor="_Toc421035210" w:history="1">
        <w:r w:rsidRPr="00FC4E63">
          <w:rPr>
            <w:rStyle w:val="Hyperlink"/>
          </w:rPr>
          <w:t>1.2. Трансфери за здравно осигуряване</w:t>
        </w:r>
        <w:r>
          <w:rPr>
            <w:webHidden/>
          </w:rPr>
          <w:tab/>
        </w:r>
        <w:r>
          <w:rPr>
            <w:webHidden/>
          </w:rPr>
          <w:fldChar w:fldCharType="begin"/>
        </w:r>
        <w:r>
          <w:rPr>
            <w:webHidden/>
          </w:rPr>
          <w:instrText xml:space="preserve"> PAGEREF _Toc421035210 \h </w:instrText>
        </w:r>
        <w:r>
          <w:rPr>
            <w:webHidden/>
          </w:rPr>
        </w:r>
        <w:r>
          <w:rPr>
            <w:webHidden/>
          </w:rPr>
          <w:fldChar w:fldCharType="separate"/>
        </w:r>
        <w:r>
          <w:rPr>
            <w:webHidden/>
          </w:rPr>
          <w:t>16</w:t>
        </w:r>
        <w:r>
          <w:rPr>
            <w:webHidden/>
          </w:rPr>
          <w:fldChar w:fldCharType="end"/>
        </w:r>
      </w:hyperlink>
    </w:p>
    <w:p w:rsidR="00092369" w:rsidRDefault="00092369">
      <w:pPr>
        <w:pStyle w:val="TOC3"/>
        <w:rPr>
          <w:rFonts w:ascii="Calibri" w:hAnsi="Calibri"/>
          <w:b w:val="0"/>
          <w:sz w:val="22"/>
          <w:szCs w:val="22"/>
          <w:lang w:val="bg-BG"/>
        </w:rPr>
      </w:pPr>
      <w:hyperlink w:anchor="_Toc421035211" w:history="1">
        <w:r w:rsidRPr="00FC4E63">
          <w:rPr>
            <w:rStyle w:val="Hyperlink"/>
          </w:rPr>
          <w:t>1.3. Допълнителни трансфери от Централния бюджет</w:t>
        </w:r>
        <w:r>
          <w:rPr>
            <w:webHidden/>
          </w:rPr>
          <w:tab/>
        </w:r>
        <w:r>
          <w:rPr>
            <w:webHidden/>
          </w:rPr>
          <w:fldChar w:fldCharType="begin"/>
        </w:r>
        <w:r>
          <w:rPr>
            <w:webHidden/>
          </w:rPr>
          <w:instrText xml:space="preserve"> PAGEREF _Toc421035211 \h </w:instrText>
        </w:r>
        <w:r>
          <w:rPr>
            <w:webHidden/>
          </w:rPr>
        </w:r>
        <w:r>
          <w:rPr>
            <w:webHidden/>
          </w:rPr>
          <w:fldChar w:fldCharType="separate"/>
        </w:r>
        <w:r>
          <w:rPr>
            <w:webHidden/>
          </w:rPr>
          <w:t>16</w:t>
        </w:r>
        <w:r>
          <w:rPr>
            <w:webHidden/>
          </w:rPr>
          <w:fldChar w:fldCharType="end"/>
        </w:r>
      </w:hyperlink>
    </w:p>
    <w:p w:rsidR="00092369" w:rsidRDefault="00092369">
      <w:pPr>
        <w:pStyle w:val="TOC2"/>
        <w:tabs>
          <w:tab w:val="right" w:leader="dot" w:pos="9629"/>
        </w:tabs>
        <w:rPr>
          <w:rFonts w:ascii="Calibri" w:hAnsi="Calibri"/>
          <w:b w:val="0"/>
          <w:bCs w:val="0"/>
          <w:noProof/>
          <w:lang w:val="bg-BG"/>
        </w:rPr>
      </w:pPr>
      <w:hyperlink w:anchor="_Toc421035212" w:history="1">
        <w:r w:rsidRPr="00FC4E63">
          <w:rPr>
            <w:rStyle w:val="Hyperlink"/>
            <w:noProof/>
          </w:rPr>
          <w:t>2. Приходи и доходи от собственост</w:t>
        </w:r>
        <w:r>
          <w:rPr>
            <w:noProof/>
            <w:webHidden/>
          </w:rPr>
          <w:tab/>
        </w:r>
        <w:r>
          <w:rPr>
            <w:noProof/>
            <w:webHidden/>
          </w:rPr>
          <w:fldChar w:fldCharType="begin"/>
        </w:r>
        <w:r>
          <w:rPr>
            <w:noProof/>
            <w:webHidden/>
          </w:rPr>
          <w:instrText xml:space="preserve"> PAGEREF _Toc421035212 \h </w:instrText>
        </w:r>
        <w:r>
          <w:rPr>
            <w:noProof/>
            <w:webHidden/>
          </w:rPr>
        </w:r>
        <w:r>
          <w:rPr>
            <w:noProof/>
            <w:webHidden/>
          </w:rPr>
          <w:fldChar w:fldCharType="separate"/>
        </w:r>
        <w:r>
          <w:rPr>
            <w:noProof/>
            <w:webHidden/>
          </w:rPr>
          <w:t>16</w:t>
        </w:r>
        <w:r>
          <w:rPr>
            <w:noProof/>
            <w:webHidden/>
          </w:rPr>
          <w:fldChar w:fldCharType="end"/>
        </w:r>
      </w:hyperlink>
    </w:p>
    <w:p w:rsidR="00092369" w:rsidRDefault="00092369">
      <w:pPr>
        <w:pStyle w:val="TOC2"/>
        <w:tabs>
          <w:tab w:val="right" w:leader="dot" w:pos="9629"/>
        </w:tabs>
        <w:rPr>
          <w:rFonts w:ascii="Calibri" w:hAnsi="Calibri"/>
          <w:b w:val="0"/>
          <w:bCs w:val="0"/>
          <w:noProof/>
          <w:lang w:val="bg-BG"/>
        </w:rPr>
      </w:pPr>
      <w:hyperlink w:anchor="_Toc421035213" w:history="1">
        <w:r w:rsidRPr="00FC4E63">
          <w:rPr>
            <w:rStyle w:val="Hyperlink"/>
            <w:noProof/>
          </w:rPr>
          <w:t>3. Глоби, санкции и наказателни лихви</w:t>
        </w:r>
        <w:r>
          <w:rPr>
            <w:noProof/>
            <w:webHidden/>
          </w:rPr>
          <w:tab/>
        </w:r>
        <w:r>
          <w:rPr>
            <w:noProof/>
            <w:webHidden/>
          </w:rPr>
          <w:fldChar w:fldCharType="begin"/>
        </w:r>
        <w:r>
          <w:rPr>
            <w:noProof/>
            <w:webHidden/>
          </w:rPr>
          <w:instrText xml:space="preserve"> PAGEREF _Toc421035213 \h </w:instrText>
        </w:r>
        <w:r>
          <w:rPr>
            <w:noProof/>
            <w:webHidden/>
          </w:rPr>
        </w:r>
        <w:r>
          <w:rPr>
            <w:noProof/>
            <w:webHidden/>
          </w:rPr>
          <w:fldChar w:fldCharType="separate"/>
        </w:r>
        <w:r>
          <w:rPr>
            <w:noProof/>
            <w:webHidden/>
          </w:rPr>
          <w:t>17</w:t>
        </w:r>
        <w:r>
          <w:rPr>
            <w:noProof/>
            <w:webHidden/>
          </w:rPr>
          <w:fldChar w:fldCharType="end"/>
        </w:r>
      </w:hyperlink>
    </w:p>
    <w:p w:rsidR="00092369" w:rsidRDefault="00092369">
      <w:pPr>
        <w:pStyle w:val="TOC2"/>
        <w:tabs>
          <w:tab w:val="right" w:leader="dot" w:pos="9629"/>
        </w:tabs>
        <w:rPr>
          <w:rFonts w:ascii="Calibri" w:hAnsi="Calibri"/>
          <w:b w:val="0"/>
          <w:bCs w:val="0"/>
          <w:noProof/>
          <w:lang w:val="bg-BG"/>
        </w:rPr>
      </w:pPr>
      <w:hyperlink w:anchor="_Toc421035214" w:history="1">
        <w:r w:rsidRPr="00FC4E63">
          <w:rPr>
            <w:rStyle w:val="Hyperlink"/>
            <w:noProof/>
          </w:rPr>
          <w:t>4. Други неданъчни приходи</w:t>
        </w:r>
        <w:r>
          <w:rPr>
            <w:noProof/>
            <w:webHidden/>
          </w:rPr>
          <w:tab/>
        </w:r>
        <w:r>
          <w:rPr>
            <w:noProof/>
            <w:webHidden/>
          </w:rPr>
          <w:fldChar w:fldCharType="begin"/>
        </w:r>
        <w:r>
          <w:rPr>
            <w:noProof/>
            <w:webHidden/>
          </w:rPr>
          <w:instrText xml:space="preserve"> PAGEREF _Toc421035214 \h </w:instrText>
        </w:r>
        <w:r>
          <w:rPr>
            <w:noProof/>
            <w:webHidden/>
          </w:rPr>
        </w:r>
        <w:r>
          <w:rPr>
            <w:noProof/>
            <w:webHidden/>
          </w:rPr>
          <w:fldChar w:fldCharType="separate"/>
        </w:r>
        <w:r>
          <w:rPr>
            <w:noProof/>
            <w:webHidden/>
          </w:rPr>
          <w:t>18</w:t>
        </w:r>
        <w:r>
          <w:rPr>
            <w:noProof/>
            <w:webHidden/>
          </w:rPr>
          <w:fldChar w:fldCharType="end"/>
        </w:r>
      </w:hyperlink>
    </w:p>
    <w:p w:rsidR="00092369" w:rsidRDefault="00092369">
      <w:pPr>
        <w:pStyle w:val="TOC2"/>
        <w:tabs>
          <w:tab w:val="right" w:leader="dot" w:pos="9629"/>
        </w:tabs>
        <w:rPr>
          <w:rFonts w:ascii="Calibri" w:hAnsi="Calibri"/>
          <w:b w:val="0"/>
          <w:bCs w:val="0"/>
          <w:noProof/>
          <w:lang w:val="bg-BG"/>
        </w:rPr>
      </w:pPr>
      <w:hyperlink w:anchor="_Toc421035215" w:history="1">
        <w:r w:rsidRPr="00FC4E63">
          <w:rPr>
            <w:rStyle w:val="Hyperlink"/>
            <w:noProof/>
          </w:rPr>
          <w:t>5. Получени трансфери от Министерството на здравеопазването за финансиране на разходите за лекарствени продукти – ваксини и дейности по прилагането им по чл. 82, ал. 2, т. 3 от Закона за здравето (ЗЗ); за дейности за здравно неосигурени лица, включващи: дейности по амбулаторно проследяване на болни с психични заболявания; дейности по амбулаторно проследяване на болни с кожно-венерически заболявания; интензивно лечение; дейности по чл. 82, ал. 1, т. 2 от ЗЗ и за сумите по чл. 37, ал. 6 от Закона за здравното осигуряване (ЗЗО).</w:t>
        </w:r>
        <w:r>
          <w:rPr>
            <w:noProof/>
            <w:webHidden/>
          </w:rPr>
          <w:tab/>
        </w:r>
        <w:r>
          <w:rPr>
            <w:noProof/>
            <w:webHidden/>
          </w:rPr>
          <w:fldChar w:fldCharType="begin"/>
        </w:r>
        <w:r>
          <w:rPr>
            <w:noProof/>
            <w:webHidden/>
          </w:rPr>
          <w:instrText xml:space="preserve"> PAGEREF _Toc421035215 \h </w:instrText>
        </w:r>
        <w:r>
          <w:rPr>
            <w:noProof/>
            <w:webHidden/>
          </w:rPr>
        </w:r>
        <w:r>
          <w:rPr>
            <w:noProof/>
            <w:webHidden/>
          </w:rPr>
          <w:fldChar w:fldCharType="separate"/>
        </w:r>
        <w:r>
          <w:rPr>
            <w:noProof/>
            <w:webHidden/>
          </w:rPr>
          <w:t>19</w:t>
        </w:r>
        <w:r>
          <w:rPr>
            <w:noProof/>
            <w:webHidden/>
          </w:rPr>
          <w:fldChar w:fldCharType="end"/>
        </w:r>
      </w:hyperlink>
    </w:p>
    <w:p w:rsidR="00092369" w:rsidRDefault="00092369">
      <w:pPr>
        <w:pStyle w:val="TOC2"/>
        <w:tabs>
          <w:tab w:val="right" w:leader="dot" w:pos="9629"/>
        </w:tabs>
        <w:rPr>
          <w:rFonts w:ascii="Calibri" w:hAnsi="Calibri"/>
          <w:b w:val="0"/>
          <w:bCs w:val="0"/>
          <w:noProof/>
          <w:lang w:val="bg-BG"/>
        </w:rPr>
      </w:pPr>
      <w:hyperlink w:anchor="_Toc421035216" w:history="1">
        <w:r w:rsidRPr="00FC4E63">
          <w:rPr>
            <w:rStyle w:val="Hyperlink"/>
            <w:noProof/>
          </w:rPr>
          <w:t>6. Лица с нарушени здравноосигурителни права</w:t>
        </w:r>
        <w:r>
          <w:rPr>
            <w:noProof/>
            <w:webHidden/>
          </w:rPr>
          <w:tab/>
        </w:r>
        <w:r>
          <w:rPr>
            <w:noProof/>
            <w:webHidden/>
          </w:rPr>
          <w:fldChar w:fldCharType="begin"/>
        </w:r>
        <w:r>
          <w:rPr>
            <w:noProof/>
            <w:webHidden/>
          </w:rPr>
          <w:instrText xml:space="preserve"> PAGEREF _Toc421035216 \h </w:instrText>
        </w:r>
        <w:r>
          <w:rPr>
            <w:noProof/>
            <w:webHidden/>
          </w:rPr>
        </w:r>
        <w:r>
          <w:rPr>
            <w:noProof/>
            <w:webHidden/>
          </w:rPr>
          <w:fldChar w:fldCharType="separate"/>
        </w:r>
        <w:r>
          <w:rPr>
            <w:noProof/>
            <w:webHidden/>
          </w:rPr>
          <w:t>19</w:t>
        </w:r>
        <w:r>
          <w:rPr>
            <w:noProof/>
            <w:webHidden/>
          </w:rPr>
          <w:fldChar w:fldCharType="end"/>
        </w:r>
      </w:hyperlink>
    </w:p>
    <w:p w:rsidR="00092369" w:rsidRDefault="00092369">
      <w:pPr>
        <w:pStyle w:val="TOC1"/>
        <w:tabs>
          <w:tab w:val="right" w:leader="dot" w:pos="9629"/>
        </w:tabs>
        <w:rPr>
          <w:rFonts w:ascii="Calibri" w:hAnsi="Calibri"/>
          <w:b w:val="0"/>
          <w:bCs w:val="0"/>
          <w:iCs w:val="0"/>
          <w:noProof/>
          <w:sz w:val="22"/>
          <w:szCs w:val="22"/>
          <w:lang w:val="bg-BG"/>
        </w:rPr>
      </w:pPr>
      <w:hyperlink w:anchor="_Toc421035217" w:history="1">
        <w:r w:rsidRPr="00FC4E63">
          <w:rPr>
            <w:rStyle w:val="Hyperlink"/>
            <w:noProof/>
          </w:rPr>
          <w:t>ІІ.  Изпълнение на бюджета на НЗОК по разходи и трансфери – всичко</w:t>
        </w:r>
        <w:r>
          <w:rPr>
            <w:noProof/>
            <w:webHidden/>
          </w:rPr>
          <w:tab/>
        </w:r>
        <w:r>
          <w:rPr>
            <w:noProof/>
            <w:webHidden/>
          </w:rPr>
          <w:fldChar w:fldCharType="begin"/>
        </w:r>
        <w:r>
          <w:rPr>
            <w:noProof/>
            <w:webHidden/>
          </w:rPr>
          <w:instrText xml:space="preserve"> PAGEREF _Toc421035217 \h </w:instrText>
        </w:r>
        <w:r>
          <w:rPr>
            <w:noProof/>
            <w:webHidden/>
          </w:rPr>
        </w:r>
        <w:r>
          <w:rPr>
            <w:noProof/>
            <w:webHidden/>
          </w:rPr>
          <w:fldChar w:fldCharType="separate"/>
        </w:r>
        <w:r>
          <w:rPr>
            <w:noProof/>
            <w:webHidden/>
          </w:rPr>
          <w:t>23</w:t>
        </w:r>
        <w:r>
          <w:rPr>
            <w:noProof/>
            <w:webHidden/>
          </w:rPr>
          <w:fldChar w:fldCharType="end"/>
        </w:r>
      </w:hyperlink>
    </w:p>
    <w:p w:rsidR="00092369" w:rsidRDefault="00092369">
      <w:pPr>
        <w:pStyle w:val="TOC2"/>
        <w:tabs>
          <w:tab w:val="right" w:leader="dot" w:pos="9629"/>
        </w:tabs>
        <w:rPr>
          <w:rFonts w:ascii="Calibri" w:hAnsi="Calibri"/>
          <w:b w:val="0"/>
          <w:bCs w:val="0"/>
          <w:noProof/>
          <w:lang w:val="bg-BG"/>
        </w:rPr>
      </w:pPr>
      <w:hyperlink w:anchor="_Toc421035218" w:history="1">
        <w:r w:rsidRPr="00FC4E63">
          <w:rPr>
            <w:rStyle w:val="Hyperlink"/>
            <w:noProof/>
          </w:rPr>
          <w:t>1. Административни разходи</w:t>
        </w:r>
        <w:r>
          <w:rPr>
            <w:noProof/>
            <w:webHidden/>
          </w:rPr>
          <w:tab/>
        </w:r>
        <w:r>
          <w:rPr>
            <w:noProof/>
            <w:webHidden/>
          </w:rPr>
          <w:fldChar w:fldCharType="begin"/>
        </w:r>
        <w:r>
          <w:rPr>
            <w:noProof/>
            <w:webHidden/>
          </w:rPr>
          <w:instrText xml:space="preserve"> PAGEREF _Toc421035218 \h </w:instrText>
        </w:r>
        <w:r>
          <w:rPr>
            <w:noProof/>
            <w:webHidden/>
          </w:rPr>
        </w:r>
        <w:r>
          <w:rPr>
            <w:noProof/>
            <w:webHidden/>
          </w:rPr>
          <w:fldChar w:fldCharType="separate"/>
        </w:r>
        <w:r>
          <w:rPr>
            <w:noProof/>
            <w:webHidden/>
          </w:rPr>
          <w:t>27</w:t>
        </w:r>
        <w:r>
          <w:rPr>
            <w:noProof/>
            <w:webHidden/>
          </w:rPr>
          <w:fldChar w:fldCharType="end"/>
        </w:r>
      </w:hyperlink>
    </w:p>
    <w:p w:rsidR="00092369" w:rsidRDefault="00092369">
      <w:pPr>
        <w:pStyle w:val="TOC2"/>
        <w:tabs>
          <w:tab w:val="right" w:leader="dot" w:pos="9629"/>
        </w:tabs>
        <w:rPr>
          <w:rFonts w:ascii="Calibri" w:hAnsi="Calibri"/>
          <w:b w:val="0"/>
          <w:bCs w:val="0"/>
          <w:noProof/>
          <w:lang w:val="bg-BG"/>
        </w:rPr>
      </w:pPr>
      <w:hyperlink w:anchor="_Toc421035219" w:history="1">
        <w:r w:rsidRPr="00FC4E63">
          <w:rPr>
            <w:rStyle w:val="Hyperlink"/>
            <w:noProof/>
          </w:rPr>
          <w:t>2. Здравноосигурителни плащания</w:t>
        </w:r>
        <w:r>
          <w:rPr>
            <w:noProof/>
            <w:webHidden/>
          </w:rPr>
          <w:tab/>
        </w:r>
        <w:r>
          <w:rPr>
            <w:noProof/>
            <w:webHidden/>
          </w:rPr>
          <w:fldChar w:fldCharType="begin"/>
        </w:r>
        <w:r>
          <w:rPr>
            <w:noProof/>
            <w:webHidden/>
          </w:rPr>
          <w:instrText xml:space="preserve"> PAGEREF _Toc421035219 \h </w:instrText>
        </w:r>
        <w:r>
          <w:rPr>
            <w:noProof/>
            <w:webHidden/>
          </w:rPr>
        </w:r>
        <w:r>
          <w:rPr>
            <w:noProof/>
            <w:webHidden/>
          </w:rPr>
          <w:fldChar w:fldCharType="separate"/>
        </w:r>
        <w:r>
          <w:rPr>
            <w:noProof/>
            <w:webHidden/>
          </w:rPr>
          <w:t>32</w:t>
        </w:r>
        <w:r>
          <w:rPr>
            <w:noProof/>
            <w:webHidden/>
          </w:rPr>
          <w:fldChar w:fldCharType="end"/>
        </w:r>
      </w:hyperlink>
    </w:p>
    <w:p w:rsidR="00092369" w:rsidRDefault="00092369">
      <w:pPr>
        <w:pStyle w:val="TOC3"/>
        <w:rPr>
          <w:rFonts w:ascii="Calibri" w:hAnsi="Calibri"/>
          <w:b w:val="0"/>
          <w:sz w:val="22"/>
          <w:szCs w:val="22"/>
          <w:lang w:val="bg-BG"/>
        </w:rPr>
      </w:pPr>
      <w:hyperlink w:anchor="_Toc421035220" w:history="1">
        <w:r w:rsidRPr="00FC4E63">
          <w:rPr>
            <w:rStyle w:val="Hyperlink"/>
          </w:rPr>
          <w:t>2.1. Първична извънболнична медицинска помощ</w:t>
        </w:r>
        <w:r>
          <w:rPr>
            <w:webHidden/>
          </w:rPr>
          <w:tab/>
        </w:r>
        <w:r>
          <w:rPr>
            <w:webHidden/>
          </w:rPr>
          <w:fldChar w:fldCharType="begin"/>
        </w:r>
        <w:r>
          <w:rPr>
            <w:webHidden/>
          </w:rPr>
          <w:instrText xml:space="preserve"> PAGEREF _Toc421035220 \h </w:instrText>
        </w:r>
        <w:r>
          <w:rPr>
            <w:webHidden/>
          </w:rPr>
        </w:r>
        <w:r>
          <w:rPr>
            <w:webHidden/>
          </w:rPr>
          <w:fldChar w:fldCharType="separate"/>
        </w:r>
        <w:r>
          <w:rPr>
            <w:webHidden/>
          </w:rPr>
          <w:t>37</w:t>
        </w:r>
        <w:r>
          <w:rPr>
            <w:webHidden/>
          </w:rPr>
          <w:fldChar w:fldCharType="end"/>
        </w:r>
      </w:hyperlink>
    </w:p>
    <w:p w:rsidR="00092369" w:rsidRDefault="00092369">
      <w:pPr>
        <w:pStyle w:val="TOC3"/>
        <w:rPr>
          <w:rFonts w:ascii="Calibri" w:hAnsi="Calibri"/>
          <w:b w:val="0"/>
          <w:sz w:val="22"/>
          <w:szCs w:val="22"/>
          <w:lang w:val="bg-BG"/>
        </w:rPr>
      </w:pPr>
      <w:hyperlink w:anchor="_Toc421035221" w:history="1">
        <w:r w:rsidRPr="00FC4E63">
          <w:rPr>
            <w:rStyle w:val="Hyperlink"/>
          </w:rPr>
          <w:t>2.2. Специализирана извънболнична медицинска помощ</w:t>
        </w:r>
        <w:r>
          <w:rPr>
            <w:webHidden/>
          </w:rPr>
          <w:tab/>
        </w:r>
        <w:r>
          <w:rPr>
            <w:webHidden/>
          </w:rPr>
          <w:fldChar w:fldCharType="begin"/>
        </w:r>
        <w:r>
          <w:rPr>
            <w:webHidden/>
          </w:rPr>
          <w:instrText xml:space="preserve"> PAGEREF _Toc421035221 \h </w:instrText>
        </w:r>
        <w:r>
          <w:rPr>
            <w:webHidden/>
          </w:rPr>
        </w:r>
        <w:r>
          <w:rPr>
            <w:webHidden/>
          </w:rPr>
          <w:fldChar w:fldCharType="separate"/>
        </w:r>
        <w:r>
          <w:rPr>
            <w:webHidden/>
          </w:rPr>
          <w:t>49</w:t>
        </w:r>
        <w:r>
          <w:rPr>
            <w:webHidden/>
          </w:rPr>
          <w:fldChar w:fldCharType="end"/>
        </w:r>
      </w:hyperlink>
    </w:p>
    <w:p w:rsidR="00092369" w:rsidRDefault="00092369">
      <w:pPr>
        <w:pStyle w:val="TOC3"/>
        <w:rPr>
          <w:rFonts w:ascii="Calibri" w:hAnsi="Calibri"/>
          <w:b w:val="0"/>
          <w:sz w:val="22"/>
          <w:szCs w:val="22"/>
          <w:lang w:val="bg-BG"/>
        </w:rPr>
      </w:pPr>
      <w:hyperlink w:anchor="_Toc421035222" w:history="1">
        <w:r w:rsidRPr="00FC4E63">
          <w:rPr>
            <w:rStyle w:val="Hyperlink"/>
          </w:rPr>
          <w:t>2.3. Дентална извънболнична медицинска помощ</w:t>
        </w:r>
        <w:r>
          <w:rPr>
            <w:webHidden/>
          </w:rPr>
          <w:tab/>
        </w:r>
        <w:r>
          <w:rPr>
            <w:webHidden/>
          </w:rPr>
          <w:fldChar w:fldCharType="begin"/>
        </w:r>
        <w:r>
          <w:rPr>
            <w:webHidden/>
          </w:rPr>
          <w:instrText xml:space="preserve"> PAGEREF _Toc421035222 \h </w:instrText>
        </w:r>
        <w:r>
          <w:rPr>
            <w:webHidden/>
          </w:rPr>
        </w:r>
        <w:r>
          <w:rPr>
            <w:webHidden/>
          </w:rPr>
          <w:fldChar w:fldCharType="separate"/>
        </w:r>
        <w:r>
          <w:rPr>
            <w:webHidden/>
          </w:rPr>
          <w:t>69</w:t>
        </w:r>
        <w:r>
          <w:rPr>
            <w:webHidden/>
          </w:rPr>
          <w:fldChar w:fldCharType="end"/>
        </w:r>
      </w:hyperlink>
    </w:p>
    <w:p w:rsidR="00092369" w:rsidRDefault="00092369">
      <w:pPr>
        <w:pStyle w:val="TOC3"/>
        <w:rPr>
          <w:rFonts w:ascii="Calibri" w:hAnsi="Calibri"/>
          <w:b w:val="0"/>
          <w:sz w:val="22"/>
          <w:szCs w:val="22"/>
          <w:lang w:val="bg-BG"/>
        </w:rPr>
      </w:pPr>
      <w:hyperlink w:anchor="_Toc421035223" w:history="1">
        <w:r w:rsidRPr="00FC4E63">
          <w:rPr>
            <w:rStyle w:val="Hyperlink"/>
          </w:rPr>
          <w:t>2.4. Медико-диагностична дейност</w:t>
        </w:r>
        <w:r>
          <w:rPr>
            <w:webHidden/>
          </w:rPr>
          <w:tab/>
        </w:r>
        <w:r>
          <w:rPr>
            <w:webHidden/>
          </w:rPr>
          <w:fldChar w:fldCharType="begin"/>
        </w:r>
        <w:r>
          <w:rPr>
            <w:webHidden/>
          </w:rPr>
          <w:instrText xml:space="preserve"> PAGEREF _Toc421035223 \h </w:instrText>
        </w:r>
        <w:r>
          <w:rPr>
            <w:webHidden/>
          </w:rPr>
        </w:r>
        <w:r>
          <w:rPr>
            <w:webHidden/>
          </w:rPr>
          <w:fldChar w:fldCharType="separate"/>
        </w:r>
        <w:r>
          <w:rPr>
            <w:webHidden/>
          </w:rPr>
          <w:t>79</w:t>
        </w:r>
        <w:r>
          <w:rPr>
            <w:webHidden/>
          </w:rPr>
          <w:fldChar w:fldCharType="end"/>
        </w:r>
      </w:hyperlink>
    </w:p>
    <w:p w:rsidR="00092369" w:rsidRDefault="00092369">
      <w:pPr>
        <w:pStyle w:val="TOC3"/>
        <w:rPr>
          <w:rFonts w:ascii="Calibri" w:hAnsi="Calibri"/>
          <w:b w:val="0"/>
          <w:sz w:val="22"/>
          <w:szCs w:val="22"/>
          <w:lang w:val="bg-BG"/>
        </w:rPr>
      </w:pPr>
      <w:hyperlink w:anchor="_Toc421035224" w:history="1">
        <w:r w:rsidRPr="00FC4E63">
          <w:rPr>
            <w:rStyle w:val="Hyperlink"/>
          </w:rPr>
          <w:t>2.5. Изпълнение на възложените брой специализирани медицински дейности и стойност на медико-диагностични дейности</w:t>
        </w:r>
        <w:r>
          <w:rPr>
            <w:webHidden/>
          </w:rPr>
          <w:tab/>
        </w:r>
        <w:r>
          <w:rPr>
            <w:webHidden/>
          </w:rPr>
          <w:fldChar w:fldCharType="begin"/>
        </w:r>
        <w:r>
          <w:rPr>
            <w:webHidden/>
          </w:rPr>
          <w:instrText xml:space="preserve"> PAGEREF _Toc421035224 \h </w:instrText>
        </w:r>
        <w:r>
          <w:rPr>
            <w:webHidden/>
          </w:rPr>
        </w:r>
        <w:r>
          <w:rPr>
            <w:webHidden/>
          </w:rPr>
          <w:fldChar w:fldCharType="separate"/>
        </w:r>
        <w:r>
          <w:rPr>
            <w:webHidden/>
          </w:rPr>
          <w:t>90</w:t>
        </w:r>
        <w:r>
          <w:rPr>
            <w:webHidden/>
          </w:rPr>
          <w:fldChar w:fldCharType="end"/>
        </w:r>
      </w:hyperlink>
    </w:p>
    <w:p w:rsidR="00092369" w:rsidRDefault="00092369">
      <w:pPr>
        <w:pStyle w:val="TOC3"/>
        <w:rPr>
          <w:rFonts w:ascii="Calibri" w:hAnsi="Calibri"/>
          <w:b w:val="0"/>
          <w:sz w:val="22"/>
          <w:szCs w:val="22"/>
          <w:lang w:val="bg-BG"/>
        </w:rPr>
      </w:pPr>
      <w:hyperlink w:anchor="_Toc421035225" w:history="1">
        <w:r w:rsidRPr="00FC4E63">
          <w:rPr>
            <w:rStyle w:val="Hyperlink"/>
          </w:rPr>
          <w:t>2.6. Лекарствени продукти за домашно лечение и диетични храни за специални медицински цели</w:t>
        </w:r>
        <w:r>
          <w:rPr>
            <w:webHidden/>
          </w:rPr>
          <w:tab/>
        </w:r>
        <w:r>
          <w:rPr>
            <w:webHidden/>
          </w:rPr>
          <w:fldChar w:fldCharType="begin"/>
        </w:r>
        <w:r>
          <w:rPr>
            <w:webHidden/>
          </w:rPr>
          <w:instrText xml:space="preserve"> PAGEREF _Toc421035225 \h </w:instrText>
        </w:r>
        <w:r>
          <w:rPr>
            <w:webHidden/>
          </w:rPr>
        </w:r>
        <w:r>
          <w:rPr>
            <w:webHidden/>
          </w:rPr>
          <w:fldChar w:fldCharType="separate"/>
        </w:r>
        <w:r>
          <w:rPr>
            <w:webHidden/>
          </w:rPr>
          <w:t>102</w:t>
        </w:r>
        <w:r>
          <w:rPr>
            <w:webHidden/>
          </w:rPr>
          <w:fldChar w:fldCharType="end"/>
        </w:r>
      </w:hyperlink>
    </w:p>
    <w:p w:rsidR="00092369" w:rsidRDefault="00092369">
      <w:pPr>
        <w:pStyle w:val="TOC3"/>
        <w:rPr>
          <w:rFonts w:ascii="Calibri" w:hAnsi="Calibri"/>
          <w:b w:val="0"/>
          <w:sz w:val="22"/>
          <w:szCs w:val="22"/>
          <w:lang w:val="bg-BG"/>
        </w:rPr>
      </w:pPr>
      <w:hyperlink w:anchor="_Toc421035226" w:history="1">
        <w:r w:rsidRPr="00FC4E63">
          <w:rPr>
            <w:rStyle w:val="Hyperlink"/>
          </w:rPr>
          <w:t>2.7. Медицински изделия</w:t>
        </w:r>
        <w:r>
          <w:rPr>
            <w:webHidden/>
          </w:rPr>
          <w:tab/>
        </w:r>
        <w:r>
          <w:rPr>
            <w:webHidden/>
          </w:rPr>
          <w:fldChar w:fldCharType="begin"/>
        </w:r>
        <w:r>
          <w:rPr>
            <w:webHidden/>
          </w:rPr>
          <w:instrText xml:space="preserve"> PAGEREF _Toc421035226 \h </w:instrText>
        </w:r>
        <w:r>
          <w:rPr>
            <w:webHidden/>
          </w:rPr>
        </w:r>
        <w:r>
          <w:rPr>
            <w:webHidden/>
          </w:rPr>
          <w:fldChar w:fldCharType="separate"/>
        </w:r>
        <w:r>
          <w:rPr>
            <w:webHidden/>
          </w:rPr>
          <w:t>113</w:t>
        </w:r>
        <w:r>
          <w:rPr>
            <w:webHidden/>
          </w:rPr>
          <w:fldChar w:fldCharType="end"/>
        </w:r>
      </w:hyperlink>
    </w:p>
    <w:p w:rsidR="00092369" w:rsidRDefault="00092369">
      <w:pPr>
        <w:pStyle w:val="TOC3"/>
        <w:rPr>
          <w:rFonts w:ascii="Calibri" w:hAnsi="Calibri"/>
          <w:b w:val="0"/>
          <w:sz w:val="22"/>
          <w:szCs w:val="22"/>
          <w:lang w:val="bg-BG"/>
        </w:rPr>
      </w:pPr>
      <w:hyperlink w:anchor="_Toc421035227" w:history="1">
        <w:r w:rsidRPr="00FC4E63">
          <w:rPr>
            <w:rStyle w:val="Hyperlink"/>
          </w:rPr>
          <w:t>2.8. Лекарствена терапия при злокачествени заболявания</w:t>
        </w:r>
        <w:r>
          <w:rPr>
            <w:webHidden/>
          </w:rPr>
          <w:tab/>
        </w:r>
        <w:r>
          <w:rPr>
            <w:webHidden/>
          </w:rPr>
          <w:fldChar w:fldCharType="begin"/>
        </w:r>
        <w:r>
          <w:rPr>
            <w:webHidden/>
          </w:rPr>
          <w:instrText xml:space="preserve"> PAGEREF _Toc421035227 \h </w:instrText>
        </w:r>
        <w:r>
          <w:rPr>
            <w:webHidden/>
          </w:rPr>
        </w:r>
        <w:r>
          <w:rPr>
            <w:webHidden/>
          </w:rPr>
          <w:fldChar w:fldCharType="separate"/>
        </w:r>
        <w:r>
          <w:rPr>
            <w:webHidden/>
          </w:rPr>
          <w:t>122</w:t>
        </w:r>
        <w:r>
          <w:rPr>
            <w:webHidden/>
          </w:rPr>
          <w:fldChar w:fldCharType="end"/>
        </w:r>
      </w:hyperlink>
    </w:p>
    <w:p w:rsidR="00092369" w:rsidRDefault="00092369">
      <w:pPr>
        <w:pStyle w:val="TOC3"/>
        <w:rPr>
          <w:rFonts w:ascii="Calibri" w:hAnsi="Calibri"/>
          <w:b w:val="0"/>
          <w:sz w:val="22"/>
          <w:szCs w:val="22"/>
          <w:lang w:val="bg-BG"/>
        </w:rPr>
      </w:pPr>
      <w:hyperlink w:anchor="_Toc421035228" w:history="1">
        <w:r w:rsidRPr="00FC4E63">
          <w:rPr>
            <w:rStyle w:val="Hyperlink"/>
          </w:rPr>
          <w:t>2.9. Болнична медицинска помощ</w:t>
        </w:r>
        <w:r>
          <w:rPr>
            <w:webHidden/>
          </w:rPr>
          <w:tab/>
        </w:r>
        <w:r>
          <w:rPr>
            <w:webHidden/>
          </w:rPr>
          <w:fldChar w:fldCharType="begin"/>
        </w:r>
        <w:r>
          <w:rPr>
            <w:webHidden/>
          </w:rPr>
          <w:instrText xml:space="preserve"> PAGEREF _Toc421035228 \h </w:instrText>
        </w:r>
        <w:r>
          <w:rPr>
            <w:webHidden/>
          </w:rPr>
        </w:r>
        <w:r>
          <w:rPr>
            <w:webHidden/>
          </w:rPr>
          <w:fldChar w:fldCharType="separate"/>
        </w:r>
        <w:r>
          <w:rPr>
            <w:webHidden/>
          </w:rPr>
          <w:t>127</w:t>
        </w:r>
        <w:r>
          <w:rPr>
            <w:webHidden/>
          </w:rPr>
          <w:fldChar w:fldCharType="end"/>
        </w:r>
      </w:hyperlink>
    </w:p>
    <w:p w:rsidR="00092369" w:rsidRDefault="00092369">
      <w:pPr>
        <w:pStyle w:val="TOC3"/>
        <w:rPr>
          <w:rFonts w:ascii="Calibri" w:hAnsi="Calibri"/>
          <w:b w:val="0"/>
          <w:sz w:val="22"/>
          <w:szCs w:val="22"/>
          <w:lang w:val="bg-BG"/>
        </w:rPr>
      </w:pPr>
      <w:hyperlink w:anchor="_Toc421035229" w:history="1">
        <w:r w:rsidRPr="00FC4E63">
          <w:rPr>
            <w:rStyle w:val="Hyperlink"/>
          </w:rPr>
          <w:t>2.10. Медицинска помощ, оказана в съответствие с правилата за координация на системите за социална сигурност</w:t>
        </w:r>
        <w:r>
          <w:rPr>
            <w:webHidden/>
          </w:rPr>
          <w:tab/>
        </w:r>
        <w:r>
          <w:rPr>
            <w:webHidden/>
          </w:rPr>
          <w:fldChar w:fldCharType="begin"/>
        </w:r>
        <w:r>
          <w:rPr>
            <w:webHidden/>
          </w:rPr>
          <w:instrText xml:space="preserve"> PAGEREF _Toc421035229 \h </w:instrText>
        </w:r>
        <w:r>
          <w:rPr>
            <w:webHidden/>
          </w:rPr>
        </w:r>
        <w:r>
          <w:rPr>
            <w:webHidden/>
          </w:rPr>
          <w:fldChar w:fldCharType="separate"/>
        </w:r>
        <w:r>
          <w:rPr>
            <w:webHidden/>
          </w:rPr>
          <w:t>167</w:t>
        </w:r>
        <w:r>
          <w:rPr>
            <w:webHidden/>
          </w:rPr>
          <w:fldChar w:fldCharType="end"/>
        </w:r>
      </w:hyperlink>
    </w:p>
    <w:p w:rsidR="00092369" w:rsidRDefault="00092369">
      <w:pPr>
        <w:pStyle w:val="TOC3"/>
        <w:rPr>
          <w:rFonts w:ascii="Calibri" w:hAnsi="Calibri"/>
          <w:b w:val="0"/>
          <w:sz w:val="22"/>
          <w:szCs w:val="22"/>
          <w:lang w:val="bg-BG"/>
        </w:rPr>
      </w:pPr>
      <w:hyperlink w:anchor="_Toc421035230" w:history="1">
        <w:r w:rsidRPr="00FC4E63">
          <w:rPr>
            <w:rStyle w:val="Hyperlink"/>
          </w:rPr>
          <w:t>2.11. Други здравноосигурителни плащания съгласно § 8 от ПЗР на ЗБНЗОК за 2014 г.</w:t>
        </w:r>
        <w:r>
          <w:rPr>
            <w:webHidden/>
          </w:rPr>
          <w:tab/>
        </w:r>
        <w:r>
          <w:rPr>
            <w:webHidden/>
          </w:rPr>
          <w:fldChar w:fldCharType="begin"/>
        </w:r>
        <w:r>
          <w:rPr>
            <w:webHidden/>
          </w:rPr>
          <w:instrText xml:space="preserve"> PAGEREF _Toc421035230 \h </w:instrText>
        </w:r>
        <w:r>
          <w:rPr>
            <w:webHidden/>
          </w:rPr>
        </w:r>
        <w:r>
          <w:rPr>
            <w:webHidden/>
          </w:rPr>
          <w:fldChar w:fldCharType="separate"/>
        </w:r>
        <w:r>
          <w:rPr>
            <w:webHidden/>
          </w:rPr>
          <w:t>179</w:t>
        </w:r>
        <w:r>
          <w:rPr>
            <w:webHidden/>
          </w:rPr>
          <w:fldChar w:fldCharType="end"/>
        </w:r>
      </w:hyperlink>
    </w:p>
    <w:p w:rsidR="00092369" w:rsidRDefault="00092369">
      <w:pPr>
        <w:pStyle w:val="TOC2"/>
        <w:tabs>
          <w:tab w:val="right" w:leader="dot" w:pos="9629"/>
        </w:tabs>
        <w:rPr>
          <w:rFonts w:ascii="Calibri" w:hAnsi="Calibri"/>
          <w:b w:val="0"/>
          <w:bCs w:val="0"/>
          <w:noProof/>
          <w:lang w:val="bg-BG"/>
        </w:rPr>
      </w:pPr>
      <w:hyperlink w:anchor="_Toc421035231" w:history="1">
        <w:r w:rsidRPr="00FC4E63">
          <w:rPr>
            <w:rStyle w:val="Hyperlink"/>
            <w:noProof/>
          </w:rPr>
          <w:t>3. Плащания от трансфери от Министерството на здравеопазването по ал.1, ред 5 от ЗБНЗОК за 2014 г.</w:t>
        </w:r>
        <w:r>
          <w:rPr>
            <w:noProof/>
            <w:webHidden/>
          </w:rPr>
          <w:tab/>
        </w:r>
        <w:r>
          <w:rPr>
            <w:noProof/>
            <w:webHidden/>
          </w:rPr>
          <w:fldChar w:fldCharType="begin"/>
        </w:r>
        <w:r>
          <w:rPr>
            <w:noProof/>
            <w:webHidden/>
          </w:rPr>
          <w:instrText xml:space="preserve"> PAGEREF _Toc421035231 \h </w:instrText>
        </w:r>
        <w:r>
          <w:rPr>
            <w:noProof/>
            <w:webHidden/>
          </w:rPr>
        </w:r>
        <w:r>
          <w:rPr>
            <w:noProof/>
            <w:webHidden/>
          </w:rPr>
          <w:fldChar w:fldCharType="separate"/>
        </w:r>
        <w:r>
          <w:rPr>
            <w:noProof/>
            <w:webHidden/>
          </w:rPr>
          <w:t>179</w:t>
        </w:r>
        <w:r>
          <w:rPr>
            <w:noProof/>
            <w:webHidden/>
          </w:rPr>
          <w:fldChar w:fldCharType="end"/>
        </w:r>
      </w:hyperlink>
    </w:p>
    <w:p w:rsidR="00092369" w:rsidRDefault="00092369">
      <w:pPr>
        <w:pStyle w:val="TOC2"/>
        <w:tabs>
          <w:tab w:val="right" w:leader="dot" w:pos="9629"/>
        </w:tabs>
        <w:rPr>
          <w:rFonts w:ascii="Calibri" w:hAnsi="Calibri"/>
          <w:b w:val="0"/>
          <w:bCs w:val="0"/>
          <w:noProof/>
          <w:lang w:val="bg-BG"/>
        </w:rPr>
      </w:pPr>
      <w:hyperlink w:anchor="_Toc421035232" w:history="1">
        <w:r w:rsidRPr="00FC4E63">
          <w:rPr>
            <w:rStyle w:val="Hyperlink"/>
            <w:noProof/>
          </w:rPr>
          <w:t>4. Придобиване на нефинансови активи (капиталови разходи)</w:t>
        </w:r>
        <w:r>
          <w:rPr>
            <w:noProof/>
            <w:webHidden/>
          </w:rPr>
          <w:tab/>
        </w:r>
        <w:r>
          <w:rPr>
            <w:noProof/>
            <w:webHidden/>
          </w:rPr>
          <w:fldChar w:fldCharType="begin"/>
        </w:r>
        <w:r>
          <w:rPr>
            <w:noProof/>
            <w:webHidden/>
          </w:rPr>
          <w:instrText xml:space="preserve"> PAGEREF _Toc421035232 \h </w:instrText>
        </w:r>
        <w:r>
          <w:rPr>
            <w:noProof/>
            <w:webHidden/>
          </w:rPr>
        </w:r>
        <w:r>
          <w:rPr>
            <w:noProof/>
            <w:webHidden/>
          </w:rPr>
          <w:fldChar w:fldCharType="separate"/>
        </w:r>
        <w:r>
          <w:rPr>
            <w:noProof/>
            <w:webHidden/>
          </w:rPr>
          <w:t>181</w:t>
        </w:r>
        <w:r>
          <w:rPr>
            <w:noProof/>
            <w:webHidden/>
          </w:rPr>
          <w:fldChar w:fldCharType="end"/>
        </w:r>
      </w:hyperlink>
    </w:p>
    <w:p w:rsidR="00092369" w:rsidRDefault="00092369">
      <w:pPr>
        <w:pStyle w:val="TOC2"/>
        <w:tabs>
          <w:tab w:val="right" w:leader="dot" w:pos="9629"/>
        </w:tabs>
        <w:rPr>
          <w:rFonts w:ascii="Calibri" w:hAnsi="Calibri"/>
          <w:b w:val="0"/>
          <w:bCs w:val="0"/>
          <w:noProof/>
          <w:lang w:val="bg-BG"/>
        </w:rPr>
      </w:pPr>
      <w:hyperlink w:anchor="_Toc421035233" w:history="1">
        <w:r w:rsidRPr="00FC4E63">
          <w:rPr>
            <w:rStyle w:val="Hyperlink"/>
            <w:noProof/>
          </w:rPr>
          <w:t>5. Резерв, включително за непредвидени и неотложни разходи</w:t>
        </w:r>
        <w:r>
          <w:rPr>
            <w:noProof/>
            <w:webHidden/>
          </w:rPr>
          <w:tab/>
        </w:r>
        <w:r>
          <w:rPr>
            <w:noProof/>
            <w:webHidden/>
          </w:rPr>
          <w:fldChar w:fldCharType="begin"/>
        </w:r>
        <w:r>
          <w:rPr>
            <w:noProof/>
            <w:webHidden/>
          </w:rPr>
          <w:instrText xml:space="preserve"> PAGEREF _Toc421035233 \h </w:instrText>
        </w:r>
        <w:r>
          <w:rPr>
            <w:noProof/>
            <w:webHidden/>
          </w:rPr>
        </w:r>
        <w:r>
          <w:rPr>
            <w:noProof/>
            <w:webHidden/>
          </w:rPr>
          <w:fldChar w:fldCharType="separate"/>
        </w:r>
        <w:r>
          <w:rPr>
            <w:noProof/>
            <w:webHidden/>
          </w:rPr>
          <w:t>183</w:t>
        </w:r>
        <w:r>
          <w:rPr>
            <w:noProof/>
            <w:webHidden/>
          </w:rPr>
          <w:fldChar w:fldCharType="end"/>
        </w:r>
      </w:hyperlink>
    </w:p>
    <w:p w:rsidR="00092369" w:rsidRDefault="00092369">
      <w:pPr>
        <w:pStyle w:val="TOC2"/>
        <w:tabs>
          <w:tab w:val="right" w:leader="dot" w:pos="9629"/>
        </w:tabs>
        <w:rPr>
          <w:rFonts w:ascii="Calibri" w:hAnsi="Calibri"/>
          <w:b w:val="0"/>
          <w:bCs w:val="0"/>
          <w:noProof/>
          <w:lang w:val="bg-BG"/>
        </w:rPr>
      </w:pPr>
      <w:hyperlink w:anchor="_Toc421035234" w:history="1">
        <w:r w:rsidRPr="00FC4E63">
          <w:rPr>
            <w:rStyle w:val="Hyperlink"/>
            <w:noProof/>
          </w:rPr>
          <w:t>6. Предоставени трансфери на Националната агенция за приходите по чл. 24, т.6 от ЗЗО и към бюджетни предприятия сключили договори за извършване на медицински услуги с НЗОК (ведомствени болници)</w:t>
        </w:r>
        <w:r>
          <w:rPr>
            <w:noProof/>
            <w:webHidden/>
          </w:rPr>
          <w:tab/>
        </w:r>
        <w:r>
          <w:rPr>
            <w:noProof/>
            <w:webHidden/>
          </w:rPr>
          <w:fldChar w:fldCharType="begin"/>
        </w:r>
        <w:r>
          <w:rPr>
            <w:noProof/>
            <w:webHidden/>
          </w:rPr>
          <w:instrText xml:space="preserve"> PAGEREF _Toc421035234 \h </w:instrText>
        </w:r>
        <w:r>
          <w:rPr>
            <w:noProof/>
            <w:webHidden/>
          </w:rPr>
        </w:r>
        <w:r>
          <w:rPr>
            <w:noProof/>
            <w:webHidden/>
          </w:rPr>
          <w:fldChar w:fldCharType="separate"/>
        </w:r>
        <w:r>
          <w:rPr>
            <w:noProof/>
            <w:webHidden/>
          </w:rPr>
          <w:t>185</w:t>
        </w:r>
        <w:r>
          <w:rPr>
            <w:noProof/>
            <w:webHidden/>
          </w:rPr>
          <w:fldChar w:fldCharType="end"/>
        </w:r>
      </w:hyperlink>
    </w:p>
    <w:p w:rsidR="00092369" w:rsidRDefault="00092369">
      <w:pPr>
        <w:pStyle w:val="TOC1"/>
        <w:tabs>
          <w:tab w:val="right" w:leader="dot" w:pos="9629"/>
        </w:tabs>
        <w:rPr>
          <w:rFonts w:ascii="Calibri" w:hAnsi="Calibri"/>
          <w:b w:val="0"/>
          <w:bCs w:val="0"/>
          <w:iCs w:val="0"/>
          <w:noProof/>
          <w:sz w:val="22"/>
          <w:szCs w:val="22"/>
          <w:lang w:val="bg-BG"/>
        </w:rPr>
      </w:pPr>
      <w:hyperlink w:anchor="_Toc421035235" w:history="1">
        <w:r w:rsidRPr="00FC4E63">
          <w:rPr>
            <w:rStyle w:val="Hyperlink"/>
            <w:noProof/>
          </w:rPr>
          <w:t>ІІІ. БЮДЖЕТНО САЛДО (ДЕФИЦИТ / ИЗЛИШЪК)</w:t>
        </w:r>
        <w:r>
          <w:rPr>
            <w:noProof/>
            <w:webHidden/>
          </w:rPr>
          <w:tab/>
        </w:r>
        <w:r>
          <w:rPr>
            <w:noProof/>
            <w:webHidden/>
          </w:rPr>
          <w:fldChar w:fldCharType="begin"/>
        </w:r>
        <w:r>
          <w:rPr>
            <w:noProof/>
            <w:webHidden/>
          </w:rPr>
          <w:instrText xml:space="preserve"> PAGEREF _Toc421035235 \h </w:instrText>
        </w:r>
        <w:r>
          <w:rPr>
            <w:noProof/>
            <w:webHidden/>
          </w:rPr>
        </w:r>
        <w:r>
          <w:rPr>
            <w:noProof/>
            <w:webHidden/>
          </w:rPr>
          <w:fldChar w:fldCharType="separate"/>
        </w:r>
        <w:r>
          <w:rPr>
            <w:noProof/>
            <w:webHidden/>
          </w:rPr>
          <w:t>186</w:t>
        </w:r>
        <w:r>
          <w:rPr>
            <w:noProof/>
            <w:webHidden/>
          </w:rPr>
          <w:fldChar w:fldCharType="end"/>
        </w:r>
      </w:hyperlink>
    </w:p>
    <w:p w:rsidR="00092369" w:rsidRDefault="00092369">
      <w:pPr>
        <w:pStyle w:val="TOC1"/>
        <w:tabs>
          <w:tab w:val="right" w:leader="dot" w:pos="9629"/>
        </w:tabs>
        <w:rPr>
          <w:rFonts w:ascii="Calibri" w:hAnsi="Calibri"/>
          <w:b w:val="0"/>
          <w:bCs w:val="0"/>
          <w:iCs w:val="0"/>
          <w:noProof/>
          <w:sz w:val="22"/>
          <w:szCs w:val="22"/>
          <w:lang w:val="bg-BG"/>
        </w:rPr>
      </w:pPr>
      <w:hyperlink w:anchor="_Toc421035236" w:history="1">
        <w:r w:rsidRPr="00FC4E63">
          <w:rPr>
            <w:rStyle w:val="Hyperlink"/>
            <w:noProof/>
          </w:rPr>
          <w:t>Заключение</w:t>
        </w:r>
        <w:r>
          <w:rPr>
            <w:noProof/>
            <w:webHidden/>
          </w:rPr>
          <w:tab/>
        </w:r>
        <w:r>
          <w:rPr>
            <w:noProof/>
            <w:webHidden/>
          </w:rPr>
          <w:fldChar w:fldCharType="begin"/>
        </w:r>
        <w:r>
          <w:rPr>
            <w:noProof/>
            <w:webHidden/>
          </w:rPr>
          <w:instrText xml:space="preserve"> PAGEREF _Toc421035236 \h </w:instrText>
        </w:r>
        <w:r>
          <w:rPr>
            <w:noProof/>
            <w:webHidden/>
          </w:rPr>
        </w:r>
        <w:r>
          <w:rPr>
            <w:noProof/>
            <w:webHidden/>
          </w:rPr>
          <w:fldChar w:fldCharType="separate"/>
        </w:r>
        <w:r>
          <w:rPr>
            <w:noProof/>
            <w:webHidden/>
          </w:rPr>
          <w:t>186</w:t>
        </w:r>
        <w:r>
          <w:rPr>
            <w:noProof/>
            <w:webHidden/>
          </w:rPr>
          <w:fldChar w:fldCharType="end"/>
        </w:r>
      </w:hyperlink>
    </w:p>
    <w:p w:rsidR="00092369" w:rsidRPr="00CA75D3" w:rsidRDefault="00092369" w:rsidP="00483672">
      <w:pPr>
        <w:shd w:val="clear" w:color="auto" w:fill="FFFFFF"/>
        <w:jc w:val="center"/>
        <w:rPr>
          <w:rFonts w:ascii="Times New Roman" w:hAnsi="Times New Roman"/>
          <w:b/>
          <w:caps/>
          <w:lang w:val="bg-BG"/>
        </w:rPr>
      </w:pPr>
      <w:r>
        <w:rPr>
          <w:b/>
          <w:caps/>
          <w:lang w:val="bg-BG"/>
        </w:rPr>
        <w:fldChar w:fldCharType="end"/>
      </w:r>
    </w:p>
    <w:p w:rsidR="00092369" w:rsidRPr="00006B53" w:rsidRDefault="00092369">
      <w:pPr>
        <w:rPr>
          <w:rFonts w:ascii="Times New Roman" w:hAnsi="Times New Roman"/>
          <w:b/>
          <w:sz w:val="20"/>
          <w:highlight w:val="yellow"/>
        </w:rPr>
      </w:pPr>
      <w:r w:rsidRPr="00006B53">
        <w:rPr>
          <w:rFonts w:ascii="Times New Roman" w:hAnsi="Times New Roman"/>
          <w:highlight w:val="yellow"/>
        </w:rPr>
        <w:br w:type="page"/>
      </w:r>
    </w:p>
    <w:p w:rsidR="00092369" w:rsidRPr="004206C8" w:rsidRDefault="00092369" w:rsidP="004206C8">
      <w:pPr>
        <w:pStyle w:val="001"/>
        <w:spacing w:before="0"/>
        <w:rPr>
          <w:b w:val="0"/>
          <w:bCs w:val="0"/>
          <w:spacing w:val="0"/>
          <w:szCs w:val="20"/>
        </w:rPr>
      </w:pPr>
      <w:bookmarkStart w:id="25" w:name="_Toc358727811"/>
      <w:bookmarkStart w:id="26" w:name="_Toc101761028"/>
      <w:bookmarkStart w:id="27" w:name="_Toc110398661"/>
      <w:bookmarkStart w:id="28" w:name="_Toc133220745"/>
      <w:bookmarkEnd w:id="1"/>
      <w:bookmarkEnd w:id="2"/>
      <w:bookmarkEnd w:id="3"/>
      <w:bookmarkEnd w:id="4"/>
      <w:bookmarkEnd w:id="5"/>
      <w:bookmarkEnd w:id="6"/>
      <w:bookmarkEnd w:id="7"/>
      <w:bookmarkEnd w:id="8"/>
      <w:bookmarkEnd w:id="9"/>
      <w:bookmarkEnd w:id="10"/>
      <w:bookmarkEnd w:id="11"/>
      <w:bookmarkEnd w:id="12"/>
      <w:r w:rsidRPr="004206C8">
        <w:rPr>
          <w:b w:val="0"/>
          <w:bCs w:val="0"/>
          <w:spacing w:val="0"/>
          <w:szCs w:val="20"/>
        </w:rPr>
        <w:t>В Закона за бюджета на Националната здравноосигурителна каса (ЗБНЗОК) за 2014 г., обн. ДВ бр. 106 от 10.12.2013 г., са заложени приходи и трансфери - всичко в размер на 2 823 110 хил. лв и разходи и трансфери - всичко в размер на 2 823 110 хил. лв. С направените изменения със Закона за изменение и допълнение на Закона за бюджета на НЗОК (ЗИДЗБНЗОК) за 2014г., ДВ бр. 67 от 12.08.2014 г. и ДВ бр. 98 от 28.11.2014 г., приходи и трансфери – всичко са увеличени с 225 000 хил. лв., разходи и трансфери – всичко – с 325 000 хил. лв. и е утвърдено отрицателно  бюджетно салдо, в размер на 100 000 хил. лв. В приходната част увеличението е в размера на здравноосигурителните приходи, където са добавени Допълнителни трансфери от Централния бюджет, в размер на 225 000 хил. лв. В разходната част увеличението е в размера на здравноосигурителните плащания, в т.ч. за лекарствени продукти за домашно лечение и диетични храни за специални медицински цели – с 25 000 хил. лв., за медицински изделия, прилагани в болничната медицинска помощ – с 10 000 хил. лв., за лекарствена терапия при злокачествени заболявания – с 40 000 хил. лв. и за болнична медицинска помощ – с 250 000 хил. лв.</w:t>
      </w:r>
    </w:p>
    <w:p w:rsidR="00092369" w:rsidRPr="004206C8" w:rsidRDefault="00092369" w:rsidP="004206C8">
      <w:pPr>
        <w:pStyle w:val="001"/>
        <w:spacing w:before="0"/>
        <w:rPr>
          <w:b w:val="0"/>
          <w:bCs w:val="0"/>
          <w:spacing w:val="0"/>
          <w:szCs w:val="20"/>
        </w:rPr>
      </w:pPr>
      <w:r w:rsidRPr="004206C8">
        <w:rPr>
          <w:b w:val="0"/>
          <w:bCs w:val="0"/>
          <w:spacing w:val="0"/>
          <w:szCs w:val="20"/>
        </w:rPr>
        <w:t>В хода на бюджетната г</w:t>
      </w:r>
      <w:r>
        <w:rPr>
          <w:b w:val="0"/>
          <w:bCs w:val="0"/>
          <w:spacing w:val="0"/>
          <w:szCs w:val="20"/>
        </w:rPr>
        <w:t>одина</w:t>
      </w:r>
      <w:r w:rsidRPr="004206C8">
        <w:rPr>
          <w:b w:val="0"/>
          <w:bCs w:val="0"/>
          <w:spacing w:val="0"/>
          <w:szCs w:val="20"/>
        </w:rPr>
        <w:t xml:space="preserve"> периодично се анализираше състоянието на разплащанията с договорните партньори - изпълнители на медицинска и дентална помощ, степента на усвояване на утвърдените средства по видове здравноосигурителни плащания и прогнозите, съответно за неусвоени или недостиг на средства по бюджета на НЗОК. Във връзка с очерталите се тенденции и очаквания и с цел осигуряване на плащанията по всички видове здравноосигурителни плащания, през годината бяха извършени промени по бюджета на НЗОК.</w:t>
      </w:r>
    </w:p>
    <w:p w:rsidR="00092369" w:rsidRPr="004206C8" w:rsidRDefault="00092369" w:rsidP="004206C8">
      <w:pPr>
        <w:pStyle w:val="001"/>
        <w:spacing w:before="0"/>
        <w:rPr>
          <w:b w:val="0"/>
          <w:bCs w:val="0"/>
          <w:spacing w:val="0"/>
          <w:szCs w:val="20"/>
        </w:rPr>
      </w:pPr>
      <w:r w:rsidRPr="004206C8">
        <w:rPr>
          <w:b w:val="0"/>
          <w:bCs w:val="0"/>
          <w:spacing w:val="0"/>
          <w:szCs w:val="20"/>
        </w:rPr>
        <w:t>На основание § 1 от Преходни и заключителни разпоредби (ПЗР) на ЗБНЗОК за 2014 г., Надзорният съвет на НЗОК разпредели 86 000 хил. лв. от преизпълнението на здравноосигурителните приходи за здравноосигурителни плащания.</w:t>
      </w:r>
    </w:p>
    <w:p w:rsidR="00092369" w:rsidRPr="004206C8" w:rsidRDefault="00092369" w:rsidP="004206C8">
      <w:pPr>
        <w:pStyle w:val="001"/>
        <w:spacing w:before="0"/>
        <w:rPr>
          <w:b w:val="0"/>
          <w:bCs w:val="0"/>
          <w:spacing w:val="0"/>
          <w:szCs w:val="20"/>
        </w:rPr>
      </w:pPr>
      <w:r w:rsidRPr="004206C8">
        <w:rPr>
          <w:b w:val="0"/>
          <w:bCs w:val="0"/>
          <w:spacing w:val="0"/>
          <w:szCs w:val="20"/>
        </w:rPr>
        <w:t>В изпълнение на § 2, ал. 3 от ПЗР на ЗБНЗОК за 2014 г., съгласно който трансферите за финансиране на разходи над размера на средствата по чл. 1, ал. 1, ред 5, се извършват без да се нарушава балансът по бюджета на НЗОК, Надзорният съвет на НЗОК одобри промени по отделни параграфи на разходите, финансирани със средства от трансфери от МЗ в размер на 11 164 хил. лв., със съответното увеличение в размера на приходи и трансфери – всичко, в частта на получени трансфери от Министерство на здравеопазването, с цел запазване баланса по бюджета на НЗОК.</w:t>
      </w:r>
    </w:p>
    <w:p w:rsidR="00092369" w:rsidRPr="004206C8" w:rsidRDefault="00092369" w:rsidP="004206C8">
      <w:pPr>
        <w:pStyle w:val="001"/>
        <w:spacing w:before="0"/>
        <w:rPr>
          <w:b w:val="0"/>
          <w:bCs w:val="0"/>
          <w:spacing w:val="0"/>
          <w:szCs w:val="20"/>
        </w:rPr>
      </w:pPr>
      <w:r w:rsidRPr="004206C8">
        <w:rPr>
          <w:b w:val="0"/>
          <w:bCs w:val="0"/>
          <w:spacing w:val="0"/>
          <w:szCs w:val="20"/>
        </w:rPr>
        <w:t>На основание § 6 от ПЗР на ЗБНЗОК за 2014 г., Надзорният съвет на НЗОК освободи 279 516 хил. лв. от резерва, включително за непредвидени и неотложни разходи и ги пренасочи за извършване на здравноосигурителни плащания – в т.ч. 66 903 хил. лв. за здравноосигурителни плащания (за медицински изделия, прилагани в болничната медицинска помощ, за лекарствена терапия при злокачествени заболявания и за болнична медицинска помощ) за заплащане на лечебните заведения за болнична медицинска помощ неплатената, отчетена дейност за м. октомври и м. ноември на 2013 г.; 155 714 хил. лв. за здравноосигурителни плащания за болнична медицинска помощ за осигуряване на средствата заложени в Договора за обемите и цените на медицинските дейности за 2014 г.; 190 хил. лв. за здравноосигурителни плащания за болнична медицинска помощ за асистирана репродукция, извършена до 31.12.2013 г., съгласно §11 от ПРЗ на ЗБНЗОК 2014 г. и 56 710 хил. лв. за здравноосигурителни плащания за лекарствени продукти за домашно лечение и диетични храни за специални медицински цели.</w:t>
      </w:r>
    </w:p>
    <w:p w:rsidR="00092369" w:rsidRPr="004206C8" w:rsidRDefault="00092369" w:rsidP="004206C8">
      <w:pPr>
        <w:pStyle w:val="001"/>
        <w:spacing w:before="0"/>
        <w:rPr>
          <w:b w:val="0"/>
          <w:bCs w:val="0"/>
          <w:spacing w:val="0"/>
          <w:szCs w:val="20"/>
        </w:rPr>
      </w:pPr>
      <w:r w:rsidRPr="004206C8">
        <w:rPr>
          <w:b w:val="0"/>
          <w:bCs w:val="0"/>
          <w:spacing w:val="0"/>
          <w:szCs w:val="20"/>
        </w:rPr>
        <w:t>На основание § 8 от ПЗР на ЗБНЗОК за 2014 г., Надзорният съвет на НЗОК освободи средствата за други здравноосигурителни плащания съгласно § 8 от преходните и заключителните разпоредби на ЗБНЗОК за 2014 г., в размер на 94 834 хил. лв. и ги насочи за увеличение на здравноосигурителните плащания – в т.ч. 14 000 хил. лв. за здравноосигурителни плащания за първична и специализирана извънболнична медицинска помощ, с цел запазване на нивата на обемите от 2013 г. по дейностите, с увеличени цени, съгласно Договора между НЗОК и БЛС за обеми и цени на медицинската помощ за 2014 г. и 80 834 хил. лв. за здравноосигурителни плащания за заплащането на медицинската дейност, приложените медицински изделия и лекарствена терапия.</w:t>
      </w:r>
    </w:p>
    <w:p w:rsidR="00092369" w:rsidRPr="004206C8" w:rsidRDefault="00092369" w:rsidP="004206C8">
      <w:pPr>
        <w:pStyle w:val="001"/>
        <w:spacing w:before="0"/>
        <w:rPr>
          <w:b w:val="0"/>
          <w:bCs w:val="0"/>
          <w:spacing w:val="0"/>
          <w:szCs w:val="20"/>
        </w:rPr>
      </w:pPr>
      <w:r w:rsidRPr="004206C8">
        <w:rPr>
          <w:b w:val="0"/>
          <w:bCs w:val="0"/>
          <w:spacing w:val="0"/>
          <w:szCs w:val="20"/>
        </w:rPr>
        <w:t>На основание § 7 от ПЗР на ЗБНЗОК за 2014 г., Надзорният съвет на НЗОК одобри компенсирани промени между показателите за разходите и предоставените трансфери, които са в рамките на утвърдения бюджет.  В резултат 2 475 хил. лв. от разходите за персонал, 1 560 хил. лв. от средствата за издръжка на административните дейности и 5 102 хил. лв.от разходите за придобиване на нефинансови активи бяха пренасочени за здравноосигурителни плащания.</w:t>
      </w:r>
    </w:p>
    <w:p w:rsidR="00092369" w:rsidRPr="004206C8" w:rsidRDefault="00092369" w:rsidP="004206C8">
      <w:pPr>
        <w:pStyle w:val="001"/>
        <w:spacing w:before="0"/>
        <w:rPr>
          <w:b w:val="0"/>
          <w:bCs w:val="0"/>
          <w:spacing w:val="0"/>
          <w:szCs w:val="20"/>
        </w:rPr>
      </w:pPr>
      <w:r w:rsidRPr="004206C8">
        <w:rPr>
          <w:b w:val="0"/>
          <w:bCs w:val="0"/>
          <w:spacing w:val="0"/>
          <w:szCs w:val="20"/>
        </w:rPr>
        <w:t>През годината 76 551 хил. лв. от средствата, заложени в бюджета за здравноосигурителни плащания и плащания от трансфери от Министерството на здравеопазването по ал. 1, ред 5 от ЗБНЗОК, бяха отчетени като трансфери, съгласно Указания ДР №1 от 28.01.2014 г. на Министерство на финансите, относно изпълнението на Държавния бюджет за 2014 г., които изискват средствата, заплащани по договори, сключени с разпоредители с бюджетни кредити, да се отчитат като трансфери по чл. 1, ал. 2, т. 2 от ЗБНЗОК за 2014 г. В резултат на вътрешно компенсирани промени тези средства бяха заложени като годишен план на Предоставени трансфери на Националната агенция за приходите по чл. 24, т.6 от ЗЗО и към бюджетни предприятия сключили договори за извършване на медицински услуги с НЗОК за сметка на намаление на съответните здравни плащания.</w:t>
      </w:r>
    </w:p>
    <w:p w:rsidR="00092369" w:rsidRPr="004206C8" w:rsidRDefault="00092369" w:rsidP="004206C8">
      <w:pPr>
        <w:pStyle w:val="001"/>
        <w:spacing w:before="0"/>
        <w:rPr>
          <w:b w:val="0"/>
          <w:bCs w:val="0"/>
          <w:spacing w:val="0"/>
          <w:szCs w:val="20"/>
        </w:rPr>
      </w:pPr>
      <w:r w:rsidRPr="004206C8">
        <w:rPr>
          <w:b w:val="0"/>
          <w:bCs w:val="0"/>
          <w:spacing w:val="0"/>
          <w:szCs w:val="20"/>
        </w:rPr>
        <w:t>Годишният план отразява всички настъпили през годината промени по бюджета на НЗОК за 2014 г.</w:t>
      </w:r>
    </w:p>
    <w:p w:rsidR="00092369" w:rsidRPr="00006B53" w:rsidRDefault="00092369" w:rsidP="004E7BE6">
      <w:pPr>
        <w:spacing w:line="360" w:lineRule="auto"/>
        <w:rPr>
          <w:rFonts w:ascii="Times New Roman" w:hAnsi="Times New Roman"/>
          <w:highlight w:val="yellow"/>
        </w:rPr>
      </w:pPr>
      <w:r w:rsidRPr="00C31A47">
        <w:rPr>
          <w:noProof/>
          <w:lang w:val="bg-BG"/>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7" o:spid="_x0000_i1025" type="#_x0000_t75" style="width:479.25pt;height:619.5pt;visibility:visible">
            <v:imagedata r:id="rId7" o:title=""/>
          </v:shape>
        </w:pict>
      </w:r>
      <w:r w:rsidRPr="00006B53">
        <w:rPr>
          <w:rFonts w:ascii="Times New Roman" w:hAnsi="Times New Roman"/>
          <w:highlight w:val="yellow"/>
          <w:lang w:val="bg-BG"/>
        </w:rPr>
        <w:br w:type="page"/>
      </w:r>
    </w:p>
    <w:p w:rsidR="00092369" w:rsidRPr="000957FE" w:rsidRDefault="00092369" w:rsidP="004E7BE6">
      <w:pPr>
        <w:widowControl w:val="0"/>
        <w:autoSpaceDE w:val="0"/>
        <w:autoSpaceDN w:val="0"/>
        <w:adjustRightInd w:val="0"/>
        <w:ind w:left="-284" w:right="-284" w:firstLine="480"/>
        <w:jc w:val="both"/>
        <w:rPr>
          <w:rFonts w:ascii="Times New Roman" w:hAnsi="Times New Roman"/>
          <w:sz w:val="20"/>
          <w:lang w:val="bg-BG"/>
        </w:rPr>
      </w:pPr>
      <w:r w:rsidRPr="000957FE">
        <w:rPr>
          <w:rFonts w:ascii="Times New Roman" w:hAnsi="Times New Roman"/>
          <w:szCs w:val="24"/>
          <w:lang w:val="bg-BG"/>
        </w:rPr>
        <w:t xml:space="preserve">* </w:t>
      </w:r>
      <w:r w:rsidRPr="000957FE">
        <w:rPr>
          <w:rFonts w:ascii="Times New Roman" w:hAnsi="Times New Roman"/>
          <w:sz w:val="20"/>
          <w:lang w:val="bg-BG"/>
        </w:rPr>
        <w:t xml:space="preserve">Забележка: </w:t>
      </w:r>
    </w:p>
    <w:p w:rsidR="00092369" w:rsidRPr="000957FE" w:rsidRDefault="00092369" w:rsidP="004E7BE6">
      <w:pPr>
        <w:widowControl w:val="0"/>
        <w:autoSpaceDE w:val="0"/>
        <w:autoSpaceDN w:val="0"/>
        <w:adjustRightInd w:val="0"/>
        <w:ind w:left="-284" w:right="-284" w:firstLine="480"/>
        <w:jc w:val="both"/>
        <w:rPr>
          <w:rFonts w:ascii="Times New Roman" w:hAnsi="Times New Roman"/>
          <w:sz w:val="20"/>
          <w:lang w:val="bg-BG"/>
        </w:rPr>
      </w:pPr>
      <w:r w:rsidRPr="00BD413C">
        <w:rPr>
          <w:rFonts w:ascii="Times New Roman" w:hAnsi="Times New Roman"/>
          <w:sz w:val="20"/>
          <w:lang w:val="bg-BG"/>
        </w:rPr>
        <w:t>1</w:t>
      </w:r>
      <w:r w:rsidRPr="000957FE">
        <w:rPr>
          <w:rFonts w:ascii="Times New Roman" w:hAnsi="Times New Roman"/>
          <w:sz w:val="20"/>
          <w:lang w:val="bg-BG"/>
        </w:rPr>
        <w:t>.</w:t>
      </w:r>
      <w:r w:rsidRPr="000957FE">
        <w:rPr>
          <w:rFonts w:ascii="Times New Roman" w:hAnsi="Times New Roman"/>
          <w:szCs w:val="24"/>
          <w:lang w:val="bg-BG"/>
        </w:rPr>
        <w:t xml:space="preserve"> </w:t>
      </w:r>
      <w:r w:rsidRPr="000957FE">
        <w:rPr>
          <w:rFonts w:ascii="Times New Roman" w:hAnsi="Times New Roman"/>
          <w:sz w:val="20"/>
          <w:lang w:val="bg-BG"/>
        </w:rPr>
        <w:t xml:space="preserve">В Закона за бюджета на Националната здравноосигурителна каса за 2014 г., чл. 1, ал. 2, т. </w:t>
      </w:r>
      <w:r w:rsidRPr="00BD413C">
        <w:rPr>
          <w:rFonts w:ascii="Times New Roman" w:hAnsi="Times New Roman"/>
          <w:sz w:val="20"/>
          <w:lang w:val="bg-BG"/>
        </w:rPr>
        <w:t>2</w:t>
      </w:r>
      <w:r w:rsidRPr="000957FE">
        <w:rPr>
          <w:rFonts w:ascii="Times New Roman" w:hAnsi="Times New Roman"/>
          <w:sz w:val="20"/>
          <w:lang w:val="bg-BG"/>
        </w:rPr>
        <w:t xml:space="preserve">., е приет размер на Предоставените трансфери на НАП по чл. 24, т. 6 от ЗЗО и към бюджетни предприятия, сключили договори за извършване на медицински услуги с НЗОК от 3 090 хил. </w:t>
      </w:r>
      <w:r>
        <w:rPr>
          <w:rFonts w:ascii="Times New Roman" w:hAnsi="Times New Roman"/>
          <w:sz w:val="20"/>
          <w:lang w:val="bg-BG"/>
        </w:rPr>
        <w:t>лв.</w:t>
      </w:r>
      <w:r w:rsidRPr="000957FE">
        <w:rPr>
          <w:rFonts w:ascii="Times New Roman" w:hAnsi="Times New Roman"/>
          <w:sz w:val="20"/>
          <w:lang w:val="bg-BG"/>
        </w:rPr>
        <w:t xml:space="preserve"> Годишният план на тези трансфери за 2014 </w:t>
      </w:r>
      <w:r>
        <w:rPr>
          <w:rFonts w:ascii="Times New Roman" w:hAnsi="Times New Roman"/>
          <w:sz w:val="20"/>
          <w:lang w:val="bg-BG"/>
        </w:rPr>
        <w:t>г.</w:t>
      </w:r>
      <w:r w:rsidRPr="000957FE">
        <w:rPr>
          <w:rFonts w:ascii="Times New Roman" w:hAnsi="Times New Roman"/>
          <w:sz w:val="20"/>
          <w:lang w:val="bg-BG"/>
        </w:rPr>
        <w:t xml:space="preserve"> е в размер на 79 641 хил. </w:t>
      </w:r>
      <w:r>
        <w:rPr>
          <w:rFonts w:ascii="Times New Roman" w:hAnsi="Times New Roman"/>
          <w:sz w:val="20"/>
          <w:lang w:val="bg-BG"/>
        </w:rPr>
        <w:t>лв.</w:t>
      </w:r>
      <w:r w:rsidRPr="000957FE">
        <w:rPr>
          <w:rFonts w:ascii="Times New Roman" w:hAnsi="Times New Roman"/>
          <w:sz w:val="20"/>
          <w:lang w:val="bg-BG"/>
        </w:rPr>
        <w:t xml:space="preserve"> Общият размер на отчетените предоставени трансфери по т. 2 е 79 641 хил. </w:t>
      </w:r>
      <w:r>
        <w:rPr>
          <w:rFonts w:ascii="Times New Roman" w:hAnsi="Times New Roman"/>
          <w:sz w:val="20"/>
          <w:lang w:val="bg-BG"/>
        </w:rPr>
        <w:t>лв.</w:t>
      </w:r>
      <w:r w:rsidRPr="000957FE">
        <w:rPr>
          <w:rFonts w:ascii="Times New Roman" w:hAnsi="Times New Roman"/>
          <w:sz w:val="20"/>
          <w:lang w:val="bg-BG"/>
        </w:rPr>
        <w:t xml:space="preserve"> От тях 3 090 хил. </w:t>
      </w:r>
      <w:r>
        <w:rPr>
          <w:rFonts w:ascii="Times New Roman" w:hAnsi="Times New Roman"/>
          <w:sz w:val="20"/>
          <w:lang w:val="bg-BG"/>
        </w:rPr>
        <w:t>лв.</w:t>
      </w:r>
      <w:r w:rsidRPr="000957FE">
        <w:rPr>
          <w:rFonts w:ascii="Times New Roman" w:hAnsi="Times New Roman"/>
          <w:sz w:val="20"/>
          <w:lang w:val="bg-BG"/>
        </w:rPr>
        <w:t xml:space="preserve"> са предоставените трансфери на НАП за дейността във връзка със събиране на здравноосигурителните вноски. Останалите 76 551 хил. </w:t>
      </w:r>
      <w:r>
        <w:rPr>
          <w:rFonts w:ascii="Times New Roman" w:hAnsi="Times New Roman"/>
          <w:sz w:val="20"/>
          <w:lang w:val="bg-BG"/>
        </w:rPr>
        <w:t>лв.</w:t>
      </w:r>
      <w:r w:rsidRPr="000957FE">
        <w:rPr>
          <w:rFonts w:ascii="Times New Roman" w:hAnsi="Times New Roman"/>
          <w:sz w:val="20"/>
          <w:lang w:val="bg-BG"/>
        </w:rPr>
        <w:t xml:space="preserve"> са отчетени като трансфери, съгласно Указания ДР №1 от 28.01.2014 г. на Министерство на финансите, относно изпълнението на Държавния бюджет за 2014 </w:t>
      </w:r>
      <w:r>
        <w:rPr>
          <w:rFonts w:ascii="Times New Roman" w:hAnsi="Times New Roman"/>
          <w:sz w:val="20"/>
          <w:lang w:val="bg-BG"/>
        </w:rPr>
        <w:t>г.</w:t>
      </w:r>
      <w:r w:rsidRPr="000957FE">
        <w:rPr>
          <w:rFonts w:ascii="Times New Roman" w:hAnsi="Times New Roman"/>
          <w:sz w:val="20"/>
          <w:lang w:val="bg-BG"/>
        </w:rPr>
        <w:t>, които изискват средствата, заплащани по договори, сключени с разпоредители с бюджетни кредити, да се отчитат като трансфери по чл. 1, ал. 2, т. 2 от ЗБНЗОК за 2014 г.</w:t>
      </w:r>
    </w:p>
    <w:p w:rsidR="00092369" w:rsidRPr="00006B53" w:rsidRDefault="00092369" w:rsidP="004E7BE6">
      <w:pPr>
        <w:rPr>
          <w:rFonts w:ascii="Times New Roman" w:hAnsi="Times New Roman"/>
          <w:highlight w:val="yellow"/>
          <w:lang w:val="ru-RU"/>
        </w:rPr>
      </w:pPr>
      <w:r w:rsidRPr="00006B53">
        <w:rPr>
          <w:rFonts w:ascii="Times New Roman" w:hAnsi="Times New Roman"/>
          <w:color w:val="0000CC"/>
          <w:sz w:val="20"/>
          <w:highlight w:val="yellow"/>
          <w:lang w:val="bg-BG"/>
        </w:rPr>
        <w:br w:type="page"/>
      </w:r>
    </w:p>
    <w:p w:rsidR="00092369" w:rsidRDefault="00092369" w:rsidP="0068429F">
      <w:pPr>
        <w:pStyle w:val="S1"/>
        <w:rPr>
          <w:rFonts w:ascii="Times New Roman" w:hAnsi="Times New Roman"/>
        </w:rPr>
      </w:pPr>
      <w:bookmarkStart w:id="29" w:name="_ІІ._Изпълнение_на"/>
      <w:bookmarkStart w:id="30" w:name="_1._Здравноосигурителни_плащания"/>
      <w:bookmarkStart w:id="31" w:name="_Toc389753275"/>
      <w:bookmarkStart w:id="32" w:name="_Toc389753532"/>
      <w:bookmarkStart w:id="33" w:name="_Toc420666293"/>
      <w:bookmarkStart w:id="34" w:name="_Toc420668225"/>
      <w:bookmarkStart w:id="35" w:name="_Toc420668496"/>
      <w:bookmarkStart w:id="36" w:name="_Toc420668631"/>
      <w:bookmarkStart w:id="37" w:name="_Toc421035207"/>
      <w:bookmarkStart w:id="38" w:name="_Toc326760669"/>
      <w:bookmarkStart w:id="39" w:name="_Toc68517388"/>
      <w:bookmarkStart w:id="40" w:name="_Toc72125336"/>
      <w:bookmarkStart w:id="41" w:name="_Toc78122466"/>
      <w:bookmarkStart w:id="42" w:name="_Toc78177067"/>
      <w:bookmarkStart w:id="43" w:name="_Toc78177127"/>
      <w:bookmarkStart w:id="44" w:name="_Toc78177198"/>
      <w:bookmarkStart w:id="45" w:name="_Toc78177265"/>
      <w:bookmarkStart w:id="46" w:name="_Toc78177379"/>
      <w:bookmarkStart w:id="47" w:name="_Toc78177456"/>
      <w:bookmarkStart w:id="48" w:name="_Toc78189350"/>
      <w:bookmarkStart w:id="49" w:name="_Toc78191143"/>
      <w:bookmarkStart w:id="50" w:name="_Toc86573064"/>
      <w:bookmarkStart w:id="51" w:name="_Toc86589534"/>
      <w:bookmarkStart w:id="52" w:name="_Toc101761031"/>
      <w:bookmarkStart w:id="53" w:name="_Toc110398662"/>
      <w:bookmarkStart w:id="54" w:name="_Toc228605039"/>
      <w:bookmarkStart w:id="55" w:name="_Toc326760670"/>
      <w:bookmarkStart w:id="56" w:name="_Toc358727823"/>
      <w:bookmarkEnd w:id="29"/>
      <w:bookmarkEnd w:id="30"/>
      <w:bookmarkEnd w:id="25"/>
      <w:bookmarkEnd w:id="26"/>
      <w:bookmarkEnd w:id="27"/>
      <w:bookmarkEnd w:id="28"/>
      <w:r w:rsidRPr="00C87A5C">
        <w:rPr>
          <w:rFonts w:ascii="Times New Roman" w:hAnsi="Times New Roman"/>
        </w:rPr>
        <w:t>І. Изпълнение на бюджета на НЗОК по приходи и трансфери – всичко</w:t>
      </w:r>
      <w:bookmarkEnd w:id="31"/>
      <w:bookmarkEnd w:id="32"/>
      <w:bookmarkEnd w:id="33"/>
      <w:bookmarkEnd w:id="34"/>
      <w:bookmarkEnd w:id="35"/>
      <w:bookmarkEnd w:id="36"/>
      <w:bookmarkEnd w:id="37"/>
    </w:p>
    <w:p w:rsidR="00092369" w:rsidRPr="001E59EE" w:rsidRDefault="00092369" w:rsidP="00266361">
      <w:pPr>
        <w:spacing w:line="360" w:lineRule="auto"/>
        <w:ind w:firstLine="720"/>
        <w:jc w:val="both"/>
        <w:rPr>
          <w:rFonts w:ascii="Times New Roman" w:hAnsi="Times New Roman"/>
          <w:highlight w:val="yellow"/>
          <w:lang w:val="bg-BG"/>
        </w:rPr>
      </w:pPr>
      <w:r w:rsidRPr="00827BD4">
        <w:rPr>
          <w:rFonts w:ascii="Times New Roman" w:hAnsi="Times New Roman"/>
          <w:lang w:val="bg-BG"/>
        </w:rPr>
        <w:t xml:space="preserve">Общият размер на приходите и трансферите - всичко, заложени със Закона за изменение и допълнение на Закона за бюджета на НЗОК (ЗИДЗБНЗОК) за 2014г, ДВ бр. 98 от 28.11.2014 г.е </w:t>
      </w:r>
      <w:r w:rsidRPr="001E59EE">
        <w:rPr>
          <w:rFonts w:ascii="Times New Roman" w:hAnsi="Times New Roman"/>
          <w:lang w:val="bg-BG"/>
        </w:rPr>
        <w:t>3</w:t>
      </w:r>
      <w:r w:rsidRPr="007F49A8">
        <w:rPr>
          <w:rFonts w:ascii="Times New Roman" w:hAnsi="Times New Roman"/>
          <w:lang w:val="bg-BG"/>
        </w:rPr>
        <w:t xml:space="preserve"> </w:t>
      </w:r>
      <w:r w:rsidRPr="001E59EE">
        <w:rPr>
          <w:rFonts w:ascii="Times New Roman" w:hAnsi="Times New Roman"/>
          <w:lang w:val="bg-BG"/>
        </w:rPr>
        <w:t>048</w:t>
      </w:r>
      <w:r w:rsidRPr="007F49A8">
        <w:rPr>
          <w:rFonts w:ascii="Times New Roman" w:hAnsi="Times New Roman"/>
          <w:lang w:val="bg-BG"/>
        </w:rPr>
        <w:t xml:space="preserve"> </w:t>
      </w:r>
      <w:r w:rsidRPr="001E59EE">
        <w:rPr>
          <w:rFonts w:ascii="Times New Roman" w:hAnsi="Times New Roman"/>
          <w:lang w:val="bg-BG"/>
        </w:rPr>
        <w:t>110</w:t>
      </w:r>
      <w:r>
        <w:rPr>
          <w:rFonts w:ascii="Times New Roman" w:hAnsi="Times New Roman"/>
          <w:lang w:val="bg-BG"/>
        </w:rPr>
        <w:t xml:space="preserve"> хил. л</w:t>
      </w:r>
      <w:r w:rsidRPr="007F49A8">
        <w:rPr>
          <w:rFonts w:ascii="Times New Roman" w:hAnsi="Times New Roman"/>
          <w:lang w:val="bg-BG"/>
        </w:rPr>
        <w:t>в</w:t>
      </w:r>
      <w:r w:rsidRPr="00D06DED">
        <w:rPr>
          <w:rFonts w:ascii="Times New Roman" w:hAnsi="Times New Roman"/>
          <w:lang w:val="bg-BG"/>
        </w:rPr>
        <w:t>. В следствие на събраните повече приходи към 31.12.201</w:t>
      </w:r>
      <w:r w:rsidRPr="001E59EE">
        <w:rPr>
          <w:rFonts w:ascii="Times New Roman" w:hAnsi="Times New Roman"/>
          <w:lang w:val="bg-BG"/>
        </w:rPr>
        <w:t>4</w:t>
      </w:r>
      <w:r>
        <w:rPr>
          <w:rFonts w:ascii="Times New Roman" w:hAnsi="Times New Roman"/>
          <w:lang w:val="bg-BG"/>
        </w:rPr>
        <w:t> </w:t>
      </w:r>
      <w:r w:rsidRPr="00D06DED">
        <w:rPr>
          <w:rFonts w:ascii="Times New Roman" w:hAnsi="Times New Roman"/>
          <w:lang w:val="bg-BG"/>
        </w:rPr>
        <w:t xml:space="preserve">г., годишния план на приходите и трансферите - всичко е в размер на </w:t>
      </w:r>
      <w:r w:rsidRPr="001E59EE">
        <w:rPr>
          <w:rFonts w:ascii="Times New Roman" w:hAnsi="Times New Roman"/>
          <w:lang w:val="bg-BG"/>
        </w:rPr>
        <w:t>3</w:t>
      </w:r>
      <w:r>
        <w:rPr>
          <w:rFonts w:ascii="Times New Roman" w:hAnsi="Times New Roman"/>
          <w:lang w:val="bg-BG"/>
        </w:rPr>
        <w:t> </w:t>
      </w:r>
      <w:r w:rsidRPr="001E59EE">
        <w:rPr>
          <w:rFonts w:ascii="Times New Roman" w:hAnsi="Times New Roman"/>
          <w:lang w:val="bg-BG"/>
        </w:rPr>
        <w:t>145</w:t>
      </w:r>
      <w:r>
        <w:rPr>
          <w:rFonts w:ascii="Times New Roman" w:hAnsi="Times New Roman"/>
          <w:lang w:val="bg-BG"/>
        </w:rPr>
        <w:t> </w:t>
      </w:r>
      <w:r w:rsidRPr="001E59EE">
        <w:rPr>
          <w:rFonts w:ascii="Times New Roman" w:hAnsi="Times New Roman"/>
          <w:lang w:val="bg-BG"/>
        </w:rPr>
        <w:t>274</w:t>
      </w:r>
      <w:r>
        <w:rPr>
          <w:rFonts w:ascii="Times New Roman" w:hAnsi="Times New Roman"/>
          <w:lang w:val="bg-BG"/>
        </w:rPr>
        <w:t> хил. лв</w:t>
      </w:r>
      <w:r w:rsidRPr="00D06DED">
        <w:rPr>
          <w:rFonts w:ascii="Times New Roman" w:hAnsi="Times New Roman"/>
          <w:lang w:val="bg-BG"/>
        </w:rPr>
        <w:t xml:space="preserve">, т. е. с </w:t>
      </w:r>
      <w:r w:rsidRPr="001E59EE">
        <w:rPr>
          <w:rFonts w:ascii="Times New Roman" w:hAnsi="Times New Roman"/>
          <w:lang w:val="bg-BG"/>
        </w:rPr>
        <w:t>97</w:t>
      </w:r>
      <w:r w:rsidRPr="00D06DED">
        <w:rPr>
          <w:rFonts w:ascii="Times New Roman" w:hAnsi="Times New Roman"/>
          <w:lang w:val="bg-BG"/>
        </w:rPr>
        <w:t xml:space="preserve"> </w:t>
      </w:r>
      <w:r w:rsidRPr="001E59EE">
        <w:rPr>
          <w:rFonts w:ascii="Times New Roman" w:hAnsi="Times New Roman"/>
          <w:lang w:val="bg-BG"/>
        </w:rPr>
        <w:t>164</w:t>
      </w:r>
      <w:r>
        <w:rPr>
          <w:rFonts w:ascii="Times New Roman" w:hAnsi="Times New Roman"/>
          <w:lang w:val="bg-BG"/>
        </w:rPr>
        <w:t xml:space="preserve"> хил. лв.</w:t>
      </w:r>
      <w:r w:rsidRPr="00D06DED">
        <w:rPr>
          <w:rFonts w:ascii="Times New Roman" w:hAnsi="Times New Roman"/>
          <w:lang w:val="bg-BG"/>
        </w:rPr>
        <w:t xml:space="preserve"> повече от заложените със Закона за изменение и допълнение на Закона за бюджета на НЗОК (ЗИДЗБНЗОК) за 2014г.</w:t>
      </w:r>
    </w:p>
    <w:p w:rsidR="00092369" w:rsidRPr="00493EC7" w:rsidRDefault="00092369" w:rsidP="00266361">
      <w:pPr>
        <w:pStyle w:val="001"/>
        <w:spacing w:before="0"/>
        <w:rPr>
          <w:b w:val="0"/>
          <w:bCs w:val="0"/>
          <w:spacing w:val="0"/>
          <w:szCs w:val="20"/>
        </w:rPr>
      </w:pPr>
      <w:r w:rsidRPr="00493EC7">
        <w:rPr>
          <w:b w:val="0"/>
          <w:bCs w:val="0"/>
          <w:spacing w:val="0"/>
          <w:szCs w:val="20"/>
        </w:rPr>
        <w:t xml:space="preserve">За бюджетната 2014 г. приходите и трансферите - всичко </w:t>
      </w:r>
      <w:r>
        <w:rPr>
          <w:b w:val="0"/>
          <w:bCs w:val="0"/>
          <w:spacing w:val="0"/>
          <w:szCs w:val="20"/>
        </w:rPr>
        <w:t>са в размер на 3 171 486 хил. лв.</w:t>
      </w:r>
      <w:r w:rsidRPr="00493EC7">
        <w:rPr>
          <w:b w:val="0"/>
          <w:bCs w:val="0"/>
          <w:spacing w:val="0"/>
          <w:szCs w:val="20"/>
        </w:rPr>
        <w:t>, което представлява преизпълнение с 4,0 % спр</w:t>
      </w:r>
      <w:r>
        <w:rPr>
          <w:b w:val="0"/>
          <w:bCs w:val="0"/>
          <w:spacing w:val="0"/>
          <w:szCs w:val="20"/>
        </w:rPr>
        <w:t>ямо заложените 3 048 110 хил. лв.</w:t>
      </w:r>
      <w:r w:rsidRPr="00493EC7">
        <w:rPr>
          <w:b w:val="0"/>
          <w:bCs w:val="0"/>
          <w:spacing w:val="0"/>
          <w:szCs w:val="20"/>
        </w:rPr>
        <w:t xml:space="preserve"> със Закона за изменение и допълнение на Закона за бюджета на НЗОК (ЗИДЗБНЗОК) за 2014г. Отчита се </w:t>
      </w:r>
      <w:r>
        <w:rPr>
          <w:b w:val="0"/>
          <w:bCs w:val="0"/>
          <w:spacing w:val="0"/>
          <w:szCs w:val="20"/>
        </w:rPr>
        <w:t>пре</w:t>
      </w:r>
      <w:r w:rsidRPr="00493EC7">
        <w:rPr>
          <w:b w:val="0"/>
          <w:bCs w:val="0"/>
          <w:spacing w:val="0"/>
          <w:szCs w:val="20"/>
        </w:rPr>
        <w:t xml:space="preserve">изпълнение </w:t>
      </w:r>
      <w:r>
        <w:rPr>
          <w:b w:val="0"/>
          <w:bCs w:val="0"/>
          <w:spacing w:val="0"/>
          <w:szCs w:val="20"/>
        </w:rPr>
        <w:t>с 0,8 % или 26 211 хил. л</w:t>
      </w:r>
      <w:r w:rsidRPr="00493EC7">
        <w:rPr>
          <w:b w:val="0"/>
          <w:bCs w:val="0"/>
          <w:spacing w:val="0"/>
          <w:szCs w:val="20"/>
        </w:rPr>
        <w:t>в</w:t>
      </w:r>
      <w:r>
        <w:rPr>
          <w:b w:val="0"/>
          <w:bCs w:val="0"/>
          <w:spacing w:val="0"/>
          <w:szCs w:val="20"/>
        </w:rPr>
        <w:t>. повече</w:t>
      </w:r>
      <w:r w:rsidRPr="00493EC7">
        <w:rPr>
          <w:b w:val="0"/>
          <w:bCs w:val="0"/>
          <w:spacing w:val="0"/>
          <w:szCs w:val="20"/>
        </w:rPr>
        <w:t xml:space="preserve"> спря</w:t>
      </w:r>
      <w:r>
        <w:rPr>
          <w:b w:val="0"/>
          <w:bCs w:val="0"/>
          <w:spacing w:val="0"/>
          <w:szCs w:val="20"/>
        </w:rPr>
        <w:t>мо планираните 3 145 274 хил. лв.</w:t>
      </w:r>
      <w:r w:rsidRPr="00493EC7">
        <w:rPr>
          <w:b w:val="0"/>
          <w:bCs w:val="0"/>
          <w:spacing w:val="0"/>
          <w:szCs w:val="20"/>
        </w:rPr>
        <w:t xml:space="preserve"> в </w:t>
      </w:r>
      <w:r>
        <w:rPr>
          <w:b w:val="0"/>
          <w:bCs w:val="0"/>
          <w:spacing w:val="0"/>
          <w:szCs w:val="20"/>
        </w:rPr>
        <w:t>годишния</w:t>
      </w:r>
      <w:r w:rsidRPr="00493EC7">
        <w:rPr>
          <w:b w:val="0"/>
          <w:bCs w:val="0"/>
          <w:spacing w:val="0"/>
          <w:szCs w:val="20"/>
        </w:rPr>
        <w:t xml:space="preserve"> план.</w:t>
      </w:r>
    </w:p>
    <w:p w:rsidR="00092369" w:rsidRPr="00E06282" w:rsidRDefault="00092369" w:rsidP="00266361">
      <w:pPr>
        <w:pStyle w:val="001"/>
        <w:spacing w:before="0"/>
        <w:rPr>
          <w:b w:val="0"/>
          <w:bCs w:val="0"/>
          <w:spacing w:val="0"/>
          <w:szCs w:val="20"/>
        </w:rPr>
      </w:pPr>
      <w:r w:rsidRPr="00493EC7">
        <w:rPr>
          <w:b w:val="0"/>
          <w:bCs w:val="0"/>
          <w:spacing w:val="0"/>
          <w:szCs w:val="20"/>
        </w:rPr>
        <w:t xml:space="preserve">Отчетените приходи и трансфери - всичко през бюджетната 2014 г. са </w:t>
      </w:r>
      <w:r>
        <w:rPr>
          <w:b w:val="0"/>
          <w:bCs w:val="0"/>
          <w:spacing w:val="0"/>
          <w:szCs w:val="20"/>
        </w:rPr>
        <w:t>със 14,3 % или с 397 640 хил. л</w:t>
      </w:r>
      <w:r w:rsidRPr="00493EC7">
        <w:rPr>
          <w:b w:val="0"/>
          <w:bCs w:val="0"/>
          <w:spacing w:val="0"/>
          <w:szCs w:val="20"/>
        </w:rPr>
        <w:t>в</w:t>
      </w:r>
      <w:r>
        <w:rPr>
          <w:b w:val="0"/>
          <w:bCs w:val="0"/>
          <w:spacing w:val="0"/>
          <w:szCs w:val="20"/>
        </w:rPr>
        <w:t>.</w:t>
      </w:r>
      <w:r w:rsidRPr="00493EC7">
        <w:rPr>
          <w:b w:val="0"/>
          <w:bCs w:val="0"/>
          <w:spacing w:val="0"/>
          <w:szCs w:val="20"/>
        </w:rPr>
        <w:t xml:space="preserve"> повече в сравнени</w:t>
      </w:r>
      <w:r>
        <w:rPr>
          <w:b w:val="0"/>
          <w:bCs w:val="0"/>
          <w:spacing w:val="0"/>
          <w:szCs w:val="20"/>
        </w:rPr>
        <w:t>е с отчетените 2 773 846 хил. л</w:t>
      </w:r>
      <w:r w:rsidRPr="00493EC7">
        <w:rPr>
          <w:b w:val="0"/>
          <w:bCs w:val="0"/>
          <w:spacing w:val="0"/>
          <w:szCs w:val="20"/>
        </w:rPr>
        <w:t>в</w:t>
      </w:r>
      <w:r>
        <w:rPr>
          <w:b w:val="0"/>
          <w:bCs w:val="0"/>
          <w:spacing w:val="0"/>
          <w:szCs w:val="20"/>
        </w:rPr>
        <w:t>.</w:t>
      </w:r>
      <w:r w:rsidRPr="00493EC7">
        <w:rPr>
          <w:b w:val="0"/>
          <w:bCs w:val="0"/>
          <w:spacing w:val="0"/>
          <w:szCs w:val="20"/>
        </w:rPr>
        <w:t xml:space="preserve"> през предходната </w:t>
      </w:r>
      <w:r w:rsidRPr="00E06282">
        <w:rPr>
          <w:b w:val="0"/>
          <w:bCs w:val="0"/>
          <w:spacing w:val="0"/>
          <w:szCs w:val="20"/>
        </w:rPr>
        <w:t>2013 </w:t>
      </w:r>
      <w:r>
        <w:rPr>
          <w:b w:val="0"/>
          <w:bCs w:val="0"/>
          <w:spacing w:val="0"/>
          <w:szCs w:val="20"/>
        </w:rPr>
        <w:t>г.</w:t>
      </w:r>
    </w:p>
    <w:p w:rsidR="00092369" w:rsidRPr="00E06282" w:rsidRDefault="00092369" w:rsidP="00266361">
      <w:pPr>
        <w:spacing w:line="360" w:lineRule="auto"/>
        <w:ind w:firstLine="720"/>
        <w:jc w:val="both"/>
        <w:rPr>
          <w:rFonts w:ascii="Times New Roman" w:hAnsi="Times New Roman"/>
          <w:lang w:val="bg-BG"/>
        </w:rPr>
      </w:pPr>
      <w:r w:rsidRPr="00E06282">
        <w:rPr>
          <w:rFonts w:ascii="Times New Roman" w:hAnsi="Times New Roman"/>
          <w:lang w:val="bg-BG"/>
        </w:rPr>
        <w:t>През бюджетната 2014 г. събраните приходи от здравноосигурителни приходи и неданъчни прихо</w:t>
      </w:r>
      <w:r>
        <w:rPr>
          <w:rFonts w:ascii="Times New Roman" w:hAnsi="Times New Roman"/>
          <w:lang w:val="bg-BG"/>
        </w:rPr>
        <w:t>ди възлизат на 3 141 921 хил. л</w:t>
      </w:r>
      <w:r w:rsidRPr="00E06282">
        <w:rPr>
          <w:rFonts w:ascii="Times New Roman" w:hAnsi="Times New Roman"/>
          <w:lang w:val="bg-BG"/>
        </w:rPr>
        <w:t>в</w:t>
      </w:r>
      <w:r>
        <w:rPr>
          <w:rFonts w:ascii="Times New Roman" w:hAnsi="Times New Roman"/>
          <w:lang w:val="bg-BG"/>
        </w:rPr>
        <w:t>.</w:t>
      </w:r>
      <w:r w:rsidRPr="00E06282">
        <w:rPr>
          <w:rFonts w:ascii="Times New Roman" w:hAnsi="Times New Roman"/>
          <w:lang w:val="bg-BG"/>
        </w:rPr>
        <w:t>, което представлява преизпълнение с 3,5 % спр</w:t>
      </w:r>
      <w:r>
        <w:rPr>
          <w:rFonts w:ascii="Times New Roman" w:hAnsi="Times New Roman"/>
          <w:lang w:val="bg-BG"/>
        </w:rPr>
        <w:t>ямо заложените 3 034 710 хил. л</w:t>
      </w:r>
      <w:r w:rsidRPr="00E06282">
        <w:rPr>
          <w:rFonts w:ascii="Times New Roman" w:hAnsi="Times New Roman"/>
          <w:lang w:val="bg-BG"/>
        </w:rPr>
        <w:t>в</w:t>
      </w:r>
      <w:r>
        <w:rPr>
          <w:rFonts w:ascii="Times New Roman" w:hAnsi="Times New Roman"/>
          <w:lang w:val="bg-BG"/>
        </w:rPr>
        <w:t>.</w:t>
      </w:r>
      <w:r w:rsidRPr="00E06282">
        <w:rPr>
          <w:rFonts w:ascii="Times New Roman" w:hAnsi="Times New Roman"/>
          <w:lang w:val="bg-BG"/>
        </w:rPr>
        <w:t xml:space="preserve"> със ЗИДЗБНЗОК на НЗОК за 2014 </w:t>
      </w:r>
      <w:r>
        <w:rPr>
          <w:rFonts w:ascii="Times New Roman" w:hAnsi="Times New Roman"/>
          <w:lang w:val="bg-BG"/>
        </w:rPr>
        <w:t>г.</w:t>
      </w:r>
      <w:r w:rsidRPr="00E06282">
        <w:rPr>
          <w:rFonts w:ascii="Times New Roman" w:hAnsi="Times New Roman"/>
          <w:lang w:val="bg-BG"/>
        </w:rPr>
        <w:t xml:space="preserve"> Преизпълнението на събраните приходи е с 0,7 % или с 21 211 хил. лв. в абсолютен размер спря</w:t>
      </w:r>
      <w:r>
        <w:rPr>
          <w:rFonts w:ascii="Times New Roman" w:hAnsi="Times New Roman"/>
          <w:lang w:val="bg-BG"/>
        </w:rPr>
        <w:t>мо планираните 3 120 710 хил. л</w:t>
      </w:r>
      <w:r w:rsidRPr="00E06282">
        <w:rPr>
          <w:rFonts w:ascii="Times New Roman" w:hAnsi="Times New Roman"/>
          <w:lang w:val="bg-BG"/>
        </w:rPr>
        <w:t>в</w:t>
      </w:r>
      <w:r>
        <w:rPr>
          <w:rFonts w:ascii="Times New Roman" w:hAnsi="Times New Roman"/>
          <w:lang w:val="bg-BG"/>
        </w:rPr>
        <w:t>.</w:t>
      </w:r>
      <w:r w:rsidRPr="00E06282">
        <w:rPr>
          <w:rFonts w:ascii="Times New Roman" w:hAnsi="Times New Roman"/>
          <w:lang w:val="bg-BG"/>
        </w:rPr>
        <w:t xml:space="preserve"> в годишен план.</w:t>
      </w:r>
    </w:p>
    <w:p w:rsidR="00092369" w:rsidRPr="00E06282" w:rsidRDefault="00092369" w:rsidP="00266361">
      <w:pPr>
        <w:pStyle w:val="0001"/>
        <w:spacing w:before="0"/>
        <w:rPr>
          <w:szCs w:val="20"/>
        </w:rPr>
      </w:pPr>
      <w:r w:rsidRPr="00E06282">
        <w:rPr>
          <w:szCs w:val="20"/>
        </w:rPr>
        <w:t xml:space="preserve">През отчетната 2014 г. приходите </w:t>
      </w:r>
      <w:r w:rsidRPr="00E06282">
        <w:t>от здравноосигурителни приходи и неданъчни приходи</w:t>
      </w:r>
      <w:r w:rsidRPr="00E06282">
        <w:rPr>
          <w:szCs w:val="20"/>
        </w:rPr>
        <w:t xml:space="preserve"> са нараснали с 1</w:t>
      </w:r>
      <w:r>
        <w:rPr>
          <w:szCs w:val="20"/>
        </w:rPr>
        <w:t>3,6 %, което е с 376 160 хил. л</w:t>
      </w:r>
      <w:r w:rsidRPr="00E06282">
        <w:rPr>
          <w:szCs w:val="20"/>
        </w:rPr>
        <w:t>в</w:t>
      </w:r>
      <w:r>
        <w:rPr>
          <w:szCs w:val="20"/>
        </w:rPr>
        <w:t>.</w:t>
      </w:r>
      <w:r w:rsidRPr="00E06282">
        <w:rPr>
          <w:szCs w:val="20"/>
        </w:rPr>
        <w:t xml:space="preserve"> повече в абсолютен размер, в сравнени</w:t>
      </w:r>
      <w:r>
        <w:rPr>
          <w:szCs w:val="20"/>
        </w:rPr>
        <w:t>е с отчетените 2 765 762 хил. л</w:t>
      </w:r>
      <w:r w:rsidRPr="00E06282">
        <w:rPr>
          <w:szCs w:val="20"/>
        </w:rPr>
        <w:t>в</w:t>
      </w:r>
      <w:r>
        <w:rPr>
          <w:szCs w:val="20"/>
        </w:rPr>
        <w:t>.</w:t>
      </w:r>
      <w:r w:rsidRPr="00E06282">
        <w:rPr>
          <w:szCs w:val="20"/>
        </w:rPr>
        <w:t xml:space="preserve"> през предходната 2013 </w:t>
      </w:r>
      <w:r>
        <w:rPr>
          <w:szCs w:val="20"/>
        </w:rPr>
        <w:t>г.</w:t>
      </w:r>
    </w:p>
    <w:p w:rsidR="00092369" w:rsidRPr="00234BC9" w:rsidRDefault="00092369" w:rsidP="00266361">
      <w:pPr>
        <w:pStyle w:val="0001"/>
        <w:keepNext/>
        <w:spacing w:before="0"/>
        <w:jc w:val="center"/>
        <w:rPr>
          <w:b/>
        </w:rPr>
      </w:pPr>
      <w:r w:rsidRPr="00E06282">
        <w:t xml:space="preserve">Графиката илюстрира сравнението на </w:t>
      </w:r>
      <w:r w:rsidRPr="00E06282">
        <w:rPr>
          <w:b/>
        </w:rPr>
        <w:t xml:space="preserve">ежемесечната динамика на </w:t>
      </w:r>
      <w:r w:rsidRPr="00234BC9">
        <w:rPr>
          <w:b/>
        </w:rPr>
        <w:t xml:space="preserve">приходите и трансферите - всичко на НЗОК през 2013 и 2014 години. </w:t>
      </w:r>
    </w:p>
    <w:p w:rsidR="00092369" w:rsidRPr="00006B53" w:rsidRDefault="00092369" w:rsidP="00266361">
      <w:pPr>
        <w:pStyle w:val="0001"/>
        <w:keepNext/>
        <w:spacing w:before="0"/>
        <w:jc w:val="center"/>
        <w:rPr>
          <w:highlight w:val="yellow"/>
        </w:rPr>
      </w:pPr>
      <w:r w:rsidRPr="002D0AFE">
        <w:rPr>
          <w:noProof/>
        </w:rPr>
        <w:object w:dxaOrig="9169" w:dyaOrig="4532">
          <v:shape id="Chart 105" o:spid="_x0000_i1026" type="#_x0000_t75" style="width:458.25pt;height:226.5pt;visibility:visible" o:ole="">
            <v:imagedata r:id="rId8" o:title=""/>
            <o:lock v:ext="edit" aspectratio="f"/>
          </v:shape>
          <o:OLEObject Type="Embed" ProgID="Excel.Chart.8" ShapeID="Chart 105" DrawAspect="Content" ObjectID="_1498299527" r:id="rId9"/>
        </w:object>
      </w:r>
    </w:p>
    <w:p w:rsidR="00092369" w:rsidRPr="00006B53" w:rsidRDefault="00092369" w:rsidP="00266361">
      <w:pPr>
        <w:keepNext/>
        <w:spacing w:line="360" w:lineRule="auto"/>
        <w:ind w:firstLine="720"/>
        <w:jc w:val="center"/>
        <w:rPr>
          <w:rFonts w:ascii="Times New Roman" w:hAnsi="Times New Roman"/>
          <w:b/>
          <w:szCs w:val="24"/>
          <w:highlight w:val="yellow"/>
          <w:lang w:val="bg-BG"/>
        </w:rPr>
      </w:pPr>
    </w:p>
    <w:p w:rsidR="00092369" w:rsidRPr="00DA4645" w:rsidRDefault="00092369" w:rsidP="00266361">
      <w:pPr>
        <w:spacing w:line="360" w:lineRule="auto"/>
        <w:ind w:firstLine="720"/>
        <w:jc w:val="both"/>
        <w:rPr>
          <w:rFonts w:ascii="Times New Roman" w:hAnsi="Times New Roman"/>
          <w:lang w:val="bg-BG"/>
        </w:rPr>
      </w:pPr>
      <w:r w:rsidRPr="00DA4645">
        <w:rPr>
          <w:rFonts w:ascii="Times New Roman" w:hAnsi="Times New Roman"/>
          <w:lang w:val="bg-BG"/>
        </w:rPr>
        <w:t xml:space="preserve">Следващата таблица показва изпълнението на </w:t>
      </w:r>
      <w:r w:rsidRPr="001E59EE">
        <w:rPr>
          <w:rFonts w:ascii="Times New Roman" w:hAnsi="Times New Roman"/>
          <w:lang w:val="bg-BG"/>
        </w:rPr>
        <w:t>ЗИДЗБНЗОК</w:t>
      </w:r>
      <w:r w:rsidRPr="00DA4645">
        <w:rPr>
          <w:rFonts w:ascii="Times New Roman" w:hAnsi="Times New Roman"/>
          <w:lang w:val="bg-BG"/>
        </w:rPr>
        <w:t xml:space="preserve"> за 2014 г. в частта на приходите и трансферите – всичко, по основни елементи и в съпоставка с отчетените през бюджетната 2013 г. нива.</w:t>
      </w:r>
    </w:p>
    <w:p w:rsidR="00092369" w:rsidRPr="00006B53" w:rsidRDefault="00092369" w:rsidP="00266361">
      <w:pPr>
        <w:spacing w:line="360" w:lineRule="auto"/>
        <w:ind w:firstLine="720"/>
        <w:jc w:val="both"/>
        <w:rPr>
          <w:rFonts w:ascii="Times New Roman" w:hAnsi="Times New Roman"/>
          <w:color w:val="993366"/>
          <w:sz w:val="16"/>
          <w:szCs w:val="16"/>
          <w:highlight w:val="yellow"/>
          <w:lang w:val="bg-BG"/>
        </w:rPr>
      </w:pPr>
    </w:p>
    <w:p w:rsidR="00092369" w:rsidRPr="00006B53" w:rsidRDefault="00092369" w:rsidP="00266361">
      <w:pPr>
        <w:jc w:val="center"/>
        <w:rPr>
          <w:rFonts w:ascii="Times New Roman" w:hAnsi="Times New Roman"/>
          <w:b/>
          <w:bCs/>
          <w:sz w:val="20"/>
          <w:highlight w:val="yellow"/>
          <w:lang w:val="bg-BG"/>
        </w:rPr>
        <w:sectPr w:rsidR="00092369" w:rsidRPr="00006B53" w:rsidSect="004E53CE">
          <w:footerReference w:type="even" r:id="rId10"/>
          <w:footerReference w:type="default" r:id="rId11"/>
          <w:pgSz w:w="12240" w:h="15840"/>
          <w:pgMar w:top="1134" w:right="1183" w:bottom="851" w:left="1418" w:header="708" w:footer="708" w:gutter="0"/>
          <w:cols w:space="708"/>
          <w:titlePg/>
        </w:sectPr>
      </w:pPr>
    </w:p>
    <w:p w:rsidR="00092369" w:rsidRPr="00006B53" w:rsidRDefault="00092369" w:rsidP="00266361">
      <w:pPr>
        <w:rPr>
          <w:rFonts w:ascii="Times New Roman" w:hAnsi="Times New Roman"/>
          <w:highlight w:val="yellow"/>
          <w:lang w:val="bg-BG" w:eastAsia="en-US"/>
        </w:rPr>
      </w:pPr>
      <w:bookmarkStart w:id="57" w:name="_Toc110415976"/>
      <w:bookmarkStart w:id="58" w:name="_Toc111885052"/>
    </w:p>
    <w:p w:rsidR="00092369" w:rsidRPr="00006B53" w:rsidRDefault="00092369" w:rsidP="00266361">
      <w:pPr>
        <w:rPr>
          <w:rFonts w:ascii="Times New Roman" w:hAnsi="Times New Roman"/>
          <w:highlight w:val="yellow"/>
          <w:lang w:val="bg-BG" w:eastAsia="en-US"/>
        </w:rPr>
      </w:pPr>
      <w:r w:rsidRPr="00C31A47">
        <w:rPr>
          <w:noProof/>
          <w:lang w:val="bg-BG"/>
        </w:rPr>
        <w:pict>
          <v:shape id="Picture 106" o:spid="_x0000_i1027" type="#_x0000_t75" style="width:693.75pt;height:399pt;visibility:visible">
            <v:imagedata r:id="rId12" o:title=""/>
          </v:shape>
        </w:pict>
      </w:r>
    </w:p>
    <w:p w:rsidR="00092369" w:rsidRPr="00006B53" w:rsidRDefault="00092369" w:rsidP="00266361">
      <w:pPr>
        <w:jc w:val="center"/>
        <w:rPr>
          <w:rFonts w:ascii="Times New Roman" w:hAnsi="Times New Roman"/>
          <w:highlight w:val="yellow"/>
          <w:lang w:val="bg-BG" w:eastAsia="en-US"/>
        </w:rPr>
      </w:pPr>
    </w:p>
    <w:p w:rsidR="00092369" w:rsidRPr="00006B53" w:rsidRDefault="00092369" w:rsidP="00266361">
      <w:pPr>
        <w:rPr>
          <w:rFonts w:ascii="Times New Roman" w:hAnsi="Times New Roman"/>
          <w:highlight w:val="yellow"/>
          <w:lang w:val="bg-BG" w:eastAsia="en-US"/>
        </w:rPr>
        <w:sectPr w:rsidR="00092369" w:rsidRPr="00006B53" w:rsidSect="004E53CE">
          <w:pgSz w:w="15840" w:h="12240" w:orient="landscape"/>
          <w:pgMar w:top="851" w:right="1098" w:bottom="851" w:left="851" w:header="709" w:footer="709" w:gutter="0"/>
          <w:cols w:space="708"/>
          <w:titlePg/>
        </w:sectPr>
      </w:pPr>
    </w:p>
    <w:p w:rsidR="00092369" w:rsidRPr="00006B53" w:rsidRDefault="00092369" w:rsidP="00266361">
      <w:pPr>
        <w:rPr>
          <w:rFonts w:ascii="Times New Roman" w:hAnsi="Times New Roman"/>
          <w:highlight w:val="yellow"/>
        </w:rPr>
      </w:pPr>
      <w:bookmarkStart w:id="59" w:name="_Toc226797817"/>
      <w:bookmarkStart w:id="60" w:name="_Toc358727812"/>
    </w:p>
    <w:p w:rsidR="00092369" w:rsidRPr="00E37391" w:rsidRDefault="00092369" w:rsidP="00266361">
      <w:pPr>
        <w:pStyle w:val="S2"/>
        <w:rPr>
          <w:rFonts w:ascii="Times New Roman" w:hAnsi="Times New Roman"/>
        </w:rPr>
      </w:pPr>
      <w:bookmarkStart w:id="61" w:name="_Toc389753276"/>
      <w:bookmarkStart w:id="62" w:name="_Toc389753533"/>
      <w:bookmarkStart w:id="63" w:name="_Toc420666294"/>
      <w:bookmarkStart w:id="64" w:name="_Toc420668226"/>
      <w:bookmarkStart w:id="65" w:name="_Toc420668497"/>
      <w:bookmarkStart w:id="66" w:name="_Toc420668632"/>
      <w:bookmarkStart w:id="67" w:name="_Toc421035208"/>
      <w:r w:rsidRPr="00E37391">
        <w:rPr>
          <w:rFonts w:ascii="Times New Roman" w:hAnsi="Times New Roman"/>
        </w:rPr>
        <w:t>1. Здравноосигурителни приходи</w:t>
      </w:r>
      <w:bookmarkEnd w:id="59"/>
      <w:bookmarkEnd w:id="60"/>
      <w:bookmarkEnd w:id="61"/>
      <w:bookmarkEnd w:id="62"/>
      <w:bookmarkEnd w:id="63"/>
      <w:bookmarkEnd w:id="64"/>
      <w:bookmarkEnd w:id="65"/>
      <w:bookmarkEnd w:id="66"/>
      <w:bookmarkEnd w:id="67"/>
    </w:p>
    <w:p w:rsidR="00092369" w:rsidRPr="00E37391" w:rsidRDefault="00092369" w:rsidP="00266361">
      <w:pPr>
        <w:spacing w:line="360" w:lineRule="auto"/>
        <w:ind w:firstLine="720"/>
        <w:jc w:val="both"/>
        <w:rPr>
          <w:rFonts w:ascii="Times New Roman" w:hAnsi="Times New Roman"/>
          <w:lang w:val="bg-BG"/>
        </w:rPr>
      </w:pPr>
      <w:r w:rsidRPr="00E37391">
        <w:rPr>
          <w:rFonts w:ascii="Times New Roman" w:hAnsi="Times New Roman"/>
          <w:lang w:val="bg-BG"/>
        </w:rPr>
        <w:t>Здравноосигурителните приходи</w:t>
      </w:r>
      <w:r>
        <w:rPr>
          <w:rFonts w:ascii="Times New Roman" w:hAnsi="Times New Roman"/>
          <w:lang w:val="bg-BG"/>
        </w:rPr>
        <w:t xml:space="preserve"> за 2014 г. са 3 128 153 хил. л</w:t>
      </w:r>
      <w:r w:rsidRPr="00E37391">
        <w:rPr>
          <w:rFonts w:ascii="Times New Roman" w:hAnsi="Times New Roman"/>
          <w:lang w:val="bg-BG"/>
        </w:rPr>
        <w:t>в</w:t>
      </w:r>
      <w:r>
        <w:rPr>
          <w:rFonts w:ascii="Times New Roman" w:hAnsi="Times New Roman"/>
          <w:lang w:val="bg-BG"/>
        </w:rPr>
        <w:t>.</w:t>
      </w:r>
      <w:r w:rsidRPr="00E37391">
        <w:rPr>
          <w:rFonts w:ascii="Times New Roman" w:hAnsi="Times New Roman"/>
          <w:lang w:val="bg-BG"/>
        </w:rPr>
        <w:t>, което представлява преизпълнение с 3,6 % спр</w:t>
      </w:r>
      <w:r>
        <w:rPr>
          <w:rFonts w:ascii="Times New Roman" w:hAnsi="Times New Roman"/>
          <w:lang w:val="bg-BG"/>
        </w:rPr>
        <w:t>ямо заложените 3 020 160 хил. л</w:t>
      </w:r>
      <w:r w:rsidRPr="00E37391">
        <w:rPr>
          <w:rFonts w:ascii="Times New Roman" w:hAnsi="Times New Roman"/>
          <w:lang w:val="bg-BG"/>
        </w:rPr>
        <w:t>в</w:t>
      </w:r>
      <w:r>
        <w:rPr>
          <w:rFonts w:ascii="Times New Roman" w:hAnsi="Times New Roman"/>
          <w:lang w:val="bg-BG"/>
        </w:rPr>
        <w:t>.</w:t>
      </w:r>
      <w:r w:rsidRPr="00E37391">
        <w:rPr>
          <w:rFonts w:ascii="Times New Roman" w:hAnsi="Times New Roman"/>
          <w:lang w:val="bg-BG"/>
        </w:rPr>
        <w:t xml:space="preserve"> в със </w:t>
      </w:r>
      <w:r w:rsidRPr="00AA439B">
        <w:rPr>
          <w:rFonts w:ascii="Times New Roman" w:hAnsi="Times New Roman"/>
        </w:rPr>
        <w:t>ЗИДЗБНЗОК</w:t>
      </w:r>
      <w:r w:rsidRPr="00E37391">
        <w:rPr>
          <w:rFonts w:ascii="Times New Roman" w:hAnsi="Times New Roman"/>
          <w:lang w:val="bg-BG"/>
        </w:rPr>
        <w:t xml:space="preserve"> за 2014 г. или с 107 993 хил. лв. повече в абсолютен размер. Преизпълнението на здравноосигурителните приходи е с 0,7 % или с 21 993 хил. лв. в абсолютен размер спря</w:t>
      </w:r>
      <w:r>
        <w:rPr>
          <w:rFonts w:ascii="Times New Roman" w:hAnsi="Times New Roman"/>
          <w:lang w:val="bg-BG"/>
        </w:rPr>
        <w:t>мо планираните 3 106 160 хил. л</w:t>
      </w:r>
      <w:r w:rsidRPr="00E37391">
        <w:rPr>
          <w:rFonts w:ascii="Times New Roman" w:hAnsi="Times New Roman"/>
          <w:lang w:val="bg-BG"/>
        </w:rPr>
        <w:t>в</w:t>
      </w:r>
      <w:r>
        <w:rPr>
          <w:rFonts w:ascii="Times New Roman" w:hAnsi="Times New Roman"/>
          <w:lang w:val="bg-BG"/>
        </w:rPr>
        <w:t>.</w:t>
      </w:r>
      <w:r w:rsidRPr="00E37391">
        <w:rPr>
          <w:rFonts w:ascii="Times New Roman" w:hAnsi="Times New Roman"/>
          <w:lang w:val="bg-BG"/>
        </w:rPr>
        <w:t xml:space="preserve"> в годишен план.</w:t>
      </w:r>
    </w:p>
    <w:p w:rsidR="00092369" w:rsidRPr="00E37391" w:rsidRDefault="00092369" w:rsidP="00266361">
      <w:pPr>
        <w:spacing w:line="360" w:lineRule="auto"/>
        <w:ind w:firstLine="720"/>
        <w:jc w:val="both"/>
        <w:rPr>
          <w:rFonts w:ascii="Times New Roman" w:hAnsi="Times New Roman"/>
          <w:lang w:val="bg-BG"/>
        </w:rPr>
      </w:pPr>
      <w:r w:rsidRPr="00E37391">
        <w:rPr>
          <w:rFonts w:ascii="Times New Roman" w:hAnsi="Times New Roman"/>
          <w:lang w:val="bg-BG"/>
        </w:rPr>
        <w:t xml:space="preserve">През 2014 г. здравноосигурителните приходи са нараснали </w:t>
      </w:r>
      <w:r>
        <w:rPr>
          <w:rFonts w:ascii="Times New Roman" w:hAnsi="Times New Roman"/>
          <w:lang w:val="bg-BG"/>
        </w:rPr>
        <w:t>със 14,0 % или с 383 433 хил. л</w:t>
      </w:r>
      <w:r w:rsidRPr="00E37391">
        <w:rPr>
          <w:rFonts w:ascii="Times New Roman" w:hAnsi="Times New Roman"/>
          <w:lang w:val="bg-BG"/>
        </w:rPr>
        <w:t>в</w:t>
      </w:r>
      <w:r>
        <w:rPr>
          <w:rFonts w:ascii="Times New Roman" w:hAnsi="Times New Roman"/>
          <w:lang w:val="bg-BG"/>
        </w:rPr>
        <w:t>.</w:t>
      </w:r>
      <w:r w:rsidRPr="00E37391">
        <w:rPr>
          <w:rFonts w:ascii="Times New Roman" w:hAnsi="Times New Roman"/>
          <w:lang w:val="bg-BG"/>
        </w:rPr>
        <w:t xml:space="preserve"> повече в абсолютен размер спр</w:t>
      </w:r>
      <w:r>
        <w:rPr>
          <w:rFonts w:ascii="Times New Roman" w:hAnsi="Times New Roman"/>
          <w:lang w:val="bg-BG"/>
        </w:rPr>
        <w:t>ямо отчетените 2 744 720 хил. л</w:t>
      </w:r>
      <w:r w:rsidRPr="00E37391">
        <w:rPr>
          <w:rFonts w:ascii="Times New Roman" w:hAnsi="Times New Roman"/>
          <w:lang w:val="bg-BG"/>
        </w:rPr>
        <w:t>в</w:t>
      </w:r>
      <w:r>
        <w:rPr>
          <w:rFonts w:ascii="Times New Roman" w:hAnsi="Times New Roman"/>
          <w:lang w:val="bg-BG"/>
        </w:rPr>
        <w:t>.</w:t>
      </w:r>
      <w:r w:rsidRPr="00E37391">
        <w:rPr>
          <w:rFonts w:ascii="Times New Roman" w:hAnsi="Times New Roman"/>
          <w:lang w:val="bg-BG"/>
        </w:rPr>
        <w:t xml:space="preserve"> през 2013 </w:t>
      </w:r>
      <w:r>
        <w:rPr>
          <w:rFonts w:ascii="Times New Roman" w:hAnsi="Times New Roman"/>
          <w:lang w:val="bg-BG"/>
        </w:rPr>
        <w:t>г.</w:t>
      </w:r>
      <w:r w:rsidRPr="00E37391">
        <w:rPr>
          <w:rFonts w:ascii="Times New Roman" w:hAnsi="Times New Roman"/>
          <w:lang w:val="bg-BG"/>
        </w:rPr>
        <w:t xml:space="preserve"> </w:t>
      </w:r>
    </w:p>
    <w:p w:rsidR="00092369" w:rsidRPr="00E06282" w:rsidRDefault="00092369" w:rsidP="00266361">
      <w:pPr>
        <w:spacing w:line="360" w:lineRule="auto"/>
        <w:ind w:firstLine="720"/>
        <w:jc w:val="both"/>
        <w:rPr>
          <w:rFonts w:ascii="Times New Roman" w:hAnsi="Times New Roman"/>
          <w:lang w:val="bg-BG"/>
        </w:rPr>
      </w:pPr>
      <w:r w:rsidRPr="00E37391">
        <w:rPr>
          <w:rFonts w:ascii="Times New Roman" w:hAnsi="Times New Roman"/>
          <w:lang w:val="bg-BG"/>
        </w:rPr>
        <w:t xml:space="preserve">Съгласно </w:t>
      </w:r>
      <w:r w:rsidRPr="001E59EE">
        <w:rPr>
          <w:rFonts w:ascii="Times New Roman" w:hAnsi="Times New Roman"/>
          <w:lang w:val="bg-BG"/>
        </w:rPr>
        <w:t>ЗИДЗБНЗОК</w:t>
      </w:r>
      <w:r w:rsidRPr="00E37391">
        <w:rPr>
          <w:rFonts w:ascii="Times New Roman" w:hAnsi="Times New Roman"/>
          <w:lang w:val="bg-BG"/>
        </w:rPr>
        <w:t xml:space="preserve"> за 2014 г. здравноосигурителните приходи заемат 99,1 % в структурата на приходите и трансферите – всичко и 99,5 % от приходите. За отчетния период те </w:t>
      </w:r>
      <w:r w:rsidRPr="00E06282">
        <w:rPr>
          <w:rFonts w:ascii="Times New Roman" w:hAnsi="Times New Roman"/>
          <w:lang w:val="bg-BG"/>
        </w:rPr>
        <w:t xml:space="preserve">заемат 98,6 от отчетените приходи и трансфери - всичко и 99,6 % от приходите. </w:t>
      </w:r>
    </w:p>
    <w:p w:rsidR="00092369" w:rsidRPr="001E59EE" w:rsidRDefault="00092369" w:rsidP="00266361">
      <w:pPr>
        <w:spacing w:line="360" w:lineRule="auto"/>
        <w:ind w:firstLine="720"/>
        <w:jc w:val="both"/>
        <w:rPr>
          <w:b/>
          <w:lang w:val="bg-BG"/>
        </w:rPr>
      </w:pPr>
      <w:r w:rsidRPr="001E59EE">
        <w:rPr>
          <w:rFonts w:ascii="TmsCyr Cyr" w:hAnsi="TmsCyr Cyr"/>
          <w:lang w:val="bg-BG"/>
        </w:rPr>
        <w:t xml:space="preserve">Графиката илюстрира сравнението на  </w:t>
      </w:r>
      <w:r w:rsidRPr="00E06282">
        <w:rPr>
          <w:rFonts w:ascii="Times New Roman" w:hAnsi="Times New Roman"/>
          <w:b/>
          <w:lang w:val="bg-BG"/>
        </w:rPr>
        <w:t xml:space="preserve">ежемесечната динамика на </w:t>
      </w:r>
      <w:r w:rsidRPr="00F34620">
        <w:rPr>
          <w:rFonts w:ascii="Times New Roman" w:hAnsi="Times New Roman"/>
          <w:b/>
          <w:lang w:val="bg-BG"/>
        </w:rPr>
        <w:t>здравноосигурителните приходи през 2013 и 2014 години</w:t>
      </w:r>
      <w:r>
        <w:rPr>
          <w:rFonts w:ascii="Times New Roman" w:hAnsi="Times New Roman"/>
          <w:b/>
          <w:lang w:val="bg-BG"/>
        </w:rPr>
        <w:t>.</w:t>
      </w:r>
    </w:p>
    <w:p w:rsidR="00092369" w:rsidRDefault="00092369" w:rsidP="00266361">
      <w:pPr>
        <w:pStyle w:val="0001"/>
        <w:spacing w:before="0"/>
        <w:rPr>
          <w:highlight w:val="yellow"/>
        </w:rPr>
      </w:pPr>
      <w:r w:rsidRPr="002D0AFE">
        <w:rPr>
          <w:noProof/>
        </w:rPr>
        <w:pict>
          <v:shape id="Picture 107" o:spid="_x0000_i1028" type="#_x0000_t75" style="width:441pt;height:229.5pt;visibility:visible">
            <v:imagedata r:id="rId13" o:title=""/>
          </v:shape>
        </w:pict>
      </w:r>
    </w:p>
    <w:p w:rsidR="00092369" w:rsidRPr="00006B53" w:rsidRDefault="00092369" w:rsidP="00266361">
      <w:pPr>
        <w:pStyle w:val="0001"/>
        <w:spacing w:before="0"/>
        <w:rPr>
          <w:highlight w:val="yellow"/>
        </w:rPr>
      </w:pPr>
    </w:p>
    <w:p w:rsidR="00092369" w:rsidRPr="00F17EE4" w:rsidRDefault="00092369" w:rsidP="00266361">
      <w:pPr>
        <w:pStyle w:val="BodyTextIndent"/>
        <w:keepNext/>
      </w:pPr>
      <w:r w:rsidRPr="00F17EE4">
        <w:rPr>
          <w:lang w:eastAsia="bg-BG"/>
        </w:rPr>
        <w:t>Структурата на</w:t>
      </w:r>
      <w:r w:rsidRPr="00F17EE4">
        <w:t xml:space="preserve"> </w:t>
      </w:r>
      <w:r w:rsidRPr="00F17EE4">
        <w:rPr>
          <w:b/>
          <w:lang w:eastAsia="bg-BG"/>
        </w:rPr>
        <w:t>отчетените здравноосигурителни приходи по източници</w:t>
      </w:r>
      <w:r w:rsidRPr="00F17EE4">
        <w:t xml:space="preserve"> е </w:t>
      </w:r>
      <w:r w:rsidRPr="00F17EE4">
        <w:rPr>
          <w:lang w:eastAsia="bg-BG"/>
        </w:rPr>
        <w:t>изобразена на следващата графика:</w:t>
      </w:r>
    </w:p>
    <w:p w:rsidR="00092369" w:rsidRDefault="00092369" w:rsidP="00266361">
      <w:pPr>
        <w:pStyle w:val="BodyTextIndent"/>
        <w:keepNext/>
        <w:rPr>
          <w:noProof/>
          <w:highlight w:val="yellow"/>
          <w:lang w:eastAsia="bg-BG"/>
        </w:rPr>
      </w:pPr>
    </w:p>
    <w:p w:rsidR="00092369" w:rsidRPr="00006B53" w:rsidRDefault="00092369" w:rsidP="00266361">
      <w:pPr>
        <w:pStyle w:val="BodyTextIndent"/>
        <w:keepNext/>
        <w:rPr>
          <w:highlight w:val="yellow"/>
        </w:rPr>
      </w:pPr>
      <w:r w:rsidRPr="00C31A47">
        <w:rPr>
          <w:noProof/>
          <w:lang w:eastAsia="bg-BG"/>
        </w:rPr>
        <w:pict>
          <v:shape id="Picture 108" o:spid="_x0000_i1029" type="#_x0000_t75" style="width:472.5pt;height:309.75pt;visibility:visible">
            <v:imagedata r:id="rId14" o:title=""/>
          </v:shape>
        </w:pict>
      </w:r>
    </w:p>
    <w:p w:rsidR="00092369" w:rsidRPr="00006B53" w:rsidRDefault="00092369" w:rsidP="00266361">
      <w:pPr>
        <w:rPr>
          <w:rFonts w:ascii="Times New Roman" w:hAnsi="Times New Roman"/>
          <w:highlight w:val="yellow"/>
          <w:lang w:val="bg-BG"/>
        </w:rPr>
      </w:pPr>
      <w:bookmarkStart w:id="68" w:name="_Toc226797818"/>
      <w:bookmarkStart w:id="69" w:name="_Toc358727813"/>
    </w:p>
    <w:p w:rsidR="00092369" w:rsidRPr="00E71681" w:rsidRDefault="00092369" w:rsidP="00266361">
      <w:pPr>
        <w:pStyle w:val="S3"/>
        <w:rPr>
          <w:rFonts w:ascii="Times New Roman" w:hAnsi="Times New Roman"/>
        </w:rPr>
      </w:pPr>
      <w:bookmarkStart w:id="70" w:name="_Toc389753277"/>
      <w:bookmarkStart w:id="71" w:name="_Toc389753534"/>
      <w:bookmarkStart w:id="72" w:name="_Toc420666295"/>
      <w:bookmarkStart w:id="73" w:name="_Toc420668227"/>
      <w:bookmarkStart w:id="74" w:name="_Toc420668498"/>
      <w:bookmarkStart w:id="75" w:name="_Toc420668633"/>
      <w:bookmarkStart w:id="76" w:name="_Toc421035209"/>
      <w:r w:rsidRPr="00E71681">
        <w:rPr>
          <w:rFonts w:ascii="Times New Roman" w:hAnsi="Times New Roman"/>
        </w:rPr>
        <w:t>1.1. Приходи от здравноосигурителни вноски</w:t>
      </w:r>
      <w:bookmarkEnd w:id="57"/>
      <w:bookmarkEnd w:id="58"/>
      <w:bookmarkEnd w:id="68"/>
      <w:bookmarkEnd w:id="69"/>
      <w:bookmarkEnd w:id="70"/>
      <w:bookmarkEnd w:id="71"/>
      <w:bookmarkEnd w:id="72"/>
      <w:bookmarkEnd w:id="73"/>
      <w:bookmarkEnd w:id="74"/>
      <w:bookmarkEnd w:id="75"/>
      <w:bookmarkEnd w:id="76"/>
    </w:p>
    <w:p w:rsidR="00092369" w:rsidRPr="00E71681" w:rsidRDefault="00092369" w:rsidP="00266361">
      <w:pPr>
        <w:spacing w:line="360" w:lineRule="auto"/>
        <w:ind w:firstLine="720"/>
        <w:jc w:val="both"/>
        <w:rPr>
          <w:rFonts w:ascii="Times New Roman" w:hAnsi="Times New Roman"/>
          <w:lang w:val="bg-BG"/>
        </w:rPr>
      </w:pPr>
      <w:r w:rsidRPr="00E71681">
        <w:rPr>
          <w:rFonts w:ascii="Times New Roman" w:hAnsi="Times New Roman"/>
          <w:lang w:val="bg-BG"/>
        </w:rPr>
        <w:t>Приходите от здравноосигурителни вноски</w:t>
      </w:r>
      <w:r>
        <w:rPr>
          <w:rFonts w:ascii="Times New Roman" w:hAnsi="Times New Roman"/>
          <w:lang w:val="bg-BG"/>
        </w:rPr>
        <w:t xml:space="preserve"> за 2014 г. са 1 927 893 хил. л</w:t>
      </w:r>
      <w:r w:rsidRPr="00E71681">
        <w:rPr>
          <w:rFonts w:ascii="Times New Roman" w:hAnsi="Times New Roman"/>
          <w:lang w:val="bg-BG"/>
        </w:rPr>
        <w:t>в</w:t>
      </w:r>
      <w:r>
        <w:rPr>
          <w:rFonts w:ascii="Times New Roman" w:hAnsi="Times New Roman"/>
          <w:lang w:val="bg-BG"/>
        </w:rPr>
        <w:t>.</w:t>
      </w:r>
      <w:r w:rsidRPr="00E71681">
        <w:rPr>
          <w:rFonts w:ascii="Times New Roman" w:hAnsi="Times New Roman"/>
          <w:lang w:val="bg-BG"/>
        </w:rPr>
        <w:t>, което представлява преизпълнение с 5,9 % спр</w:t>
      </w:r>
      <w:r>
        <w:rPr>
          <w:rFonts w:ascii="Times New Roman" w:hAnsi="Times New Roman"/>
          <w:lang w:val="bg-BG"/>
        </w:rPr>
        <w:t>ямо заложените 1 819 900 хил. л</w:t>
      </w:r>
      <w:r w:rsidRPr="00E71681">
        <w:rPr>
          <w:rFonts w:ascii="Times New Roman" w:hAnsi="Times New Roman"/>
          <w:lang w:val="bg-BG"/>
        </w:rPr>
        <w:t>в</w:t>
      </w:r>
      <w:r>
        <w:rPr>
          <w:rFonts w:ascii="Times New Roman" w:hAnsi="Times New Roman"/>
          <w:lang w:val="bg-BG"/>
        </w:rPr>
        <w:t>.</w:t>
      </w:r>
      <w:r w:rsidRPr="00E71681">
        <w:rPr>
          <w:rFonts w:ascii="Times New Roman" w:hAnsi="Times New Roman"/>
          <w:lang w:val="bg-BG"/>
        </w:rPr>
        <w:t xml:space="preserve"> в ЗИДЗБНЗОК НЗОК за 2014 г. или с 107 993 хил. лв. повече в абсолютен размер. Преизпълнението на здравноосигурителните вноски е с 1,2 % или с 21 993 хил. лв. в абсолютен размер спрям</w:t>
      </w:r>
      <w:r>
        <w:rPr>
          <w:rFonts w:ascii="Times New Roman" w:hAnsi="Times New Roman"/>
          <w:lang w:val="bg-BG"/>
        </w:rPr>
        <w:t>о предвидените 1 905 900 хил. л</w:t>
      </w:r>
      <w:r w:rsidRPr="00E71681">
        <w:rPr>
          <w:rFonts w:ascii="Times New Roman" w:hAnsi="Times New Roman"/>
          <w:lang w:val="bg-BG"/>
        </w:rPr>
        <w:t>в</w:t>
      </w:r>
      <w:r>
        <w:rPr>
          <w:rFonts w:ascii="Times New Roman" w:hAnsi="Times New Roman"/>
          <w:lang w:val="bg-BG"/>
        </w:rPr>
        <w:t>.</w:t>
      </w:r>
      <w:r w:rsidRPr="00E71681">
        <w:rPr>
          <w:rFonts w:ascii="Times New Roman" w:hAnsi="Times New Roman"/>
          <w:lang w:val="bg-BG"/>
        </w:rPr>
        <w:t xml:space="preserve"> в годишен план.</w:t>
      </w:r>
    </w:p>
    <w:p w:rsidR="00092369" w:rsidRPr="00E71681" w:rsidRDefault="00092369" w:rsidP="00266361">
      <w:pPr>
        <w:spacing w:line="360" w:lineRule="auto"/>
        <w:ind w:firstLine="720"/>
        <w:jc w:val="both"/>
        <w:rPr>
          <w:rFonts w:ascii="Times New Roman" w:hAnsi="Times New Roman"/>
          <w:lang w:val="bg-BG"/>
        </w:rPr>
      </w:pPr>
      <w:r w:rsidRPr="00E71681">
        <w:rPr>
          <w:rFonts w:ascii="Times New Roman" w:hAnsi="Times New Roman"/>
          <w:lang w:val="bg-BG"/>
        </w:rPr>
        <w:t xml:space="preserve">През отчетната 2014 г. приходите от здравноосигурителни вноски са нараснали с 6,9 %, което е със 124 299 хил. </w:t>
      </w:r>
      <w:r>
        <w:rPr>
          <w:rFonts w:ascii="Times New Roman" w:hAnsi="Times New Roman"/>
          <w:lang w:val="bg-BG"/>
        </w:rPr>
        <w:t>лв.</w:t>
      </w:r>
      <w:r w:rsidRPr="00E71681">
        <w:rPr>
          <w:rFonts w:ascii="Times New Roman" w:hAnsi="Times New Roman"/>
          <w:lang w:val="bg-BG"/>
        </w:rPr>
        <w:t xml:space="preserve"> повече в абсолютен размер спр</w:t>
      </w:r>
      <w:r>
        <w:rPr>
          <w:rFonts w:ascii="Times New Roman" w:hAnsi="Times New Roman"/>
          <w:lang w:val="bg-BG"/>
        </w:rPr>
        <w:t>ямо отчетените 1 803 594 хил. л</w:t>
      </w:r>
      <w:r w:rsidRPr="00E71681">
        <w:rPr>
          <w:rFonts w:ascii="Times New Roman" w:hAnsi="Times New Roman"/>
          <w:lang w:val="bg-BG"/>
        </w:rPr>
        <w:t>в</w:t>
      </w:r>
      <w:r>
        <w:rPr>
          <w:rFonts w:ascii="Times New Roman" w:hAnsi="Times New Roman"/>
          <w:lang w:val="bg-BG"/>
        </w:rPr>
        <w:t>.</w:t>
      </w:r>
      <w:r w:rsidRPr="00E71681">
        <w:rPr>
          <w:rFonts w:ascii="Times New Roman" w:hAnsi="Times New Roman"/>
          <w:lang w:val="bg-BG"/>
        </w:rPr>
        <w:t xml:space="preserve"> през предходната 2013 </w:t>
      </w:r>
      <w:r>
        <w:rPr>
          <w:rFonts w:ascii="Times New Roman" w:hAnsi="Times New Roman"/>
          <w:lang w:val="bg-BG"/>
        </w:rPr>
        <w:t>г.</w:t>
      </w:r>
      <w:r w:rsidRPr="00E71681">
        <w:rPr>
          <w:rFonts w:ascii="Times New Roman" w:hAnsi="Times New Roman"/>
          <w:lang w:val="bg-BG"/>
        </w:rPr>
        <w:t xml:space="preserve"> </w:t>
      </w:r>
    </w:p>
    <w:p w:rsidR="00092369" w:rsidRPr="005246DE" w:rsidRDefault="00092369" w:rsidP="00266361">
      <w:pPr>
        <w:spacing w:line="360" w:lineRule="auto"/>
        <w:ind w:firstLine="720"/>
        <w:jc w:val="both"/>
        <w:rPr>
          <w:rFonts w:ascii="Times New Roman" w:hAnsi="Times New Roman"/>
          <w:lang w:val="bg-BG"/>
        </w:rPr>
      </w:pPr>
      <w:r w:rsidRPr="00E71681">
        <w:rPr>
          <w:rFonts w:ascii="Times New Roman" w:hAnsi="Times New Roman"/>
          <w:lang w:val="bg-BG"/>
        </w:rPr>
        <w:t>Съгласно ЗИДЗБНЗОК за 2014 г. приходите от здравноосигурителни вноски заемат 60,3 % в структурата на здравноосигурителните приходи, 60,0 % от приходите и 59,7 % от приходите и трансферите – всичко</w:t>
      </w:r>
      <w:r w:rsidRPr="005246DE">
        <w:rPr>
          <w:rFonts w:ascii="Times New Roman" w:hAnsi="Times New Roman"/>
          <w:lang w:val="bg-BG"/>
        </w:rPr>
        <w:t>. За отчетния период те заемат 61,6 % в структурата на здравноосигурителните приходи, 61,4 % от приходите и 60,8 % от приходите и трансферите – всичко.</w:t>
      </w:r>
    </w:p>
    <w:p w:rsidR="00092369" w:rsidRPr="005246DE" w:rsidRDefault="00092369" w:rsidP="00266361">
      <w:pPr>
        <w:spacing w:line="360" w:lineRule="auto"/>
        <w:ind w:firstLine="720"/>
        <w:jc w:val="both"/>
        <w:rPr>
          <w:rFonts w:ascii="Times New Roman" w:hAnsi="Times New Roman"/>
          <w:lang w:val="bg-BG"/>
        </w:rPr>
      </w:pPr>
      <w:bookmarkStart w:id="77" w:name="_Toc110415977"/>
      <w:r w:rsidRPr="005246DE">
        <w:rPr>
          <w:rFonts w:ascii="Times New Roman" w:hAnsi="Times New Roman"/>
          <w:lang w:val="bg-BG"/>
        </w:rPr>
        <w:t>Структурата на отчетените приходи от здравноосигурителни вноски по параграфи, съобразно Единната бюджетна класификация е изобразена на следващата графика:</w:t>
      </w:r>
    </w:p>
    <w:p w:rsidR="00092369" w:rsidRDefault="00092369" w:rsidP="00266361">
      <w:pPr>
        <w:pStyle w:val="BodyTextIndent"/>
        <w:rPr>
          <w:highlight w:val="yellow"/>
          <w:lang w:val="en-US"/>
        </w:rPr>
      </w:pPr>
      <w:r w:rsidRPr="00C31A47">
        <w:rPr>
          <w:noProof/>
          <w:lang w:eastAsia="bg-BG"/>
        </w:rPr>
        <w:pict>
          <v:shape id="Picture 109" o:spid="_x0000_i1030" type="#_x0000_t75" style="width:441.75pt;height:237pt;visibility:visible">
            <v:imagedata r:id="rId15" o:title=""/>
          </v:shape>
        </w:pict>
      </w:r>
    </w:p>
    <w:p w:rsidR="00092369" w:rsidRDefault="00092369" w:rsidP="00266361">
      <w:pPr>
        <w:spacing w:line="360" w:lineRule="auto"/>
        <w:ind w:firstLine="720"/>
        <w:jc w:val="both"/>
        <w:rPr>
          <w:rFonts w:ascii="Times New Roman" w:hAnsi="Times New Roman"/>
          <w:lang w:val="bg-BG"/>
        </w:rPr>
      </w:pPr>
      <w:r w:rsidRPr="009D361F">
        <w:rPr>
          <w:rFonts w:ascii="Times New Roman" w:hAnsi="Times New Roman"/>
          <w:lang w:val="bg-BG"/>
        </w:rPr>
        <w:t>Вноските за работници и служители от работодатели съставляват 57,0 % от постъпленията от здравноосигурителни</w:t>
      </w:r>
      <w:r w:rsidRPr="00B019BC">
        <w:rPr>
          <w:rFonts w:ascii="Times New Roman" w:hAnsi="Times New Roman"/>
          <w:lang w:val="bg-BG"/>
        </w:rPr>
        <w:t xml:space="preserve"> вноски, като съгласно данни на НСИ наети лица в страната са 30,0 % от общото население. </w:t>
      </w:r>
    </w:p>
    <w:p w:rsidR="00092369" w:rsidRPr="00E06282" w:rsidRDefault="00092369" w:rsidP="00266361">
      <w:pPr>
        <w:spacing w:line="360" w:lineRule="auto"/>
        <w:ind w:firstLine="720"/>
        <w:jc w:val="both"/>
        <w:rPr>
          <w:rFonts w:ascii="Times New Roman" w:hAnsi="Times New Roman"/>
          <w:lang w:val="bg-BG"/>
        </w:rPr>
      </w:pPr>
      <w:r w:rsidRPr="00B019BC">
        <w:rPr>
          <w:rFonts w:ascii="Times New Roman" w:hAnsi="Times New Roman"/>
          <w:lang w:val="bg-BG"/>
        </w:rPr>
        <w:t>За 2014</w:t>
      </w:r>
      <w:r>
        <w:rPr>
          <w:rFonts w:ascii="Times New Roman" w:hAnsi="Times New Roman"/>
          <w:lang w:val="bg-BG"/>
        </w:rPr>
        <w:t> г.</w:t>
      </w:r>
      <w:r w:rsidRPr="00B019BC">
        <w:rPr>
          <w:rFonts w:ascii="Times New Roman" w:hAnsi="Times New Roman"/>
          <w:lang w:val="bg-BG"/>
        </w:rPr>
        <w:t xml:space="preserve"> размерът на здравноосигурителната вноска е в размер на 8 %, не се променя процентното съотношение за внасяне на здравноосигурителната вноска, спрямо </w:t>
      </w:r>
      <w:r w:rsidRPr="00E06282">
        <w:rPr>
          <w:rFonts w:ascii="Times New Roman" w:hAnsi="Times New Roman"/>
          <w:lang w:val="bg-BG"/>
        </w:rPr>
        <w:t>2013 г., и се запазва в съотношение 60:40, съответно за сметка на работодателя и работника.</w:t>
      </w:r>
    </w:p>
    <w:p w:rsidR="00092369" w:rsidRPr="00E06282" w:rsidRDefault="00092369" w:rsidP="00266361">
      <w:pPr>
        <w:spacing w:line="360" w:lineRule="auto"/>
        <w:ind w:firstLine="720"/>
        <w:jc w:val="both"/>
        <w:rPr>
          <w:rFonts w:ascii="Times New Roman" w:hAnsi="Times New Roman"/>
          <w:lang w:val="bg-BG"/>
        </w:rPr>
      </w:pPr>
      <w:bookmarkStart w:id="78" w:name="_Toc111885053"/>
      <w:bookmarkStart w:id="79" w:name="_Toc226797819"/>
      <w:r w:rsidRPr="00E06282">
        <w:rPr>
          <w:rFonts w:ascii="Times New Roman" w:hAnsi="Times New Roman"/>
          <w:lang w:val="bg-BG"/>
        </w:rPr>
        <w:t>По предварителни данни на Националният статистически институт (НСИ) към четвъртото тримесечие на 2014 г. разходите на работодателите, за един отработен час, от наетите от тях лица нарастват с 3,1 % спрямо същия отчетен период на 2013 </w:t>
      </w:r>
      <w:r>
        <w:rPr>
          <w:rFonts w:ascii="Times New Roman" w:hAnsi="Times New Roman"/>
          <w:lang w:val="bg-BG"/>
        </w:rPr>
        <w:t>г.</w:t>
      </w:r>
      <w:r w:rsidRPr="00E06282">
        <w:rPr>
          <w:rFonts w:ascii="Times New Roman" w:hAnsi="Times New Roman"/>
          <w:lang w:val="bg-BG"/>
        </w:rPr>
        <w:t xml:space="preserve"> Средната месечна работна запл</w:t>
      </w:r>
      <w:r>
        <w:rPr>
          <w:rFonts w:ascii="Times New Roman" w:hAnsi="Times New Roman"/>
          <w:lang w:val="bg-BG"/>
        </w:rPr>
        <w:t>ата за 2014 г. възлиза на 865 л</w:t>
      </w:r>
      <w:r w:rsidRPr="00E06282">
        <w:rPr>
          <w:rFonts w:ascii="Times New Roman" w:hAnsi="Times New Roman"/>
          <w:lang w:val="bg-BG"/>
        </w:rPr>
        <w:t>в</w:t>
      </w:r>
      <w:r>
        <w:rPr>
          <w:rFonts w:ascii="Times New Roman" w:hAnsi="Times New Roman"/>
          <w:lang w:val="bg-BG"/>
        </w:rPr>
        <w:t>.</w:t>
      </w:r>
      <w:r w:rsidRPr="00E06282">
        <w:rPr>
          <w:rFonts w:ascii="Times New Roman" w:hAnsi="Times New Roman"/>
          <w:lang w:val="bg-BG"/>
        </w:rPr>
        <w:t xml:space="preserve"> и е нараснала с 6,8 %, спрямо аналогичния период на 2013 </w:t>
      </w:r>
      <w:r>
        <w:rPr>
          <w:rFonts w:ascii="Times New Roman" w:hAnsi="Times New Roman"/>
          <w:lang w:val="bg-BG"/>
        </w:rPr>
        <w:t>г., когато е възлизала на 846 л</w:t>
      </w:r>
      <w:r w:rsidRPr="00E06282">
        <w:rPr>
          <w:rFonts w:ascii="Times New Roman" w:hAnsi="Times New Roman"/>
          <w:lang w:val="bg-BG"/>
        </w:rPr>
        <w:t>в</w:t>
      </w:r>
      <w:r>
        <w:rPr>
          <w:rFonts w:ascii="Times New Roman" w:hAnsi="Times New Roman"/>
          <w:lang w:val="bg-BG"/>
        </w:rPr>
        <w:t>.</w:t>
      </w:r>
      <w:r w:rsidRPr="00E06282">
        <w:rPr>
          <w:rFonts w:ascii="Times New Roman" w:hAnsi="Times New Roman"/>
          <w:lang w:val="bg-BG"/>
        </w:rPr>
        <w:t xml:space="preserve"> По данни от НСИ постоянното население на България в края на 2014 г. е 7 202 198 души.</w:t>
      </w:r>
    </w:p>
    <w:p w:rsidR="00092369" w:rsidRPr="00B019BC" w:rsidRDefault="00092369" w:rsidP="00266361">
      <w:pPr>
        <w:keepNext/>
        <w:spacing w:line="360" w:lineRule="auto"/>
        <w:ind w:firstLine="720"/>
        <w:outlineLvl w:val="3"/>
        <w:rPr>
          <w:rFonts w:ascii="Times New Roman" w:hAnsi="Times New Roman"/>
          <w:b/>
          <w:sz w:val="26"/>
          <w:szCs w:val="26"/>
          <w:lang w:val="bg-BG"/>
        </w:rPr>
      </w:pPr>
      <w:r w:rsidRPr="00B019BC">
        <w:rPr>
          <w:rFonts w:ascii="Times New Roman" w:hAnsi="Times New Roman"/>
          <w:b/>
          <w:sz w:val="26"/>
          <w:szCs w:val="26"/>
          <w:lang w:val="bg-BG"/>
        </w:rPr>
        <w:t>Вноски за работници и служители от работодатели</w:t>
      </w:r>
      <w:bookmarkEnd w:id="77"/>
      <w:bookmarkEnd w:id="78"/>
      <w:bookmarkEnd w:id="79"/>
    </w:p>
    <w:p w:rsidR="00092369" w:rsidRPr="00910D64" w:rsidRDefault="00092369" w:rsidP="00266361">
      <w:pPr>
        <w:pStyle w:val="0001"/>
        <w:spacing w:before="0"/>
        <w:rPr>
          <w:szCs w:val="20"/>
        </w:rPr>
      </w:pPr>
      <w:r w:rsidRPr="00B019BC">
        <w:rPr>
          <w:szCs w:val="20"/>
        </w:rPr>
        <w:t>Приходите от вноски за работници и служители от работодатели</w:t>
      </w:r>
      <w:r>
        <w:rPr>
          <w:szCs w:val="20"/>
        </w:rPr>
        <w:t xml:space="preserve"> за 2014 г. са 1 097 989 хил. л</w:t>
      </w:r>
      <w:r w:rsidRPr="00B019BC">
        <w:rPr>
          <w:szCs w:val="20"/>
        </w:rPr>
        <w:t>в</w:t>
      </w:r>
      <w:r>
        <w:rPr>
          <w:szCs w:val="20"/>
        </w:rPr>
        <w:t>.</w:t>
      </w:r>
      <w:r w:rsidRPr="00B019BC">
        <w:rPr>
          <w:szCs w:val="20"/>
        </w:rPr>
        <w:t xml:space="preserve">, което представлява преизпълнение с </w:t>
      </w:r>
      <w:r>
        <w:rPr>
          <w:szCs w:val="20"/>
        </w:rPr>
        <w:t>6</w:t>
      </w:r>
      <w:r w:rsidRPr="00B019BC">
        <w:rPr>
          <w:szCs w:val="20"/>
        </w:rPr>
        <w:t>,</w:t>
      </w:r>
      <w:r>
        <w:rPr>
          <w:szCs w:val="20"/>
        </w:rPr>
        <w:t>4</w:t>
      </w:r>
      <w:r w:rsidRPr="00B019BC">
        <w:rPr>
          <w:szCs w:val="20"/>
        </w:rPr>
        <w:t xml:space="preserve"> % или със </w:t>
      </w:r>
      <w:r>
        <w:rPr>
          <w:szCs w:val="20"/>
        </w:rPr>
        <w:t>65</w:t>
      </w:r>
      <w:r w:rsidRPr="00B019BC">
        <w:rPr>
          <w:szCs w:val="20"/>
        </w:rPr>
        <w:t> </w:t>
      </w:r>
      <w:r>
        <w:rPr>
          <w:szCs w:val="20"/>
        </w:rPr>
        <w:t>572</w:t>
      </w:r>
      <w:r w:rsidRPr="00B019BC">
        <w:rPr>
          <w:szCs w:val="20"/>
        </w:rPr>
        <w:t> хил. лв. повече в абсолютен размер спрямо заложените със ЗИДЗБН</w:t>
      </w:r>
      <w:r>
        <w:rPr>
          <w:szCs w:val="20"/>
        </w:rPr>
        <w:t>ЗОК за 2014 г. 1 032 418 хил. л</w:t>
      </w:r>
      <w:r w:rsidRPr="00B019BC">
        <w:rPr>
          <w:szCs w:val="20"/>
        </w:rPr>
        <w:t>в</w:t>
      </w:r>
      <w:r>
        <w:rPr>
          <w:szCs w:val="20"/>
        </w:rPr>
        <w:t>.</w:t>
      </w:r>
      <w:r w:rsidRPr="00B019BC">
        <w:rPr>
          <w:szCs w:val="20"/>
        </w:rPr>
        <w:t xml:space="preserve"> </w:t>
      </w:r>
      <w:r w:rsidRPr="00910D64">
        <w:rPr>
          <w:szCs w:val="20"/>
        </w:rPr>
        <w:t>Преизпълнението на приходите от вноски за работници и служители от работодатели е с 1,7 % или с 17 927 хил. лв. в абсолютен размер спрям</w:t>
      </w:r>
      <w:r>
        <w:rPr>
          <w:szCs w:val="20"/>
        </w:rPr>
        <w:t>о предвидените 1 080 063 хил. л</w:t>
      </w:r>
      <w:r w:rsidRPr="00910D64">
        <w:rPr>
          <w:szCs w:val="20"/>
        </w:rPr>
        <w:t>в</w:t>
      </w:r>
      <w:r>
        <w:rPr>
          <w:szCs w:val="20"/>
        </w:rPr>
        <w:t>.</w:t>
      </w:r>
      <w:r w:rsidRPr="00910D64">
        <w:rPr>
          <w:szCs w:val="20"/>
        </w:rPr>
        <w:t xml:space="preserve"> в годишен план.</w:t>
      </w:r>
    </w:p>
    <w:p w:rsidR="00092369" w:rsidRPr="00910D64" w:rsidRDefault="00092369" w:rsidP="00266361">
      <w:pPr>
        <w:pStyle w:val="0001"/>
        <w:spacing w:before="0"/>
        <w:rPr>
          <w:szCs w:val="20"/>
        </w:rPr>
      </w:pPr>
      <w:r w:rsidRPr="00910D64">
        <w:rPr>
          <w:szCs w:val="20"/>
        </w:rPr>
        <w:t>През отчетната 2014 г. приходите от вноски за работници и служители от работодатели са нараснали с</w:t>
      </w:r>
      <w:r>
        <w:rPr>
          <w:szCs w:val="20"/>
        </w:rPr>
        <w:t xml:space="preserve"> 6,9 %, което е с 71 184 хил. лв.</w:t>
      </w:r>
      <w:r w:rsidRPr="00910D64">
        <w:rPr>
          <w:szCs w:val="20"/>
        </w:rPr>
        <w:t xml:space="preserve"> повече в сравнение с отчетените 1 026 805 хил. </w:t>
      </w:r>
      <w:r>
        <w:rPr>
          <w:szCs w:val="20"/>
        </w:rPr>
        <w:t>лв.</w:t>
      </w:r>
      <w:r w:rsidRPr="00910D64">
        <w:rPr>
          <w:szCs w:val="20"/>
        </w:rPr>
        <w:t xml:space="preserve"> през предходната 2013 </w:t>
      </w:r>
      <w:r>
        <w:rPr>
          <w:szCs w:val="20"/>
        </w:rPr>
        <w:t>г.</w:t>
      </w:r>
    </w:p>
    <w:p w:rsidR="00092369" w:rsidRPr="00910D64" w:rsidRDefault="00092369" w:rsidP="00266361">
      <w:pPr>
        <w:pStyle w:val="0001"/>
        <w:spacing w:before="0"/>
        <w:rPr>
          <w:szCs w:val="20"/>
        </w:rPr>
      </w:pPr>
      <w:bookmarkStart w:id="80" w:name="_Toc110415978"/>
      <w:bookmarkStart w:id="81" w:name="_Toc111885054"/>
      <w:bookmarkStart w:id="82" w:name="_Toc226797820"/>
      <w:r w:rsidRPr="00910D64">
        <w:rPr>
          <w:szCs w:val="20"/>
        </w:rPr>
        <w:t>Приходите от здравноосигурителни вноски за работници и служители от работодатели съставляват 57,0 % от събраните здравноосигурителни вноски през отчетната 2014 </w:t>
      </w:r>
      <w:r>
        <w:rPr>
          <w:szCs w:val="20"/>
        </w:rPr>
        <w:t>г.</w:t>
      </w:r>
    </w:p>
    <w:p w:rsidR="00092369" w:rsidRPr="00910D64" w:rsidRDefault="00092369" w:rsidP="00266361">
      <w:pPr>
        <w:keepNext/>
        <w:spacing w:line="360" w:lineRule="auto"/>
        <w:ind w:firstLine="720"/>
        <w:outlineLvl w:val="3"/>
        <w:rPr>
          <w:rFonts w:ascii="Times New Roman" w:hAnsi="Times New Roman"/>
          <w:b/>
          <w:sz w:val="26"/>
          <w:szCs w:val="26"/>
          <w:lang w:val="bg-BG"/>
        </w:rPr>
      </w:pPr>
      <w:r w:rsidRPr="00910D64">
        <w:rPr>
          <w:rFonts w:ascii="Times New Roman" w:hAnsi="Times New Roman"/>
          <w:b/>
          <w:sz w:val="26"/>
          <w:szCs w:val="26"/>
          <w:lang w:val="bg-BG"/>
        </w:rPr>
        <w:t>Вноски от работници и служители - лична вноска</w:t>
      </w:r>
      <w:bookmarkEnd w:id="80"/>
      <w:bookmarkEnd w:id="81"/>
      <w:bookmarkEnd w:id="82"/>
    </w:p>
    <w:p w:rsidR="00092369" w:rsidRPr="00910D64" w:rsidRDefault="00092369" w:rsidP="00266361">
      <w:pPr>
        <w:pStyle w:val="0001"/>
        <w:spacing w:before="0"/>
        <w:rPr>
          <w:szCs w:val="20"/>
        </w:rPr>
      </w:pPr>
      <w:r w:rsidRPr="00910D64">
        <w:rPr>
          <w:szCs w:val="20"/>
        </w:rPr>
        <w:t>Приходите от вноски от работници и служители - лична вноска за 2014 г. са 630 113 хил. </w:t>
      </w:r>
      <w:r>
        <w:rPr>
          <w:szCs w:val="20"/>
        </w:rPr>
        <w:t>лв.</w:t>
      </w:r>
      <w:r w:rsidRPr="00910D64">
        <w:rPr>
          <w:szCs w:val="20"/>
        </w:rPr>
        <w:t>, което представлява преизпълнение с 4,5 % или с 26 890 хил. лв. повече в абсолютен размер спрямо заложените със ЗИДЗБНЗОК за 2014 г. 603 223 хил. </w:t>
      </w:r>
      <w:r>
        <w:rPr>
          <w:szCs w:val="20"/>
        </w:rPr>
        <w:t>лв.</w:t>
      </w:r>
      <w:r w:rsidRPr="00910D64">
        <w:rPr>
          <w:szCs w:val="20"/>
        </w:rPr>
        <w:t xml:space="preserve"> Изпълнението на вноски от работници и служители - лична вноска е от 0,7 % или  или с 4 494 хил. лв. в абсолютен размер спрямо предвидените 625 618 хил. </w:t>
      </w:r>
      <w:r>
        <w:rPr>
          <w:szCs w:val="20"/>
        </w:rPr>
        <w:t>лв.</w:t>
      </w:r>
      <w:r w:rsidRPr="00910D64">
        <w:rPr>
          <w:szCs w:val="20"/>
        </w:rPr>
        <w:t xml:space="preserve"> в годишен план.</w:t>
      </w:r>
    </w:p>
    <w:p w:rsidR="00092369" w:rsidRPr="00910D64" w:rsidRDefault="00092369" w:rsidP="00266361">
      <w:pPr>
        <w:pStyle w:val="0001"/>
        <w:spacing w:before="0"/>
        <w:rPr>
          <w:szCs w:val="20"/>
        </w:rPr>
      </w:pPr>
      <w:r w:rsidRPr="00910D64">
        <w:rPr>
          <w:szCs w:val="20"/>
        </w:rPr>
        <w:t xml:space="preserve">През отчетната 2014 г. приходите от вноски от работници и служители - лична вноска, са нараснали с 7,4 % или са с 43 389 хил. </w:t>
      </w:r>
      <w:r>
        <w:rPr>
          <w:szCs w:val="20"/>
        </w:rPr>
        <w:t>лв.</w:t>
      </w:r>
      <w:r w:rsidRPr="00910D64">
        <w:rPr>
          <w:szCs w:val="20"/>
        </w:rPr>
        <w:t xml:space="preserve"> повече спрямо отчетените 586 723 хил. </w:t>
      </w:r>
      <w:r>
        <w:rPr>
          <w:szCs w:val="20"/>
        </w:rPr>
        <w:t>лв.</w:t>
      </w:r>
      <w:r w:rsidRPr="00910D64">
        <w:rPr>
          <w:szCs w:val="20"/>
        </w:rPr>
        <w:t xml:space="preserve"> през предходната 2013 </w:t>
      </w:r>
      <w:r>
        <w:rPr>
          <w:szCs w:val="20"/>
        </w:rPr>
        <w:t>г.</w:t>
      </w:r>
    </w:p>
    <w:p w:rsidR="00092369" w:rsidRPr="00910D64" w:rsidRDefault="00092369" w:rsidP="00266361">
      <w:pPr>
        <w:pStyle w:val="0001"/>
        <w:spacing w:before="0"/>
        <w:rPr>
          <w:szCs w:val="20"/>
        </w:rPr>
      </w:pPr>
      <w:bookmarkStart w:id="83" w:name="_Toc110415979"/>
      <w:bookmarkStart w:id="84" w:name="_Toc111885055"/>
      <w:bookmarkStart w:id="85" w:name="_Toc226797821"/>
      <w:r w:rsidRPr="00910D64">
        <w:rPr>
          <w:szCs w:val="20"/>
        </w:rPr>
        <w:t>Приходите от здравноосигурителни вноски от работници и служители - лична вноска съставляват 32,7 % от събраните здравноосигурителни вноски през отчетната 2014 </w:t>
      </w:r>
      <w:r>
        <w:rPr>
          <w:szCs w:val="20"/>
        </w:rPr>
        <w:t>г.</w:t>
      </w:r>
    </w:p>
    <w:p w:rsidR="00092369" w:rsidRPr="005E5AD7" w:rsidRDefault="00092369" w:rsidP="00266361">
      <w:pPr>
        <w:keepNext/>
        <w:spacing w:line="360" w:lineRule="auto"/>
        <w:ind w:firstLine="720"/>
        <w:outlineLvl w:val="3"/>
        <w:rPr>
          <w:rFonts w:ascii="Times New Roman" w:hAnsi="Times New Roman"/>
          <w:b/>
          <w:sz w:val="26"/>
          <w:szCs w:val="26"/>
          <w:lang w:val="bg-BG"/>
        </w:rPr>
      </w:pPr>
      <w:r w:rsidRPr="005E5AD7">
        <w:rPr>
          <w:rFonts w:ascii="Times New Roman" w:hAnsi="Times New Roman"/>
          <w:b/>
          <w:sz w:val="26"/>
          <w:szCs w:val="26"/>
          <w:lang w:val="bg-BG"/>
        </w:rPr>
        <w:t>Вноски от самонаети (самоосигуряващи се)</w:t>
      </w:r>
      <w:bookmarkEnd w:id="83"/>
      <w:bookmarkEnd w:id="84"/>
      <w:bookmarkEnd w:id="85"/>
    </w:p>
    <w:p w:rsidR="00092369" w:rsidRPr="005E5AD7" w:rsidRDefault="00092369" w:rsidP="00266361">
      <w:pPr>
        <w:pStyle w:val="0001"/>
        <w:spacing w:before="0"/>
        <w:rPr>
          <w:szCs w:val="20"/>
        </w:rPr>
      </w:pPr>
      <w:r w:rsidRPr="005E5AD7">
        <w:rPr>
          <w:szCs w:val="20"/>
        </w:rPr>
        <w:t>Здравноосигурителните приходи от вноски от самонаети (самоосигуряващи се лица) за 2014 г. са 122 292 хил. </w:t>
      </w:r>
      <w:r>
        <w:rPr>
          <w:szCs w:val="20"/>
        </w:rPr>
        <w:t>лв.</w:t>
      </w:r>
      <w:r w:rsidRPr="005E5AD7">
        <w:rPr>
          <w:szCs w:val="20"/>
        </w:rPr>
        <w:t>, което представлява изпълнение от 66,4 % спрямо заложените със ЗИДЗБНЗОК за 2014 г. 184 259 хил. </w:t>
      </w:r>
      <w:r>
        <w:rPr>
          <w:szCs w:val="20"/>
        </w:rPr>
        <w:t>лв.</w:t>
      </w:r>
      <w:r w:rsidRPr="005E5AD7">
        <w:rPr>
          <w:szCs w:val="20"/>
        </w:rPr>
        <w:t xml:space="preserve"> или  отчетените средства са с 61 967 хил. лв по – малко спрямо предвидените в ЗИДЗБНЗОК за 2014 г. Изпълнението на приходите от вноски от самонаети (самоосигуряващи се) представлява 96,2 % или с 4 877 хил. лв. по – малко спрямо предвидените 127 169 хил. </w:t>
      </w:r>
      <w:r>
        <w:rPr>
          <w:szCs w:val="20"/>
        </w:rPr>
        <w:t>лв.</w:t>
      </w:r>
      <w:r w:rsidRPr="005E5AD7">
        <w:rPr>
          <w:szCs w:val="20"/>
        </w:rPr>
        <w:t xml:space="preserve"> в годишен план.</w:t>
      </w:r>
    </w:p>
    <w:p w:rsidR="00092369" w:rsidRPr="005E5AD7" w:rsidRDefault="00092369" w:rsidP="00266361">
      <w:pPr>
        <w:pStyle w:val="0001"/>
        <w:spacing w:before="0"/>
        <w:rPr>
          <w:szCs w:val="20"/>
        </w:rPr>
      </w:pPr>
      <w:r w:rsidRPr="005E5AD7">
        <w:rPr>
          <w:szCs w:val="20"/>
        </w:rPr>
        <w:t xml:space="preserve">През отчетната 2014 г. здравноосигурителните приходи от вноски от самонаети (самоосигуряващи се лица), са намаляли с 35,7 % или са с 67 773 хил. </w:t>
      </w:r>
      <w:r>
        <w:rPr>
          <w:szCs w:val="20"/>
        </w:rPr>
        <w:t>лв.</w:t>
      </w:r>
      <w:r w:rsidRPr="005E5AD7">
        <w:rPr>
          <w:szCs w:val="20"/>
        </w:rPr>
        <w:t xml:space="preserve"> по - малко спрямо отчетените 190 065 хил. </w:t>
      </w:r>
      <w:r>
        <w:rPr>
          <w:szCs w:val="20"/>
        </w:rPr>
        <w:t>лв.</w:t>
      </w:r>
      <w:r w:rsidRPr="005E5AD7">
        <w:rPr>
          <w:szCs w:val="20"/>
        </w:rPr>
        <w:t xml:space="preserve"> през предходната 2013 </w:t>
      </w:r>
      <w:r>
        <w:rPr>
          <w:szCs w:val="20"/>
        </w:rPr>
        <w:t>г.</w:t>
      </w:r>
    </w:p>
    <w:p w:rsidR="00092369" w:rsidRPr="005E5AD7" w:rsidRDefault="00092369" w:rsidP="00266361">
      <w:pPr>
        <w:pStyle w:val="0001"/>
        <w:spacing w:before="0"/>
        <w:rPr>
          <w:szCs w:val="20"/>
        </w:rPr>
      </w:pPr>
      <w:bookmarkStart w:id="86" w:name="_Toc226797822"/>
      <w:r w:rsidRPr="005E5AD7">
        <w:rPr>
          <w:szCs w:val="20"/>
        </w:rPr>
        <w:t xml:space="preserve">Събраните приходи от здравноосигурителни вноски от самонаети (самоосигуряващи се лица), съставляват 6,3 % от събраните здравноосигурителни вноски за отчетната 2014 </w:t>
      </w:r>
      <w:r>
        <w:rPr>
          <w:szCs w:val="20"/>
        </w:rPr>
        <w:t>г.</w:t>
      </w:r>
      <w:r w:rsidRPr="005E5AD7">
        <w:rPr>
          <w:szCs w:val="20"/>
        </w:rPr>
        <w:t xml:space="preserve"> </w:t>
      </w:r>
    </w:p>
    <w:p w:rsidR="00092369" w:rsidRPr="00417299" w:rsidRDefault="00092369" w:rsidP="00266361">
      <w:pPr>
        <w:keepNext/>
        <w:spacing w:line="360" w:lineRule="auto"/>
        <w:ind w:firstLine="720"/>
        <w:outlineLvl w:val="3"/>
        <w:rPr>
          <w:rFonts w:ascii="Times New Roman" w:hAnsi="Times New Roman"/>
          <w:b/>
          <w:sz w:val="26"/>
          <w:szCs w:val="26"/>
          <w:lang w:val="bg-BG"/>
        </w:rPr>
      </w:pPr>
      <w:r w:rsidRPr="00417299">
        <w:rPr>
          <w:rFonts w:ascii="Times New Roman" w:hAnsi="Times New Roman"/>
          <w:b/>
          <w:sz w:val="26"/>
          <w:szCs w:val="26"/>
          <w:lang w:val="bg-BG"/>
        </w:rPr>
        <w:t>Вноски от други категории осигурени лица</w:t>
      </w:r>
      <w:bookmarkEnd w:id="86"/>
    </w:p>
    <w:p w:rsidR="00092369" w:rsidRPr="00910D64" w:rsidRDefault="00092369" w:rsidP="00266361">
      <w:pPr>
        <w:pStyle w:val="0001"/>
        <w:spacing w:before="0"/>
        <w:rPr>
          <w:szCs w:val="20"/>
        </w:rPr>
      </w:pPr>
      <w:bookmarkStart w:id="87" w:name="_Toc358727814"/>
      <w:bookmarkStart w:id="88" w:name="_Toc226797823"/>
      <w:r w:rsidRPr="00417299">
        <w:rPr>
          <w:szCs w:val="20"/>
        </w:rPr>
        <w:t>Здравноосигурителните приходи от вноски от други категории осигурени лица  за 2014 г. са 77 хил. </w:t>
      </w:r>
      <w:r>
        <w:rPr>
          <w:szCs w:val="20"/>
        </w:rPr>
        <w:t>лв.</w:t>
      </w:r>
      <w:r w:rsidRPr="00417299">
        <w:rPr>
          <w:szCs w:val="20"/>
        </w:rPr>
        <w:t>, което представлява преизпълнение с 6,1 % или с 4 449 хил. лв. повече в абсолютен размер спрямо спрямо предвидените 73 хил. </w:t>
      </w:r>
      <w:r>
        <w:rPr>
          <w:szCs w:val="20"/>
        </w:rPr>
        <w:t>лв.</w:t>
      </w:r>
      <w:r w:rsidRPr="00417299">
        <w:rPr>
          <w:szCs w:val="20"/>
        </w:rPr>
        <w:t xml:space="preserve"> в годишен план.</w:t>
      </w:r>
    </w:p>
    <w:p w:rsidR="00092369" w:rsidRPr="00006B53" w:rsidRDefault="00092369" w:rsidP="00266361">
      <w:pPr>
        <w:pStyle w:val="0001"/>
        <w:spacing w:before="0"/>
        <w:rPr>
          <w:szCs w:val="20"/>
          <w:highlight w:val="yellow"/>
        </w:rPr>
      </w:pPr>
    </w:p>
    <w:p w:rsidR="00092369" w:rsidRPr="006F2ABD" w:rsidRDefault="00092369" w:rsidP="00266361">
      <w:pPr>
        <w:pStyle w:val="S3"/>
        <w:rPr>
          <w:rFonts w:ascii="Times New Roman" w:hAnsi="Times New Roman"/>
        </w:rPr>
      </w:pPr>
      <w:bookmarkStart w:id="89" w:name="_Toc389753278"/>
      <w:bookmarkStart w:id="90" w:name="_Toc389753535"/>
      <w:bookmarkStart w:id="91" w:name="_Toc420666296"/>
      <w:bookmarkStart w:id="92" w:name="_Toc420668228"/>
      <w:bookmarkStart w:id="93" w:name="_Toc420668499"/>
      <w:bookmarkStart w:id="94" w:name="_Toc420668634"/>
      <w:bookmarkStart w:id="95" w:name="_Toc421035210"/>
      <w:r w:rsidRPr="006F2ABD">
        <w:rPr>
          <w:rFonts w:ascii="Times New Roman" w:hAnsi="Times New Roman"/>
        </w:rPr>
        <w:t>1.2. Трансфери за здравно осигуряване</w:t>
      </w:r>
      <w:bookmarkEnd w:id="87"/>
      <w:bookmarkEnd w:id="89"/>
      <w:bookmarkEnd w:id="90"/>
      <w:bookmarkEnd w:id="91"/>
      <w:bookmarkEnd w:id="92"/>
      <w:bookmarkEnd w:id="93"/>
      <w:bookmarkEnd w:id="94"/>
      <w:bookmarkEnd w:id="95"/>
      <w:r w:rsidRPr="006F2ABD">
        <w:rPr>
          <w:rFonts w:ascii="Times New Roman" w:hAnsi="Times New Roman"/>
        </w:rPr>
        <w:t xml:space="preserve"> </w:t>
      </w:r>
      <w:bookmarkEnd w:id="88"/>
    </w:p>
    <w:p w:rsidR="00092369" w:rsidRPr="006F2ABD" w:rsidRDefault="00092369" w:rsidP="00266361">
      <w:pPr>
        <w:spacing w:line="360" w:lineRule="auto"/>
        <w:ind w:firstLine="567"/>
        <w:jc w:val="both"/>
        <w:rPr>
          <w:rFonts w:ascii="Times New Roman" w:hAnsi="Times New Roman"/>
          <w:lang w:val="bg-BG"/>
        </w:rPr>
      </w:pPr>
      <w:r w:rsidRPr="006F2ABD">
        <w:rPr>
          <w:rFonts w:ascii="Times New Roman" w:hAnsi="Times New Roman"/>
          <w:lang w:val="bg-BG"/>
        </w:rPr>
        <w:t>Трансферите за здравно осигуряване за 2014 г. са 975 260 хил. </w:t>
      </w:r>
      <w:r>
        <w:rPr>
          <w:rFonts w:ascii="Times New Roman" w:hAnsi="Times New Roman"/>
          <w:lang w:val="bg-BG"/>
        </w:rPr>
        <w:t>лв.</w:t>
      </w:r>
      <w:r w:rsidRPr="006F2ABD">
        <w:rPr>
          <w:rFonts w:ascii="Times New Roman" w:hAnsi="Times New Roman"/>
          <w:lang w:val="bg-BG"/>
        </w:rPr>
        <w:t>, което представлява изпълнение от 100,0 % спрямо заложените 975 </w:t>
      </w:r>
      <w:r>
        <w:rPr>
          <w:rFonts w:ascii="Times New Roman" w:hAnsi="Times New Roman"/>
          <w:lang w:val="bg-BG"/>
        </w:rPr>
        <w:t>260</w:t>
      </w:r>
      <w:r w:rsidRPr="006F2ABD">
        <w:rPr>
          <w:rFonts w:ascii="Times New Roman" w:hAnsi="Times New Roman"/>
          <w:lang w:val="bg-BG"/>
        </w:rPr>
        <w:t xml:space="preserve"> хил. </w:t>
      </w:r>
      <w:r>
        <w:rPr>
          <w:rFonts w:ascii="Times New Roman" w:hAnsi="Times New Roman"/>
          <w:lang w:val="bg-BG"/>
        </w:rPr>
        <w:t>лв.</w:t>
      </w:r>
      <w:r w:rsidRPr="006F2ABD">
        <w:rPr>
          <w:rFonts w:ascii="Times New Roman" w:hAnsi="Times New Roman"/>
          <w:lang w:val="bg-BG"/>
        </w:rPr>
        <w:t xml:space="preserve"> със </w:t>
      </w:r>
      <w:r w:rsidRPr="00183303">
        <w:rPr>
          <w:rFonts w:ascii="Times New Roman" w:hAnsi="Times New Roman"/>
          <w:lang w:val="bg-BG"/>
        </w:rPr>
        <w:t>ЗБНЗОК</w:t>
      </w:r>
      <w:r w:rsidRPr="006F2ABD">
        <w:rPr>
          <w:rFonts w:ascii="Times New Roman" w:hAnsi="Times New Roman"/>
          <w:lang w:val="bg-BG"/>
        </w:rPr>
        <w:t xml:space="preserve"> за 2014</w:t>
      </w:r>
      <w:r>
        <w:rPr>
          <w:rFonts w:ascii="Times New Roman" w:hAnsi="Times New Roman"/>
          <w:lang w:val="bg-BG"/>
        </w:rPr>
        <w:t xml:space="preserve"> г. </w:t>
      </w:r>
      <w:r w:rsidRPr="001E59EE">
        <w:rPr>
          <w:rFonts w:ascii="TmsCyr Cyr" w:hAnsi="TmsCyr Cyr"/>
          <w:lang w:val="bg-BG"/>
        </w:rPr>
        <w:t>и спрямо годишния</w:t>
      </w:r>
      <w:r>
        <w:rPr>
          <w:lang w:val="bg-BG"/>
        </w:rPr>
        <w:t>,</w:t>
      </w:r>
      <w:r w:rsidRPr="006F2ABD">
        <w:rPr>
          <w:rFonts w:ascii="Times New Roman" w:hAnsi="Times New Roman"/>
          <w:lang w:val="bg-BG"/>
        </w:rPr>
        <w:t xml:space="preserve"> или с 34 134 хил. </w:t>
      </w:r>
      <w:r>
        <w:rPr>
          <w:rFonts w:ascii="Times New Roman" w:hAnsi="Times New Roman"/>
          <w:lang w:val="bg-BG"/>
        </w:rPr>
        <w:t>лв.</w:t>
      </w:r>
      <w:r w:rsidRPr="006F2ABD">
        <w:rPr>
          <w:rFonts w:ascii="Times New Roman" w:hAnsi="Times New Roman"/>
          <w:lang w:val="bg-BG"/>
        </w:rPr>
        <w:t xml:space="preserve"> повече в сравнение с същия отчетен период на 2013 </w:t>
      </w:r>
      <w:r>
        <w:rPr>
          <w:rFonts w:ascii="Times New Roman" w:hAnsi="Times New Roman"/>
          <w:lang w:val="bg-BG"/>
        </w:rPr>
        <w:t>г.</w:t>
      </w:r>
    </w:p>
    <w:p w:rsidR="00092369" w:rsidRPr="00183303" w:rsidRDefault="00092369" w:rsidP="00266361">
      <w:pPr>
        <w:pStyle w:val="0001"/>
        <w:spacing w:before="0"/>
        <w:rPr>
          <w:szCs w:val="20"/>
        </w:rPr>
      </w:pPr>
      <w:r w:rsidRPr="00183303">
        <w:rPr>
          <w:szCs w:val="20"/>
        </w:rPr>
        <w:t xml:space="preserve">Трансферите за здравно осигуряване се предоставят от Министерството на финансите и са предназначени за здравните вноски на всички категории лица, осигурявани за сметка на републиканския бюджет – в т. ч.: пенсионери, деца до 18 години и след навършване на тази възраст, ако учат редовно – до завършване на средно образование, безработни, социално слаби и други категории осигурени лица съгласно Закона за здравното осигуряване. </w:t>
      </w:r>
    </w:p>
    <w:p w:rsidR="00092369" w:rsidRDefault="00092369" w:rsidP="00266361">
      <w:pPr>
        <w:pStyle w:val="0001"/>
        <w:spacing w:before="0"/>
        <w:rPr>
          <w:szCs w:val="20"/>
          <w:highlight w:val="yellow"/>
        </w:rPr>
      </w:pPr>
      <w:bookmarkStart w:id="96" w:name="_Toc110415985"/>
      <w:bookmarkStart w:id="97" w:name="_Toc111885060"/>
      <w:bookmarkStart w:id="98" w:name="_Toc226797830"/>
      <w:bookmarkStart w:id="99" w:name="_Toc358727815"/>
      <w:r w:rsidRPr="006F2ABD">
        <w:rPr>
          <w:szCs w:val="20"/>
        </w:rPr>
        <w:t>Трансферите за здравно осигуряване от други бюджети за 2014 г. съставляват 31,</w:t>
      </w:r>
      <w:r>
        <w:rPr>
          <w:szCs w:val="20"/>
        </w:rPr>
        <w:t>0</w:t>
      </w:r>
      <w:r w:rsidRPr="006F2ABD">
        <w:rPr>
          <w:szCs w:val="20"/>
        </w:rPr>
        <w:t xml:space="preserve"> % от приходите през отчетния период и 31,</w:t>
      </w:r>
      <w:r>
        <w:rPr>
          <w:szCs w:val="20"/>
        </w:rPr>
        <w:t>2</w:t>
      </w:r>
      <w:r w:rsidRPr="006F2ABD">
        <w:rPr>
          <w:szCs w:val="20"/>
        </w:rPr>
        <w:t xml:space="preserve"> % от събраните здравноосигурителни </w:t>
      </w:r>
      <w:r w:rsidRPr="00A33D42">
        <w:rPr>
          <w:szCs w:val="20"/>
        </w:rPr>
        <w:t xml:space="preserve">приходи. </w:t>
      </w:r>
    </w:p>
    <w:p w:rsidR="00092369" w:rsidRPr="00006B53" w:rsidRDefault="00092369" w:rsidP="00071658">
      <w:pPr>
        <w:pStyle w:val="0001"/>
        <w:spacing w:before="0"/>
        <w:rPr>
          <w:szCs w:val="20"/>
          <w:highlight w:val="yellow"/>
        </w:rPr>
      </w:pPr>
    </w:p>
    <w:p w:rsidR="00092369" w:rsidRPr="006F2ABD" w:rsidRDefault="00092369" w:rsidP="00071658">
      <w:pPr>
        <w:pStyle w:val="S3"/>
        <w:rPr>
          <w:rFonts w:ascii="Times New Roman" w:hAnsi="Times New Roman"/>
        </w:rPr>
      </w:pPr>
      <w:bookmarkStart w:id="100" w:name="_Toc421035211"/>
      <w:r w:rsidRPr="006F2ABD">
        <w:rPr>
          <w:rFonts w:ascii="Times New Roman" w:hAnsi="Times New Roman"/>
        </w:rPr>
        <w:t>1.</w:t>
      </w:r>
      <w:r>
        <w:rPr>
          <w:rFonts w:ascii="Times New Roman" w:hAnsi="Times New Roman"/>
        </w:rPr>
        <w:t>3</w:t>
      </w:r>
      <w:r w:rsidRPr="006F2ABD">
        <w:rPr>
          <w:rFonts w:ascii="Times New Roman" w:hAnsi="Times New Roman"/>
        </w:rPr>
        <w:t xml:space="preserve">. </w:t>
      </w:r>
      <w:r>
        <w:rPr>
          <w:rFonts w:ascii="Times New Roman" w:hAnsi="Times New Roman"/>
        </w:rPr>
        <w:t>Допълнителни трансфери от Централния бюджет</w:t>
      </w:r>
      <w:bookmarkEnd w:id="100"/>
      <w:r w:rsidRPr="006F2ABD">
        <w:rPr>
          <w:rFonts w:ascii="Times New Roman" w:hAnsi="Times New Roman"/>
        </w:rPr>
        <w:t xml:space="preserve"> </w:t>
      </w:r>
    </w:p>
    <w:p w:rsidR="00092369" w:rsidRPr="00006B53" w:rsidRDefault="00092369" w:rsidP="00266361">
      <w:pPr>
        <w:pStyle w:val="0001"/>
        <w:spacing w:before="0"/>
        <w:rPr>
          <w:szCs w:val="20"/>
          <w:highlight w:val="yellow"/>
        </w:rPr>
      </w:pPr>
      <w:r w:rsidRPr="00A42DCE">
        <w:rPr>
          <w:bCs/>
        </w:rPr>
        <w:t xml:space="preserve">Със Закона за изменение и допълнение на ЗБНЗОК за 2014 г. (ДВ. бр. </w:t>
      </w:r>
      <w:r>
        <w:rPr>
          <w:bCs/>
        </w:rPr>
        <w:t>98</w:t>
      </w:r>
      <w:r w:rsidRPr="00A42DCE">
        <w:rPr>
          <w:bCs/>
        </w:rPr>
        <w:t xml:space="preserve"> от </w:t>
      </w:r>
      <w:r>
        <w:rPr>
          <w:bCs/>
        </w:rPr>
        <w:t>28</w:t>
      </w:r>
      <w:r w:rsidRPr="00A42DCE">
        <w:rPr>
          <w:bCs/>
        </w:rPr>
        <w:t>.</w:t>
      </w:r>
      <w:r>
        <w:rPr>
          <w:bCs/>
        </w:rPr>
        <w:t>11</w:t>
      </w:r>
      <w:r w:rsidRPr="00A42DCE">
        <w:rPr>
          <w:bCs/>
        </w:rPr>
        <w:t xml:space="preserve">.2014 г.) бяха приети Допълнителни трансфери от Централния бюджет в размер на 225 000 хил. лв. Към </w:t>
      </w:r>
      <w:r>
        <w:rPr>
          <w:bCs/>
        </w:rPr>
        <w:t>31</w:t>
      </w:r>
      <w:r w:rsidRPr="00A42DCE">
        <w:rPr>
          <w:bCs/>
        </w:rPr>
        <w:t>.</w:t>
      </w:r>
      <w:r>
        <w:rPr>
          <w:bCs/>
        </w:rPr>
        <w:t>12</w:t>
      </w:r>
      <w:r w:rsidRPr="00A42DCE">
        <w:rPr>
          <w:bCs/>
        </w:rPr>
        <w:t xml:space="preserve">.2014 г. от тях са получени </w:t>
      </w:r>
      <w:r>
        <w:rPr>
          <w:bCs/>
        </w:rPr>
        <w:t>225</w:t>
      </w:r>
      <w:r w:rsidRPr="00A42DCE">
        <w:rPr>
          <w:bCs/>
        </w:rPr>
        <w:t> </w:t>
      </w:r>
      <w:r>
        <w:rPr>
          <w:bCs/>
        </w:rPr>
        <w:t>000</w:t>
      </w:r>
      <w:r w:rsidRPr="00A42DCE">
        <w:rPr>
          <w:bCs/>
        </w:rPr>
        <w:t xml:space="preserve"> хил. лв., което представлява </w:t>
      </w:r>
      <w:r>
        <w:rPr>
          <w:bCs/>
        </w:rPr>
        <w:t>100,0</w:t>
      </w:r>
      <w:r w:rsidRPr="00A42DCE">
        <w:rPr>
          <w:bCs/>
        </w:rPr>
        <w:t xml:space="preserve">%  от заложените в </w:t>
      </w:r>
      <w:r w:rsidRPr="00A33D42">
        <w:rPr>
          <w:szCs w:val="20"/>
        </w:rPr>
        <w:t>ЗИДЗБНЗОК</w:t>
      </w:r>
      <w:r w:rsidRPr="00A42DCE">
        <w:rPr>
          <w:bCs/>
        </w:rPr>
        <w:t xml:space="preserve"> за 2014 </w:t>
      </w:r>
      <w:r>
        <w:rPr>
          <w:bCs/>
        </w:rPr>
        <w:t>г.</w:t>
      </w:r>
      <w:r w:rsidRPr="00A42DCE">
        <w:rPr>
          <w:bCs/>
        </w:rPr>
        <w:t xml:space="preserve"> средства</w:t>
      </w:r>
      <w:r>
        <w:rPr>
          <w:bCs/>
        </w:rPr>
        <w:t>.</w:t>
      </w:r>
    </w:p>
    <w:p w:rsidR="00092369" w:rsidRPr="00006B53" w:rsidRDefault="00092369" w:rsidP="00266361">
      <w:pPr>
        <w:rPr>
          <w:rFonts w:ascii="Times New Roman" w:hAnsi="Times New Roman"/>
          <w:highlight w:val="yellow"/>
          <w:lang w:val="bg-BG"/>
        </w:rPr>
      </w:pPr>
    </w:p>
    <w:p w:rsidR="00092369" w:rsidRPr="00A33D42" w:rsidRDefault="00092369" w:rsidP="00266361">
      <w:pPr>
        <w:pStyle w:val="S2"/>
        <w:rPr>
          <w:rFonts w:ascii="Times New Roman" w:hAnsi="Times New Roman"/>
        </w:rPr>
      </w:pPr>
      <w:bookmarkStart w:id="101" w:name="_Toc389753279"/>
      <w:bookmarkStart w:id="102" w:name="_Toc389753536"/>
      <w:bookmarkStart w:id="103" w:name="_Toc420666297"/>
      <w:bookmarkStart w:id="104" w:name="_Toc420668229"/>
      <w:bookmarkStart w:id="105" w:name="_Toc420668500"/>
      <w:bookmarkStart w:id="106" w:name="_Toc420668635"/>
      <w:bookmarkStart w:id="107" w:name="_Toc421035212"/>
      <w:r w:rsidRPr="00A33D42">
        <w:rPr>
          <w:rFonts w:ascii="Times New Roman" w:hAnsi="Times New Roman"/>
        </w:rPr>
        <w:t>2. Приходи и доходи от собственост</w:t>
      </w:r>
      <w:bookmarkEnd w:id="96"/>
      <w:bookmarkEnd w:id="97"/>
      <w:bookmarkEnd w:id="98"/>
      <w:bookmarkEnd w:id="99"/>
      <w:bookmarkEnd w:id="101"/>
      <w:bookmarkEnd w:id="102"/>
      <w:bookmarkEnd w:id="103"/>
      <w:bookmarkEnd w:id="104"/>
      <w:bookmarkEnd w:id="105"/>
      <w:bookmarkEnd w:id="106"/>
      <w:bookmarkEnd w:id="107"/>
    </w:p>
    <w:p w:rsidR="00092369" w:rsidRDefault="00092369" w:rsidP="00266361">
      <w:pPr>
        <w:pStyle w:val="0001"/>
        <w:spacing w:before="0"/>
        <w:rPr>
          <w:szCs w:val="20"/>
        </w:rPr>
      </w:pPr>
      <w:r w:rsidRPr="00A33D42">
        <w:rPr>
          <w:szCs w:val="20"/>
        </w:rPr>
        <w:t>Приходите и доходите от собственост за 2014 г. са 9 хил. </w:t>
      </w:r>
      <w:r>
        <w:rPr>
          <w:szCs w:val="20"/>
        </w:rPr>
        <w:t>лв.</w:t>
      </w:r>
      <w:r w:rsidRPr="00A33D42">
        <w:rPr>
          <w:szCs w:val="20"/>
        </w:rPr>
        <w:t>, което представлява изпълнение от 45,3 % спрямо предвидените със ЗИДЗБНЗОК за 2014 г. и спрямо годишния план 20 хил. </w:t>
      </w:r>
      <w:r>
        <w:rPr>
          <w:szCs w:val="20"/>
        </w:rPr>
        <w:t>лв.</w:t>
      </w:r>
      <w:r w:rsidRPr="00A33D42">
        <w:rPr>
          <w:szCs w:val="20"/>
        </w:rPr>
        <w:t xml:space="preserve"> Заложените със закона и плана средства </w:t>
      </w:r>
      <w:r>
        <w:rPr>
          <w:szCs w:val="20"/>
        </w:rPr>
        <w:t>превишават</w:t>
      </w:r>
      <w:r w:rsidRPr="00A33D42">
        <w:rPr>
          <w:szCs w:val="20"/>
        </w:rPr>
        <w:t xml:space="preserve"> с 11 хил. лв. отчетените стойности. </w:t>
      </w:r>
    </w:p>
    <w:p w:rsidR="00092369" w:rsidRPr="00E06282" w:rsidRDefault="00092369" w:rsidP="00266361">
      <w:pPr>
        <w:pStyle w:val="0001"/>
        <w:spacing w:before="0"/>
        <w:rPr>
          <w:b/>
        </w:rPr>
      </w:pPr>
      <w:r w:rsidRPr="00E06282">
        <w:rPr>
          <w:szCs w:val="20"/>
        </w:rPr>
        <w:t>Графиката илюстрира динамиката на събираемостта на приходи и доходи от собственост</w:t>
      </w:r>
      <w:r w:rsidRPr="00E06282">
        <w:t xml:space="preserve"> </w:t>
      </w:r>
      <w:r w:rsidRPr="00E06282">
        <w:rPr>
          <w:b/>
        </w:rPr>
        <w:t>на НЗОК по месеци през 2013 и 2014 години.</w:t>
      </w:r>
    </w:p>
    <w:p w:rsidR="00092369" w:rsidRDefault="00092369" w:rsidP="00266361">
      <w:pPr>
        <w:spacing w:line="360" w:lineRule="auto"/>
        <w:ind w:firstLine="720"/>
        <w:jc w:val="both"/>
        <w:rPr>
          <w:rFonts w:ascii="Times New Roman" w:hAnsi="Times New Roman"/>
          <w:szCs w:val="24"/>
          <w:highlight w:val="yellow"/>
        </w:rPr>
      </w:pPr>
      <w:r w:rsidRPr="00C31A47">
        <w:rPr>
          <w:rFonts w:ascii="Times New Roman" w:hAnsi="Times New Roman"/>
          <w:noProof/>
          <w:szCs w:val="24"/>
          <w:lang w:val="bg-BG"/>
        </w:rPr>
        <w:pict>
          <v:shape id="Picture 110" o:spid="_x0000_i1031" type="#_x0000_t75" style="width:436.5pt;height:228pt;visibility:visible">
            <v:imagedata r:id="rId16" o:title=""/>
          </v:shape>
        </w:pict>
      </w:r>
    </w:p>
    <w:p w:rsidR="00092369" w:rsidRPr="00E06282" w:rsidRDefault="00092369" w:rsidP="00266361">
      <w:pPr>
        <w:pStyle w:val="0001"/>
        <w:spacing w:before="0"/>
        <w:rPr>
          <w:lang w:val="en-US"/>
        </w:rPr>
      </w:pPr>
      <w:r w:rsidRPr="00E06282">
        <w:t>През отчетната 2014 </w:t>
      </w:r>
      <w:r>
        <w:t>г.</w:t>
      </w:r>
      <w:r w:rsidRPr="00E06282">
        <w:t xml:space="preserve"> постъпленията от приходи и доходи от собственост</w:t>
      </w:r>
      <w:r w:rsidRPr="00E06282">
        <w:rPr>
          <w:b/>
        </w:rPr>
        <w:t xml:space="preserve"> </w:t>
      </w:r>
      <w:r w:rsidRPr="00E06282">
        <w:t>са намалели с 46,2 на сто спрямо отчетените  </w:t>
      </w:r>
      <w:r w:rsidRPr="00E06282">
        <w:rPr>
          <w:lang w:val="en-US"/>
        </w:rPr>
        <w:t>17</w:t>
      </w:r>
      <w:r w:rsidRPr="00E06282">
        <w:t> хил. </w:t>
      </w:r>
      <w:r>
        <w:t>лв.</w:t>
      </w:r>
      <w:r w:rsidRPr="00E06282">
        <w:t xml:space="preserve"> през предходната 2013 </w:t>
      </w:r>
      <w:r>
        <w:t>г.</w:t>
      </w:r>
      <w:r w:rsidRPr="00E06282">
        <w:t xml:space="preserve">, което представлява намаление от </w:t>
      </w:r>
      <w:r w:rsidRPr="00E06282">
        <w:rPr>
          <w:lang w:val="en-US"/>
        </w:rPr>
        <w:t>8</w:t>
      </w:r>
      <w:r w:rsidRPr="00E06282">
        <w:t>  хил. </w:t>
      </w:r>
      <w:r>
        <w:t>лв.</w:t>
      </w:r>
      <w:r w:rsidRPr="00E06282">
        <w:t xml:space="preserve"> в абсолютен размер.</w:t>
      </w:r>
    </w:p>
    <w:p w:rsidR="00092369" w:rsidRPr="00E06282" w:rsidRDefault="00092369" w:rsidP="00266361">
      <w:pPr>
        <w:pStyle w:val="BodyText"/>
        <w:spacing w:after="0" w:line="360" w:lineRule="auto"/>
        <w:ind w:firstLine="709"/>
        <w:jc w:val="both"/>
      </w:pPr>
      <w:r w:rsidRPr="00E06282">
        <w:t xml:space="preserve">Причините са комплексни – макроикономически, административни, нормативни и други. Сред основните фактори могат да се посочат нереалистични допускания на етапа на планиране за основни макроикономически показатели, все още слабото влияние на възстановяването на вътрешното потребление върху постъпленията от косвени данъци, задълбочаване на дефлационните процеси в икономиката, надценени ефекти от мерките за повишаване на събираемостта на приходите и др. </w:t>
      </w:r>
    </w:p>
    <w:p w:rsidR="00092369" w:rsidRPr="001E59EE" w:rsidRDefault="00092369" w:rsidP="00266361">
      <w:pPr>
        <w:spacing w:line="360" w:lineRule="auto"/>
        <w:ind w:firstLine="720"/>
        <w:jc w:val="both"/>
        <w:rPr>
          <w:rFonts w:ascii="Times New Roman" w:hAnsi="Times New Roman"/>
          <w:szCs w:val="24"/>
          <w:highlight w:val="yellow"/>
          <w:lang w:val="bg-BG"/>
        </w:rPr>
      </w:pPr>
    </w:p>
    <w:p w:rsidR="00092369" w:rsidRPr="00446E2B" w:rsidRDefault="00092369" w:rsidP="00266361">
      <w:pPr>
        <w:pStyle w:val="S2"/>
        <w:rPr>
          <w:rFonts w:ascii="Times New Roman" w:hAnsi="Times New Roman"/>
        </w:rPr>
      </w:pPr>
      <w:bookmarkStart w:id="108" w:name="_Toc110415986"/>
      <w:bookmarkStart w:id="109" w:name="_Toc111885061"/>
      <w:bookmarkStart w:id="110" w:name="_Toc226797831"/>
      <w:bookmarkStart w:id="111" w:name="_Toc358727816"/>
      <w:bookmarkStart w:id="112" w:name="_Toc389753280"/>
      <w:bookmarkStart w:id="113" w:name="_Toc389753537"/>
      <w:bookmarkStart w:id="114" w:name="_Toc420666298"/>
      <w:bookmarkStart w:id="115" w:name="_Toc420668230"/>
      <w:bookmarkStart w:id="116" w:name="_Toc420668501"/>
      <w:bookmarkStart w:id="117" w:name="_Toc420668636"/>
      <w:bookmarkStart w:id="118" w:name="_Toc421035213"/>
      <w:r w:rsidRPr="00446E2B">
        <w:rPr>
          <w:rFonts w:ascii="Times New Roman" w:hAnsi="Times New Roman"/>
        </w:rPr>
        <w:t>3. Глоби, санкции и наказателни лихви</w:t>
      </w:r>
      <w:bookmarkEnd w:id="108"/>
      <w:bookmarkEnd w:id="109"/>
      <w:bookmarkEnd w:id="110"/>
      <w:bookmarkEnd w:id="111"/>
      <w:bookmarkEnd w:id="112"/>
      <w:bookmarkEnd w:id="113"/>
      <w:bookmarkEnd w:id="114"/>
      <w:bookmarkEnd w:id="115"/>
      <w:bookmarkEnd w:id="116"/>
      <w:bookmarkEnd w:id="117"/>
      <w:bookmarkEnd w:id="118"/>
    </w:p>
    <w:p w:rsidR="00092369" w:rsidRPr="001E59EE" w:rsidRDefault="00092369" w:rsidP="00266361">
      <w:pPr>
        <w:spacing w:line="360" w:lineRule="auto"/>
        <w:ind w:firstLine="567"/>
        <w:jc w:val="both"/>
        <w:rPr>
          <w:lang w:val="bg-BG"/>
        </w:rPr>
      </w:pPr>
      <w:r w:rsidRPr="001E59EE">
        <w:rPr>
          <w:rFonts w:ascii="TmsCyr Cyr" w:hAnsi="TmsCyr Cyr"/>
          <w:lang w:val="bg-BG"/>
        </w:rPr>
        <w:t>Приходите от глоби, санкции и наказателни лихви за 2014</w:t>
      </w:r>
      <w:r w:rsidRPr="00446E2B">
        <w:t> </w:t>
      </w:r>
      <w:r w:rsidRPr="001E59EE">
        <w:rPr>
          <w:rFonts w:ascii="TmsCyr Cyr" w:hAnsi="TmsCyr Cyr"/>
          <w:lang w:val="bg-BG"/>
        </w:rPr>
        <w:t xml:space="preserve">г. са </w:t>
      </w:r>
      <w:r w:rsidRPr="00446E2B">
        <w:t> </w:t>
      </w:r>
      <w:r w:rsidRPr="001E59EE">
        <w:rPr>
          <w:lang w:val="bg-BG"/>
        </w:rPr>
        <w:t>13</w:t>
      </w:r>
      <w:r w:rsidRPr="00446E2B">
        <w:t> </w:t>
      </w:r>
      <w:r w:rsidRPr="001E59EE">
        <w:rPr>
          <w:lang w:val="bg-BG"/>
        </w:rPr>
        <w:t>518</w:t>
      </w:r>
      <w:r w:rsidRPr="00446E2B">
        <w:t> </w:t>
      </w:r>
      <w:r w:rsidRPr="001E59EE">
        <w:rPr>
          <w:rFonts w:ascii="TmsCyr Cyr" w:hAnsi="TmsCyr Cyr"/>
          <w:lang w:val="bg-BG"/>
        </w:rPr>
        <w:t>хил.</w:t>
      </w:r>
      <w:r w:rsidRPr="00446E2B">
        <w:t> </w:t>
      </w:r>
      <w:r>
        <w:rPr>
          <w:rFonts w:ascii="TmsCyr Cyr" w:hAnsi="TmsCyr Cyr"/>
          <w:lang w:val="bg-BG"/>
        </w:rPr>
        <w:t>лв.</w:t>
      </w:r>
      <w:r w:rsidRPr="001E59EE">
        <w:rPr>
          <w:rFonts w:ascii="TmsCyr Cyr" w:hAnsi="TmsCyr Cyr"/>
          <w:lang w:val="bg-BG"/>
        </w:rPr>
        <w:t>, което представлява изпълнение от 93,2</w:t>
      </w:r>
      <w:r w:rsidRPr="00446E2B">
        <w:t> </w:t>
      </w:r>
      <w:r w:rsidRPr="001E59EE">
        <w:rPr>
          <w:rFonts w:ascii="TmsCyr Cyr" w:hAnsi="TmsCyr Cyr"/>
          <w:lang w:val="bg-BG"/>
        </w:rPr>
        <w:t xml:space="preserve">% спрямо предвидените със </w:t>
      </w:r>
      <w:r w:rsidRPr="00446E2B">
        <w:rPr>
          <w:rFonts w:ascii="Times New Roman" w:hAnsi="Times New Roman"/>
          <w:lang w:val="bg-BG"/>
        </w:rPr>
        <w:t>ЗИДЗБНЗОК</w:t>
      </w:r>
      <w:r w:rsidRPr="001E59EE">
        <w:rPr>
          <w:rFonts w:ascii="TmsCyr Cyr" w:hAnsi="TmsCyr Cyr"/>
          <w:lang w:val="bg-BG"/>
        </w:rPr>
        <w:t xml:space="preserve"> за</w:t>
      </w:r>
      <w:r w:rsidRPr="00446E2B">
        <w:t> </w:t>
      </w:r>
      <w:r w:rsidRPr="001E59EE">
        <w:rPr>
          <w:lang w:val="bg-BG"/>
        </w:rPr>
        <w:t>2014</w:t>
      </w:r>
      <w:r w:rsidRPr="00446E2B">
        <w:t> </w:t>
      </w:r>
      <w:r w:rsidRPr="001E59EE">
        <w:rPr>
          <w:rFonts w:ascii="TmsCyr Cyr" w:hAnsi="TmsCyr Cyr"/>
          <w:lang w:val="bg-BG"/>
        </w:rPr>
        <w:t>г. и спрямо годишния план 14</w:t>
      </w:r>
      <w:r w:rsidRPr="00E06282">
        <w:t> </w:t>
      </w:r>
      <w:r w:rsidRPr="001E59EE">
        <w:rPr>
          <w:lang w:val="bg-BG"/>
        </w:rPr>
        <w:t>500</w:t>
      </w:r>
      <w:r w:rsidRPr="00E06282">
        <w:t> </w:t>
      </w:r>
      <w:r w:rsidRPr="001E59EE">
        <w:rPr>
          <w:rFonts w:ascii="TmsCyr Cyr" w:hAnsi="TmsCyr Cyr"/>
          <w:lang w:val="bg-BG"/>
        </w:rPr>
        <w:t>хил.</w:t>
      </w:r>
      <w:r w:rsidRPr="00E06282">
        <w:t> </w:t>
      </w:r>
      <w:r>
        <w:rPr>
          <w:rFonts w:ascii="TmsCyr Cyr" w:hAnsi="TmsCyr Cyr"/>
          <w:lang w:val="bg-BG"/>
        </w:rPr>
        <w:t>лв</w:t>
      </w:r>
      <w:r>
        <w:rPr>
          <w:lang w:val="bg-BG"/>
        </w:rPr>
        <w:t>.</w:t>
      </w:r>
      <w:r w:rsidRPr="001E59EE">
        <w:rPr>
          <w:rFonts w:ascii="TmsCyr Cyr" w:hAnsi="TmsCyr Cyr"/>
          <w:lang w:val="bg-BG"/>
        </w:rPr>
        <w:t xml:space="preserve"> В сравнение със същия период на 2013 г. се отчита намаление от 7</w:t>
      </w:r>
      <w:r w:rsidRPr="00E06282">
        <w:rPr>
          <w:lang w:val="bg-BG"/>
        </w:rPr>
        <w:t> </w:t>
      </w:r>
      <w:r w:rsidRPr="001E59EE">
        <w:rPr>
          <w:lang w:val="bg-BG"/>
        </w:rPr>
        <w:t>253</w:t>
      </w:r>
      <w:r w:rsidRPr="00E06282">
        <w:rPr>
          <w:lang w:val="bg-BG"/>
        </w:rPr>
        <w:t> </w:t>
      </w:r>
      <w:r w:rsidRPr="001E59EE">
        <w:rPr>
          <w:rFonts w:ascii="TmsCyr Cyr" w:hAnsi="TmsCyr Cyr"/>
          <w:lang w:val="bg-BG"/>
        </w:rPr>
        <w:t>хил.</w:t>
      </w:r>
      <w:r w:rsidRPr="00E06282">
        <w:rPr>
          <w:lang w:val="bg-BG"/>
        </w:rPr>
        <w:t> </w:t>
      </w:r>
      <w:r w:rsidRPr="001E59EE">
        <w:rPr>
          <w:rFonts w:ascii="TmsCyr Cyr" w:hAnsi="TmsCyr Cyr"/>
          <w:lang w:val="bg-BG"/>
        </w:rPr>
        <w:t>лв.</w:t>
      </w:r>
      <w:r w:rsidRPr="00E06282">
        <w:rPr>
          <w:lang w:val="bg-BG"/>
        </w:rPr>
        <w:t xml:space="preserve"> </w:t>
      </w:r>
    </w:p>
    <w:p w:rsidR="00092369" w:rsidRPr="00E06282" w:rsidRDefault="00092369" w:rsidP="00266361">
      <w:pPr>
        <w:pStyle w:val="BodyText2"/>
        <w:spacing w:line="360" w:lineRule="auto"/>
        <w:ind w:firstLine="720"/>
        <w:rPr>
          <w:rFonts w:ascii="Times New Roman" w:hAnsi="Times New Roman"/>
        </w:rPr>
      </w:pPr>
      <w:r w:rsidRPr="00E06282">
        <w:rPr>
          <w:rFonts w:ascii="Times New Roman" w:hAnsi="Times New Roman"/>
          <w:bCs/>
          <w:spacing w:val="4"/>
        </w:rPr>
        <w:t xml:space="preserve">През бюджетната </w:t>
      </w:r>
      <w:r w:rsidRPr="001E59EE">
        <w:rPr>
          <w:rFonts w:ascii="Times New Roman" w:hAnsi="Times New Roman"/>
          <w:bCs/>
          <w:spacing w:val="4"/>
        </w:rPr>
        <w:t>2014</w:t>
      </w:r>
      <w:r w:rsidRPr="00E06282">
        <w:rPr>
          <w:rFonts w:ascii="Times New Roman" w:hAnsi="Times New Roman"/>
          <w:bCs/>
          <w:spacing w:val="4"/>
        </w:rPr>
        <w:t> </w:t>
      </w:r>
      <w:r>
        <w:rPr>
          <w:rFonts w:ascii="Times New Roman" w:hAnsi="Times New Roman"/>
          <w:bCs/>
          <w:spacing w:val="4"/>
        </w:rPr>
        <w:t>г.</w:t>
      </w:r>
      <w:r w:rsidRPr="00E06282">
        <w:rPr>
          <w:rFonts w:ascii="Times New Roman" w:hAnsi="Times New Roman"/>
          <w:bCs/>
          <w:spacing w:val="4"/>
        </w:rPr>
        <w:t xml:space="preserve"> </w:t>
      </w:r>
      <w:r w:rsidRPr="00E06282">
        <w:rPr>
          <w:rFonts w:ascii="Times New Roman" w:hAnsi="Times New Roman"/>
          <w:spacing w:val="4"/>
        </w:rPr>
        <w:t xml:space="preserve">приходите от глоби, санкции и наказателни лихви от нередовни платци на здравноосигурителни вноски, събрани чрез териториалните дирекции (ТД) на НАП са </w:t>
      </w:r>
      <w:r w:rsidRPr="001E59EE">
        <w:rPr>
          <w:rFonts w:ascii="Times New Roman" w:hAnsi="Times New Roman"/>
          <w:spacing w:val="4"/>
        </w:rPr>
        <w:t>8</w:t>
      </w:r>
      <w:r w:rsidRPr="00E06282">
        <w:rPr>
          <w:rFonts w:ascii="Times New Roman" w:hAnsi="Times New Roman"/>
          <w:spacing w:val="4"/>
        </w:rPr>
        <w:t> </w:t>
      </w:r>
      <w:r w:rsidRPr="001E59EE">
        <w:rPr>
          <w:rFonts w:ascii="Times New Roman" w:hAnsi="Times New Roman"/>
          <w:spacing w:val="4"/>
        </w:rPr>
        <w:t>380</w:t>
      </w:r>
      <w:r w:rsidRPr="00E06282">
        <w:rPr>
          <w:rFonts w:ascii="Times New Roman" w:hAnsi="Times New Roman"/>
          <w:spacing w:val="4"/>
        </w:rPr>
        <w:t> хил. </w:t>
      </w:r>
      <w:r>
        <w:rPr>
          <w:rFonts w:ascii="Times New Roman" w:hAnsi="Times New Roman"/>
          <w:spacing w:val="4"/>
        </w:rPr>
        <w:t>лв.</w:t>
      </w:r>
      <w:r w:rsidRPr="00E06282">
        <w:rPr>
          <w:rFonts w:ascii="Times New Roman" w:hAnsi="Times New Roman"/>
          <w:spacing w:val="4"/>
        </w:rPr>
        <w:t xml:space="preserve">, което е </w:t>
      </w:r>
      <w:r w:rsidRPr="001E59EE">
        <w:rPr>
          <w:rFonts w:ascii="Times New Roman" w:hAnsi="Times New Roman"/>
          <w:spacing w:val="4"/>
        </w:rPr>
        <w:t>62</w:t>
      </w:r>
      <w:r w:rsidRPr="00E06282">
        <w:rPr>
          <w:rFonts w:ascii="Times New Roman" w:hAnsi="Times New Roman"/>
          <w:spacing w:val="4"/>
        </w:rPr>
        <w:t>,</w:t>
      </w:r>
      <w:r w:rsidRPr="001E59EE">
        <w:rPr>
          <w:rFonts w:ascii="Times New Roman" w:hAnsi="Times New Roman"/>
          <w:spacing w:val="4"/>
        </w:rPr>
        <w:t>0</w:t>
      </w:r>
      <w:r w:rsidRPr="00E06282">
        <w:rPr>
          <w:rFonts w:ascii="Times New Roman" w:hAnsi="Times New Roman"/>
          <w:spacing w:val="4"/>
        </w:rPr>
        <w:t xml:space="preserve"> на сто от отчетените </w:t>
      </w:r>
      <w:r w:rsidRPr="001E59EE">
        <w:rPr>
          <w:rFonts w:ascii="Times New Roman" w:hAnsi="Times New Roman"/>
          <w:spacing w:val="4"/>
        </w:rPr>
        <w:t>13</w:t>
      </w:r>
      <w:r w:rsidRPr="00E06282">
        <w:rPr>
          <w:rFonts w:ascii="Times New Roman" w:hAnsi="Times New Roman"/>
          <w:spacing w:val="4"/>
        </w:rPr>
        <w:t> </w:t>
      </w:r>
      <w:r w:rsidRPr="001E59EE">
        <w:rPr>
          <w:rFonts w:ascii="Times New Roman" w:hAnsi="Times New Roman"/>
          <w:spacing w:val="4"/>
        </w:rPr>
        <w:t>518</w:t>
      </w:r>
      <w:r w:rsidRPr="00E06282">
        <w:rPr>
          <w:rFonts w:ascii="Times New Roman" w:hAnsi="Times New Roman"/>
          <w:spacing w:val="4"/>
        </w:rPr>
        <w:t xml:space="preserve"> хил. </w:t>
      </w:r>
      <w:r>
        <w:rPr>
          <w:rFonts w:ascii="Times New Roman" w:hAnsi="Times New Roman"/>
          <w:spacing w:val="4"/>
        </w:rPr>
        <w:t>лв.</w:t>
      </w:r>
      <w:r w:rsidRPr="00E06282">
        <w:rPr>
          <w:rFonts w:ascii="Times New Roman" w:hAnsi="Times New Roman"/>
          <w:spacing w:val="4"/>
        </w:rPr>
        <w:t xml:space="preserve"> приходи по параграфа и </w:t>
      </w:r>
      <w:r w:rsidRPr="001E59EE">
        <w:rPr>
          <w:spacing w:val="4"/>
        </w:rPr>
        <w:t>74</w:t>
      </w:r>
      <w:r w:rsidRPr="00E06282">
        <w:rPr>
          <w:spacing w:val="4"/>
        </w:rPr>
        <w:t>,</w:t>
      </w:r>
      <w:r w:rsidRPr="001E59EE">
        <w:rPr>
          <w:spacing w:val="4"/>
        </w:rPr>
        <w:t>6</w:t>
      </w:r>
      <w:r w:rsidRPr="00E06282">
        <w:rPr>
          <w:rFonts w:ascii="TmsCyrNew Cyr" w:hAnsi="TmsCyrNew Cyr"/>
          <w:spacing w:val="4"/>
        </w:rPr>
        <w:t xml:space="preserve"> на сто спрямо планираните </w:t>
      </w:r>
      <w:r w:rsidRPr="001E59EE">
        <w:rPr>
          <w:spacing w:val="4"/>
        </w:rPr>
        <w:t>11</w:t>
      </w:r>
      <w:r w:rsidRPr="00E06282">
        <w:rPr>
          <w:spacing w:val="4"/>
        </w:rPr>
        <w:t> </w:t>
      </w:r>
      <w:r w:rsidRPr="001E59EE">
        <w:rPr>
          <w:spacing w:val="4"/>
        </w:rPr>
        <w:t>226</w:t>
      </w:r>
      <w:r w:rsidRPr="00E06282">
        <w:rPr>
          <w:rFonts w:ascii="TmsCyrNew Cyr" w:hAnsi="TmsCyrNew Cyr"/>
          <w:spacing w:val="4"/>
        </w:rPr>
        <w:t> хил. </w:t>
      </w:r>
      <w:r>
        <w:rPr>
          <w:rFonts w:ascii="TmsCyrNew Cyr" w:hAnsi="TmsCyrNew Cyr"/>
          <w:spacing w:val="4"/>
        </w:rPr>
        <w:t>лв</w:t>
      </w:r>
      <w:r>
        <w:rPr>
          <w:spacing w:val="4"/>
        </w:rPr>
        <w:t>.</w:t>
      </w:r>
      <w:r w:rsidRPr="00E06282">
        <w:rPr>
          <w:rFonts w:ascii="Times New Roman" w:hAnsi="Times New Roman"/>
          <w:spacing w:val="4"/>
        </w:rPr>
        <w:t xml:space="preserve"> През </w:t>
      </w:r>
      <w:r w:rsidRPr="001E59EE">
        <w:rPr>
          <w:rFonts w:ascii="Times New Roman" w:hAnsi="Times New Roman"/>
          <w:spacing w:val="4"/>
        </w:rPr>
        <w:t>2013</w:t>
      </w:r>
      <w:r w:rsidRPr="00E06282">
        <w:rPr>
          <w:rFonts w:ascii="Times New Roman" w:hAnsi="Times New Roman"/>
          <w:spacing w:val="4"/>
        </w:rPr>
        <w:t> </w:t>
      </w:r>
      <w:r>
        <w:rPr>
          <w:rFonts w:ascii="Times New Roman" w:hAnsi="Times New Roman"/>
          <w:spacing w:val="4"/>
        </w:rPr>
        <w:t>г.</w:t>
      </w:r>
      <w:r w:rsidRPr="00E06282">
        <w:rPr>
          <w:rFonts w:ascii="Times New Roman" w:hAnsi="Times New Roman"/>
          <w:spacing w:val="4"/>
        </w:rPr>
        <w:t xml:space="preserve"> чрез НАП са постъпили </w:t>
      </w:r>
      <w:r w:rsidRPr="001E59EE">
        <w:rPr>
          <w:rFonts w:ascii="Times New Roman" w:hAnsi="Times New Roman"/>
          <w:spacing w:val="4"/>
        </w:rPr>
        <w:t>15</w:t>
      </w:r>
      <w:r w:rsidRPr="00E06282">
        <w:rPr>
          <w:rFonts w:ascii="Times New Roman" w:hAnsi="Times New Roman"/>
          <w:spacing w:val="4"/>
        </w:rPr>
        <w:t> </w:t>
      </w:r>
      <w:r w:rsidRPr="001E59EE">
        <w:rPr>
          <w:rFonts w:ascii="Times New Roman" w:hAnsi="Times New Roman"/>
          <w:spacing w:val="4"/>
        </w:rPr>
        <w:t>799</w:t>
      </w:r>
      <w:r w:rsidRPr="00E06282">
        <w:rPr>
          <w:rFonts w:ascii="Times New Roman" w:hAnsi="Times New Roman"/>
          <w:spacing w:val="4"/>
        </w:rPr>
        <w:t> хил. </w:t>
      </w:r>
      <w:r>
        <w:rPr>
          <w:rFonts w:ascii="Times New Roman" w:hAnsi="Times New Roman"/>
          <w:spacing w:val="4"/>
        </w:rPr>
        <w:t>лв.</w:t>
      </w:r>
      <w:r w:rsidRPr="00E06282">
        <w:rPr>
          <w:rFonts w:ascii="Times New Roman" w:hAnsi="Times New Roman"/>
          <w:spacing w:val="4"/>
        </w:rPr>
        <w:t xml:space="preserve"> През отчетната </w:t>
      </w:r>
      <w:r w:rsidRPr="001E59EE">
        <w:rPr>
          <w:rFonts w:ascii="Times New Roman" w:hAnsi="Times New Roman"/>
          <w:spacing w:val="4"/>
        </w:rPr>
        <w:t>2014</w:t>
      </w:r>
      <w:r w:rsidRPr="00E06282">
        <w:rPr>
          <w:rFonts w:ascii="Times New Roman" w:hAnsi="Times New Roman"/>
          <w:spacing w:val="4"/>
        </w:rPr>
        <w:t> </w:t>
      </w:r>
      <w:r>
        <w:rPr>
          <w:rFonts w:ascii="Times New Roman" w:hAnsi="Times New Roman"/>
          <w:spacing w:val="4"/>
        </w:rPr>
        <w:t>г.</w:t>
      </w:r>
      <w:r w:rsidRPr="00E06282">
        <w:rPr>
          <w:rFonts w:ascii="Times New Roman" w:hAnsi="Times New Roman"/>
          <w:spacing w:val="4"/>
        </w:rPr>
        <w:t xml:space="preserve"> е реализирано намаление на приходите от глоби, санкции и наказателни лихви спрямо тези през </w:t>
      </w:r>
      <w:r w:rsidRPr="001E59EE">
        <w:rPr>
          <w:rFonts w:ascii="Times New Roman" w:hAnsi="Times New Roman"/>
          <w:spacing w:val="4"/>
        </w:rPr>
        <w:t>2013</w:t>
      </w:r>
      <w:r w:rsidRPr="00E06282">
        <w:rPr>
          <w:rFonts w:ascii="Times New Roman" w:hAnsi="Times New Roman"/>
          <w:spacing w:val="4"/>
        </w:rPr>
        <w:t> </w:t>
      </w:r>
      <w:r>
        <w:rPr>
          <w:rFonts w:ascii="Times New Roman" w:hAnsi="Times New Roman"/>
          <w:spacing w:val="4"/>
        </w:rPr>
        <w:t>г.</w:t>
      </w:r>
      <w:r w:rsidRPr="00E06282">
        <w:rPr>
          <w:rFonts w:ascii="Times New Roman" w:hAnsi="Times New Roman"/>
          <w:spacing w:val="4"/>
        </w:rPr>
        <w:t xml:space="preserve">, събирани от ТД на НАП, от </w:t>
      </w:r>
      <w:r w:rsidRPr="001E59EE">
        <w:rPr>
          <w:rFonts w:ascii="Times New Roman" w:hAnsi="Times New Roman"/>
          <w:spacing w:val="4"/>
        </w:rPr>
        <w:t>47</w:t>
      </w:r>
      <w:r w:rsidRPr="00E06282">
        <w:rPr>
          <w:rFonts w:ascii="Times New Roman" w:hAnsi="Times New Roman"/>
          <w:spacing w:val="4"/>
        </w:rPr>
        <w:t xml:space="preserve">,0 на сто или </w:t>
      </w:r>
      <w:r w:rsidRPr="001E59EE">
        <w:rPr>
          <w:rFonts w:ascii="Times New Roman" w:hAnsi="Times New Roman"/>
          <w:spacing w:val="4"/>
        </w:rPr>
        <w:t>7</w:t>
      </w:r>
      <w:r w:rsidRPr="00E06282">
        <w:rPr>
          <w:rFonts w:ascii="Times New Roman" w:hAnsi="Times New Roman"/>
          <w:spacing w:val="4"/>
          <w:lang w:val="en-US"/>
        </w:rPr>
        <w:t> </w:t>
      </w:r>
      <w:r w:rsidRPr="001E59EE">
        <w:rPr>
          <w:rFonts w:ascii="Times New Roman" w:hAnsi="Times New Roman"/>
          <w:spacing w:val="4"/>
        </w:rPr>
        <w:t>419</w:t>
      </w:r>
      <w:r w:rsidRPr="00E06282">
        <w:rPr>
          <w:rFonts w:ascii="Times New Roman" w:hAnsi="Times New Roman"/>
          <w:spacing w:val="4"/>
        </w:rPr>
        <w:t> хил. </w:t>
      </w:r>
      <w:r>
        <w:rPr>
          <w:rFonts w:ascii="Times New Roman" w:hAnsi="Times New Roman"/>
          <w:spacing w:val="4"/>
        </w:rPr>
        <w:t>лв.</w:t>
      </w:r>
      <w:r w:rsidRPr="00E06282">
        <w:rPr>
          <w:rFonts w:ascii="Times New Roman" w:hAnsi="Times New Roman"/>
          <w:spacing w:val="4"/>
        </w:rPr>
        <w:t xml:space="preserve"> в абсолютна стойност.</w:t>
      </w:r>
      <w:r w:rsidRPr="00E06282">
        <w:rPr>
          <w:rFonts w:ascii="Times New Roman" w:hAnsi="Times New Roman"/>
        </w:rPr>
        <w:t xml:space="preserve"> </w:t>
      </w:r>
    </w:p>
    <w:p w:rsidR="00092369" w:rsidRPr="00E06282" w:rsidRDefault="00092369" w:rsidP="00266361">
      <w:pPr>
        <w:pStyle w:val="BodyText2"/>
        <w:spacing w:line="360" w:lineRule="auto"/>
        <w:ind w:firstLine="720"/>
      </w:pPr>
      <w:r w:rsidRPr="00E06282">
        <w:rPr>
          <w:rFonts w:ascii="Times New Roman" w:hAnsi="Times New Roman"/>
        </w:rPr>
        <w:t xml:space="preserve">През отчетния период събраните от НЗОК приходи от глоби, санкции и наказателни лихви, наложени на договорни партньори възлизат на </w:t>
      </w:r>
      <w:r w:rsidRPr="001E59EE">
        <w:rPr>
          <w:rFonts w:ascii="Times New Roman" w:hAnsi="Times New Roman"/>
        </w:rPr>
        <w:t>5</w:t>
      </w:r>
      <w:r w:rsidRPr="00E06282">
        <w:rPr>
          <w:rFonts w:ascii="Times New Roman" w:hAnsi="Times New Roman"/>
        </w:rPr>
        <w:t> </w:t>
      </w:r>
      <w:r w:rsidRPr="001E59EE">
        <w:rPr>
          <w:rFonts w:ascii="Times New Roman" w:hAnsi="Times New Roman"/>
        </w:rPr>
        <w:t>138</w:t>
      </w:r>
      <w:r w:rsidRPr="00E06282">
        <w:rPr>
          <w:rFonts w:ascii="Times New Roman" w:hAnsi="Times New Roman"/>
        </w:rPr>
        <w:t> хил. </w:t>
      </w:r>
      <w:r>
        <w:rPr>
          <w:rFonts w:ascii="Times New Roman" w:hAnsi="Times New Roman"/>
        </w:rPr>
        <w:t>лв.</w:t>
      </w:r>
      <w:r w:rsidRPr="00E06282">
        <w:rPr>
          <w:rFonts w:ascii="Times New Roman" w:hAnsi="Times New Roman"/>
        </w:rPr>
        <w:t xml:space="preserve"> или </w:t>
      </w:r>
      <w:r w:rsidRPr="001E59EE">
        <w:rPr>
          <w:rFonts w:ascii="Times New Roman" w:hAnsi="Times New Roman"/>
        </w:rPr>
        <w:t>38</w:t>
      </w:r>
      <w:r w:rsidRPr="00E06282">
        <w:rPr>
          <w:rFonts w:ascii="Times New Roman" w:hAnsi="Times New Roman"/>
        </w:rPr>
        <w:t>,</w:t>
      </w:r>
      <w:r w:rsidRPr="001E59EE">
        <w:rPr>
          <w:rFonts w:ascii="Times New Roman" w:hAnsi="Times New Roman"/>
        </w:rPr>
        <w:t>0</w:t>
      </w:r>
      <w:r w:rsidRPr="00E06282">
        <w:rPr>
          <w:rFonts w:ascii="Times New Roman" w:hAnsi="Times New Roman"/>
        </w:rPr>
        <w:t xml:space="preserve"> на сто от отчетените </w:t>
      </w:r>
      <w:r w:rsidRPr="001E59EE">
        <w:rPr>
          <w:rFonts w:ascii="Times New Roman" w:hAnsi="Times New Roman"/>
        </w:rPr>
        <w:t>13</w:t>
      </w:r>
      <w:r w:rsidRPr="00E06282">
        <w:rPr>
          <w:rFonts w:ascii="Times New Roman" w:hAnsi="Times New Roman"/>
        </w:rPr>
        <w:t> </w:t>
      </w:r>
      <w:r w:rsidRPr="001E59EE">
        <w:rPr>
          <w:rFonts w:ascii="Times New Roman" w:hAnsi="Times New Roman"/>
        </w:rPr>
        <w:t>518</w:t>
      </w:r>
      <w:r w:rsidRPr="00E06282">
        <w:rPr>
          <w:rFonts w:ascii="Times New Roman" w:hAnsi="Times New Roman"/>
        </w:rPr>
        <w:t xml:space="preserve"> хил. </w:t>
      </w:r>
      <w:r>
        <w:rPr>
          <w:rFonts w:ascii="Times New Roman" w:hAnsi="Times New Roman"/>
        </w:rPr>
        <w:t>лв.</w:t>
      </w:r>
      <w:r w:rsidRPr="00E06282">
        <w:rPr>
          <w:rFonts w:ascii="Times New Roman" w:hAnsi="Times New Roman"/>
        </w:rPr>
        <w:t xml:space="preserve"> приходи по параграфа </w:t>
      </w:r>
      <w:r w:rsidRPr="00E06282">
        <w:rPr>
          <w:rFonts w:ascii="TmsCyrNew Cyr" w:hAnsi="TmsCyrNew Cyr"/>
        </w:rPr>
        <w:t xml:space="preserve">или </w:t>
      </w:r>
      <w:r w:rsidRPr="001E59EE">
        <w:t>156</w:t>
      </w:r>
      <w:r w:rsidRPr="00E06282">
        <w:t>,</w:t>
      </w:r>
      <w:r w:rsidRPr="001E59EE">
        <w:t>9</w:t>
      </w:r>
      <w:r w:rsidRPr="00E06282">
        <w:rPr>
          <w:rFonts w:ascii="TmsCyrNew Cyr" w:hAnsi="TmsCyrNew Cyr"/>
        </w:rPr>
        <w:t xml:space="preserve"> на сто спрямо планираните </w:t>
      </w:r>
      <w:r w:rsidRPr="001E59EE">
        <w:t>3</w:t>
      </w:r>
      <w:r w:rsidRPr="00E06282">
        <w:t> </w:t>
      </w:r>
      <w:r w:rsidRPr="001E59EE">
        <w:t>274</w:t>
      </w:r>
      <w:r w:rsidRPr="00E06282">
        <w:rPr>
          <w:rFonts w:ascii="TmsCyrNew Cyr" w:hAnsi="TmsCyrNew Cyr"/>
        </w:rPr>
        <w:t> хил. </w:t>
      </w:r>
      <w:r>
        <w:rPr>
          <w:rFonts w:ascii="TmsCyrNew Cyr" w:hAnsi="TmsCyrNew Cyr"/>
        </w:rPr>
        <w:t>лв</w:t>
      </w:r>
      <w:r>
        <w:t>.</w:t>
      </w:r>
      <w:r w:rsidRPr="00E06282">
        <w:rPr>
          <w:rFonts w:ascii="Times New Roman" w:hAnsi="Times New Roman"/>
        </w:rPr>
        <w:t xml:space="preserve"> През предходната </w:t>
      </w:r>
      <w:r w:rsidRPr="001E59EE">
        <w:rPr>
          <w:rFonts w:ascii="Times New Roman" w:hAnsi="Times New Roman"/>
        </w:rPr>
        <w:t>2013</w:t>
      </w:r>
      <w:r w:rsidRPr="00E06282">
        <w:rPr>
          <w:rFonts w:ascii="Times New Roman" w:hAnsi="Times New Roman"/>
        </w:rPr>
        <w:t> </w:t>
      </w:r>
      <w:r>
        <w:rPr>
          <w:rFonts w:ascii="Times New Roman" w:hAnsi="Times New Roman"/>
        </w:rPr>
        <w:t>г.</w:t>
      </w:r>
      <w:r w:rsidRPr="00E06282">
        <w:rPr>
          <w:rFonts w:ascii="Times New Roman" w:hAnsi="Times New Roman"/>
        </w:rPr>
        <w:t xml:space="preserve"> тези приходи са представлявали </w:t>
      </w:r>
      <w:r w:rsidRPr="001E59EE">
        <w:rPr>
          <w:rFonts w:ascii="Times New Roman" w:hAnsi="Times New Roman"/>
        </w:rPr>
        <w:t>23</w:t>
      </w:r>
      <w:r w:rsidRPr="00E06282">
        <w:rPr>
          <w:rFonts w:ascii="Times New Roman" w:hAnsi="Times New Roman"/>
        </w:rPr>
        <w:t>,</w:t>
      </w:r>
      <w:r w:rsidRPr="001E59EE">
        <w:rPr>
          <w:rFonts w:ascii="Times New Roman" w:hAnsi="Times New Roman"/>
        </w:rPr>
        <w:t>9</w:t>
      </w:r>
      <w:r w:rsidRPr="00E06282">
        <w:rPr>
          <w:rFonts w:ascii="Times New Roman" w:hAnsi="Times New Roman"/>
        </w:rPr>
        <w:t xml:space="preserve"> на сто и са в размер </w:t>
      </w:r>
      <w:r w:rsidRPr="001E59EE">
        <w:rPr>
          <w:rFonts w:ascii="Times New Roman" w:hAnsi="Times New Roman"/>
        </w:rPr>
        <w:t>4</w:t>
      </w:r>
      <w:r w:rsidRPr="00E06282">
        <w:rPr>
          <w:rFonts w:ascii="Times New Roman" w:hAnsi="Times New Roman"/>
        </w:rPr>
        <w:t> </w:t>
      </w:r>
      <w:r w:rsidRPr="001E59EE">
        <w:rPr>
          <w:rFonts w:ascii="Times New Roman" w:hAnsi="Times New Roman"/>
        </w:rPr>
        <w:t>972</w:t>
      </w:r>
      <w:r w:rsidRPr="00E06282">
        <w:rPr>
          <w:rFonts w:ascii="Times New Roman" w:hAnsi="Times New Roman"/>
        </w:rPr>
        <w:t> хил. </w:t>
      </w:r>
      <w:r>
        <w:rPr>
          <w:rFonts w:ascii="Times New Roman" w:hAnsi="Times New Roman"/>
        </w:rPr>
        <w:t>лв.</w:t>
      </w:r>
      <w:r w:rsidRPr="00E06282">
        <w:rPr>
          <w:rFonts w:ascii="Times New Roman" w:hAnsi="Times New Roman"/>
        </w:rPr>
        <w:t xml:space="preserve"> от общите глоби. Отчита се </w:t>
      </w:r>
      <w:r w:rsidRPr="00E06282">
        <w:rPr>
          <w:rFonts w:ascii="Times New Roman" w:hAnsi="Times New Roman"/>
          <w:spacing w:val="4"/>
        </w:rPr>
        <w:t xml:space="preserve">изпълнение </w:t>
      </w:r>
      <w:r w:rsidRPr="00E06282">
        <w:rPr>
          <w:rFonts w:ascii="Times New Roman" w:hAnsi="Times New Roman"/>
        </w:rPr>
        <w:t>от 3,3 на сто или с 166 хил. </w:t>
      </w:r>
      <w:r>
        <w:rPr>
          <w:rFonts w:ascii="Times New Roman" w:hAnsi="Times New Roman"/>
        </w:rPr>
        <w:t>лв.</w:t>
      </w:r>
      <w:r w:rsidRPr="00E06282">
        <w:rPr>
          <w:rFonts w:ascii="Times New Roman" w:hAnsi="Times New Roman"/>
        </w:rPr>
        <w:t xml:space="preserve"> повече от събраните приходи от глоби от НЗОК през 2014 </w:t>
      </w:r>
      <w:r>
        <w:rPr>
          <w:rFonts w:ascii="Times New Roman" w:hAnsi="Times New Roman"/>
        </w:rPr>
        <w:t>г.</w:t>
      </w:r>
      <w:r w:rsidRPr="00E06282">
        <w:rPr>
          <w:rFonts w:ascii="Times New Roman" w:hAnsi="Times New Roman"/>
        </w:rPr>
        <w:t xml:space="preserve"> спрямо същите за 2013 </w:t>
      </w:r>
      <w:r>
        <w:rPr>
          <w:rFonts w:ascii="Times New Roman" w:hAnsi="Times New Roman"/>
        </w:rPr>
        <w:t>г.</w:t>
      </w:r>
      <w:r w:rsidRPr="00E06282">
        <w:rPr>
          <w:rFonts w:ascii="Times New Roman" w:hAnsi="Times New Roman"/>
        </w:rPr>
        <w:t xml:space="preserve"> </w:t>
      </w:r>
    </w:p>
    <w:p w:rsidR="00092369" w:rsidRPr="00E06282" w:rsidRDefault="00092369" w:rsidP="00266361">
      <w:pPr>
        <w:pStyle w:val="0001"/>
        <w:spacing w:before="0"/>
        <w:rPr>
          <w:szCs w:val="20"/>
        </w:rPr>
      </w:pPr>
    </w:p>
    <w:p w:rsidR="00092369" w:rsidRPr="00446E2B" w:rsidRDefault="00092369" w:rsidP="00266361">
      <w:pPr>
        <w:pStyle w:val="0001"/>
        <w:spacing w:before="0"/>
        <w:rPr>
          <w:b/>
        </w:rPr>
      </w:pPr>
      <w:r w:rsidRPr="00446E2B">
        <w:rPr>
          <w:szCs w:val="20"/>
        </w:rPr>
        <w:t>Графиката илюстрира динамиката на</w:t>
      </w:r>
      <w:r w:rsidRPr="00446E2B">
        <w:t xml:space="preserve"> </w:t>
      </w:r>
      <w:r w:rsidRPr="00446E2B">
        <w:rPr>
          <w:b/>
        </w:rPr>
        <w:t xml:space="preserve">приходите от </w:t>
      </w:r>
      <w:r w:rsidRPr="00446E2B">
        <w:rPr>
          <w:b/>
          <w:bCs/>
          <w:spacing w:val="4"/>
        </w:rPr>
        <w:t>глоби, санкции и наказателни лихви</w:t>
      </w:r>
      <w:r w:rsidRPr="00446E2B">
        <w:t xml:space="preserve"> </w:t>
      </w:r>
      <w:r w:rsidRPr="00446E2B">
        <w:rPr>
          <w:b/>
        </w:rPr>
        <w:t>на НЗОК по месеци през 2013 и 2014 години.</w:t>
      </w:r>
    </w:p>
    <w:p w:rsidR="00092369" w:rsidRPr="00006B53" w:rsidRDefault="00092369" w:rsidP="00266361">
      <w:pPr>
        <w:spacing w:before="120" w:line="360" w:lineRule="auto"/>
        <w:ind w:firstLine="720"/>
        <w:jc w:val="both"/>
        <w:rPr>
          <w:rFonts w:ascii="Times New Roman" w:hAnsi="Times New Roman"/>
          <w:b/>
          <w:szCs w:val="24"/>
          <w:highlight w:val="yellow"/>
          <w:lang w:val="bg-BG"/>
        </w:rPr>
      </w:pPr>
      <w:r w:rsidRPr="00C31A47">
        <w:rPr>
          <w:rFonts w:ascii="Times New Roman" w:hAnsi="Times New Roman"/>
          <w:b/>
          <w:noProof/>
          <w:szCs w:val="24"/>
          <w:lang w:val="bg-BG"/>
        </w:rPr>
        <w:pict>
          <v:shape id="Picture 111" o:spid="_x0000_i1032" type="#_x0000_t75" style="width:428.25pt;height:230.25pt;visibility:visible">
            <v:imagedata r:id="rId17" o:title=""/>
          </v:shape>
        </w:pict>
      </w:r>
    </w:p>
    <w:p w:rsidR="00092369" w:rsidRPr="00DB3026" w:rsidRDefault="00092369" w:rsidP="00266361">
      <w:pPr>
        <w:pStyle w:val="S2"/>
        <w:rPr>
          <w:rFonts w:ascii="Times New Roman" w:hAnsi="Times New Roman"/>
        </w:rPr>
      </w:pPr>
      <w:bookmarkStart w:id="119" w:name="_Toc389753281"/>
      <w:bookmarkStart w:id="120" w:name="_Toc389753538"/>
      <w:bookmarkStart w:id="121" w:name="_Toc420666299"/>
      <w:bookmarkStart w:id="122" w:name="_Toc420668231"/>
      <w:bookmarkStart w:id="123" w:name="_Toc420668502"/>
      <w:bookmarkStart w:id="124" w:name="_Toc420668637"/>
      <w:bookmarkStart w:id="125" w:name="_Toc421035214"/>
      <w:bookmarkStart w:id="126" w:name="_Toc111885059"/>
      <w:bookmarkStart w:id="127" w:name="_Toc226797829"/>
      <w:bookmarkStart w:id="128" w:name="_Toc358727817"/>
      <w:r w:rsidRPr="00DB3026">
        <w:rPr>
          <w:rFonts w:ascii="Times New Roman" w:hAnsi="Times New Roman"/>
        </w:rPr>
        <w:t>4. Други неданъчни приходи</w:t>
      </w:r>
      <w:bookmarkEnd w:id="119"/>
      <w:bookmarkEnd w:id="120"/>
      <w:bookmarkEnd w:id="121"/>
      <w:bookmarkEnd w:id="122"/>
      <w:bookmarkEnd w:id="123"/>
      <w:bookmarkEnd w:id="124"/>
      <w:bookmarkEnd w:id="125"/>
    </w:p>
    <w:p w:rsidR="00092369" w:rsidRPr="00DB3026" w:rsidRDefault="00092369" w:rsidP="00266361">
      <w:pPr>
        <w:pStyle w:val="BodyText2"/>
        <w:spacing w:line="360" w:lineRule="auto"/>
        <w:ind w:firstLine="720"/>
        <w:rPr>
          <w:rFonts w:ascii="Times New Roman" w:hAnsi="Times New Roman"/>
          <w:szCs w:val="20"/>
        </w:rPr>
      </w:pPr>
      <w:r w:rsidRPr="00DB3026">
        <w:rPr>
          <w:rFonts w:ascii="Times New Roman" w:hAnsi="Times New Roman"/>
          <w:szCs w:val="20"/>
        </w:rPr>
        <w:t>Други неданъчни приходи за 2014 г. са  241 хил. </w:t>
      </w:r>
      <w:r>
        <w:rPr>
          <w:rFonts w:ascii="Times New Roman" w:hAnsi="Times New Roman"/>
          <w:szCs w:val="20"/>
        </w:rPr>
        <w:t>лв.</w:t>
      </w:r>
      <w:r w:rsidRPr="00DB3026">
        <w:rPr>
          <w:rFonts w:ascii="Times New Roman" w:hAnsi="Times New Roman"/>
          <w:szCs w:val="20"/>
        </w:rPr>
        <w:t xml:space="preserve">, или  отчетените средства </w:t>
      </w:r>
      <w:r w:rsidRPr="00D94A51">
        <w:rPr>
          <w:rFonts w:ascii="Times New Roman" w:hAnsi="Times New Roman"/>
          <w:szCs w:val="20"/>
        </w:rPr>
        <w:t>превишават с</w:t>
      </w:r>
      <w:r w:rsidRPr="00DB3026">
        <w:rPr>
          <w:rFonts w:ascii="Times New Roman" w:hAnsi="Times New Roman"/>
          <w:szCs w:val="20"/>
        </w:rPr>
        <w:t xml:space="preserve"> 211 хил. лв. в абсолютен размер спрямо предвидените ЗИДЗБНЗОК за 2014 г. и спрямо годишния план 30 хил. </w:t>
      </w:r>
      <w:r>
        <w:rPr>
          <w:rFonts w:ascii="Times New Roman" w:hAnsi="Times New Roman"/>
          <w:szCs w:val="20"/>
        </w:rPr>
        <w:t>лв.</w:t>
      </w:r>
      <w:r w:rsidRPr="00DB3026">
        <w:rPr>
          <w:rFonts w:ascii="Times New Roman" w:hAnsi="Times New Roman"/>
          <w:szCs w:val="20"/>
        </w:rPr>
        <w:t xml:space="preserve"> </w:t>
      </w:r>
    </w:p>
    <w:p w:rsidR="00092369" w:rsidRPr="00917ED8" w:rsidRDefault="00092369" w:rsidP="00266361">
      <w:pPr>
        <w:pStyle w:val="BodyText2"/>
        <w:spacing w:line="360" w:lineRule="auto"/>
        <w:ind w:firstLine="720"/>
        <w:rPr>
          <w:rFonts w:ascii="Times New Roman" w:hAnsi="Times New Roman"/>
          <w:szCs w:val="20"/>
        </w:rPr>
      </w:pPr>
      <w:r w:rsidRPr="00917ED8">
        <w:rPr>
          <w:rFonts w:ascii="Times New Roman" w:hAnsi="Times New Roman"/>
          <w:szCs w:val="20"/>
        </w:rPr>
        <w:t>През отчетната 2014 г. постъпленията са намаляли с 5,1 %, което представлява 13 хил. </w:t>
      </w:r>
      <w:r>
        <w:rPr>
          <w:rFonts w:ascii="Times New Roman" w:hAnsi="Times New Roman"/>
          <w:szCs w:val="20"/>
        </w:rPr>
        <w:t>лв. по - малко</w:t>
      </w:r>
      <w:r w:rsidRPr="00917ED8">
        <w:rPr>
          <w:rFonts w:ascii="Times New Roman" w:hAnsi="Times New Roman"/>
          <w:szCs w:val="20"/>
        </w:rPr>
        <w:t xml:space="preserve"> в абсолютен размер, в сравнение с отчетените 254 хил. </w:t>
      </w:r>
      <w:r>
        <w:rPr>
          <w:rFonts w:ascii="Times New Roman" w:hAnsi="Times New Roman"/>
          <w:szCs w:val="20"/>
        </w:rPr>
        <w:t>лв.</w:t>
      </w:r>
      <w:r w:rsidRPr="00917ED8">
        <w:rPr>
          <w:rFonts w:ascii="Times New Roman" w:hAnsi="Times New Roman"/>
          <w:szCs w:val="20"/>
        </w:rPr>
        <w:t xml:space="preserve"> през предходната 2013 </w:t>
      </w:r>
      <w:r>
        <w:rPr>
          <w:rFonts w:ascii="Times New Roman" w:hAnsi="Times New Roman"/>
          <w:szCs w:val="20"/>
        </w:rPr>
        <w:t>г.</w:t>
      </w:r>
    </w:p>
    <w:p w:rsidR="00092369" w:rsidRPr="00917ED8" w:rsidRDefault="00092369" w:rsidP="00266361">
      <w:pPr>
        <w:pStyle w:val="BodyText2"/>
        <w:spacing w:line="360" w:lineRule="auto"/>
        <w:ind w:firstLine="720"/>
        <w:rPr>
          <w:rFonts w:ascii="Times New Roman" w:hAnsi="Times New Roman"/>
          <w:szCs w:val="20"/>
        </w:rPr>
      </w:pPr>
      <w:r w:rsidRPr="00917ED8">
        <w:rPr>
          <w:rFonts w:ascii="Times New Roman" w:hAnsi="Times New Roman"/>
          <w:szCs w:val="20"/>
        </w:rPr>
        <w:t>Другите неданъчни приходи събрани през 2014 г. съставляват 0,008 % от приходите и заемат незначителен дял в структурата на собствените приходи на НЗОК. По същество това са суми от застрахователни обезщетения, суми от присъдени юристконсултски възнаграждения, от такси за здравноосигурителни книжки, от закупуване на тръжна документация и др.</w:t>
      </w:r>
    </w:p>
    <w:p w:rsidR="00092369" w:rsidRPr="006F3D74" w:rsidRDefault="00092369" w:rsidP="00B85E6A">
      <w:pPr>
        <w:pStyle w:val="S2"/>
        <w:rPr>
          <w:rFonts w:ascii="Times New Roman" w:hAnsi="Times New Roman"/>
        </w:rPr>
      </w:pPr>
      <w:bookmarkStart w:id="129" w:name="_Toc420666300"/>
      <w:bookmarkStart w:id="130" w:name="_Toc420668232"/>
      <w:bookmarkStart w:id="131" w:name="_Toc420668503"/>
      <w:bookmarkStart w:id="132" w:name="_Toc420668638"/>
      <w:bookmarkStart w:id="133" w:name="_Toc421035215"/>
      <w:bookmarkStart w:id="134" w:name="_Toc389753283"/>
      <w:bookmarkStart w:id="135" w:name="_Toc389753540"/>
      <w:r w:rsidRPr="006F3D74">
        <w:rPr>
          <w:rFonts w:ascii="Times New Roman" w:hAnsi="Times New Roman"/>
        </w:rPr>
        <w:t xml:space="preserve">5. </w:t>
      </w:r>
      <w:r w:rsidRPr="00B85E6A">
        <w:rPr>
          <w:rFonts w:ascii="Times New Roman" w:hAnsi="Times New Roman"/>
        </w:rPr>
        <w:t>Получени трансфери от Министерството на здравеопазването за финансиране на разходите за лекарствени продукти – ваксини и дейности по прилагането им по чл. 82, ал. 2, т. 3 от Закона за здравето (ЗЗ); за дейности за здравно неосигурени лица, включващи: дейности по амбулаторно проследяване на болни с психични заболявания; дейности по амбулаторно проследяване на болни с кожно-венерически заболявания; интензивно лечение; дейности по чл. 82, ал. 1, т. 2 от ЗЗ и за сумите по чл. 37, ал. 6 от Закона за здравното осигуряване (ЗЗО).</w:t>
      </w:r>
      <w:bookmarkEnd w:id="129"/>
      <w:bookmarkEnd w:id="130"/>
      <w:bookmarkEnd w:id="131"/>
      <w:bookmarkEnd w:id="132"/>
      <w:bookmarkEnd w:id="133"/>
    </w:p>
    <w:p w:rsidR="00092369" w:rsidRPr="0086512E" w:rsidRDefault="00092369" w:rsidP="00266361">
      <w:pPr>
        <w:pStyle w:val="BodyText2"/>
        <w:spacing w:line="360" w:lineRule="auto"/>
        <w:ind w:firstLine="720"/>
        <w:rPr>
          <w:rFonts w:ascii="Times New Roman" w:hAnsi="Times New Roman"/>
        </w:rPr>
      </w:pPr>
      <w:r w:rsidRPr="00D00D37">
        <w:rPr>
          <w:rFonts w:ascii="Times New Roman" w:hAnsi="Times New Roman"/>
        </w:rPr>
        <w:t>В изпълнение на §2, ал. 3 от ПЗР на ЗБНЗОК за 2014 г., съгласно който трансферите за финансиране на разходи над размера на средствата по чл. 1, ал. 1, ред 5, се извършват без да се нарушава баланса по бюджета на НЗОК, с решения на НС на НЗОК средствата бяха увеличи с отчетените към 31.12.2014 г. плащания с трансфери от МЗ, в размер на 11 164 хил. лв. Годишният план за 2014 г. по този параграф е в размер на 24 564 хил. лв. Към 31.12.2014 г. са получени трансфери от Министерство на здравеопазването в размер на 29 564 хил. лв</w:t>
      </w:r>
      <w:r w:rsidRPr="00F16459">
        <w:rPr>
          <w:rFonts w:ascii="Times New Roman" w:hAnsi="Times New Roman"/>
        </w:rPr>
        <w:t xml:space="preserve">. В тази сума са включени допълнителни средства в размер на 5 000 хил. лв., възстановени в края на </w:t>
      </w:r>
      <w:r>
        <w:rPr>
          <w:rFonts w:ascii="Times New Roman" w:hAnsi="Times New Roman"/>
        </w:rPr>
        <w:t>годината</w:t>
      </w:r>
      <w:r w:rsidRPr="00F16459">
        <w:rPr>
          <w:rFonts w:ascii="Times New Roman" w:hAnsi="Times New Roman"/>
        </w:rPr>
        <w:t xml:space="preserve"> от бюджета на Министерството на здравеопазването за 2014 г., за доставените количества ваксини за задължителни имунизации и реимунизации в периода 1 януари 2014 г. – 1 април 2014 г., съгласно § 13, ал. 2 от преходните и заключителните разпоредби на Закона за бюджета на Националната здравноосигурителна каса за 2014 г. и в изпълнение на Постановление № 452 на МС от 30.12.2014 г. за одобряване на допълнителни средства по бюджета на Министерството на здравеопазването за 2014 г.</w:t>
      </w:r>
    </w:p>
    <w:p w:rsidR="00092369" w:rsidRPr="0086512E" w:rsidRDefault="00092369" w:rsidP="00266361">
      <w:pPr>
        <w:pStyle w:val="BodyText2"/>
        <w:spacing w:line="360" w:lineRule="auto"/>
        <w:ind w:firstLine="720"/>
        <w:rPr>
          <w:rFonts w:ascii="Times New Roman" w:hAnsi="Times New Roman"/>
          <w:szCs w:val="20"/>
        </w:rPr>
      </w:pPr>
    </w:p>
    <w:p w:rsidR="00092369" w:rsidRPr="006214AF" w:rsidRDefault="00092369" w:rsidP="00266361">
      <w:pPr>
        <w:pStyle w:val="S2"/>
        <w:rPr>
          <w:rFonts w:ascii="Times New Roman" w:hAnsi="Times New Roman"/>
        </w:rPr>
      </w:pPr>
      <w:bookmarkStart w:id="136" w:name="_Toc420666301"/>
      <w:bookmarkStart w:id="137" w:name="_Toc420668233"/>
      <w:bookmarkStart w:id="138" w:name="_Toc420668504"/>
      <w:bookmarkStart w:id="139" w:name="_Toc420668639"/>
      <w:bookmarkStart w:id="140" w:name="_Toc421035216"/>
      <w:r w:rsidRPr="006214AF">
        <w:rPr>
          <w:rFonts w:ascii="Times New Roman" w:hAnsi="Times New Roman"/>
        </w:rPr>
        <w:t>6. Лица с нарушени здравноосигурителни права</w:t>
      </w:r>
      <w:bookmarkEnd w:id="126"/>
      <w:bookmarkEnd w:id="127"/>
      <w:bookmarkEnd w:id="128"/>
      <w:bookmarkEnd w:id="134"/>
      <w:bookmarkEnd w:id="135"/>
      <w:bookmarkEnd w:id="136"/>
      <w:bookmarkEnd w:id="137"/>
      <w:bookmarkEnd w:id="138"/>
      <w:bookmarkEnd w:id="139"/>
      <w:bookmarkEnd w:id="140"/>
    </w:p>
    <w:p w:rsidR="00092369" w:rsidRPr="006214AF" w:rsidRDefault="00092369" w:rsidP="00266361">
      <w:pPr>
        <w:pStyle w:val="BodyText2"/>
        <w:spacing w:line="360" w:lineRule="auto"/>
        <w:ind w:firstLine="720"/>
        <w:rPr>
          <w:rFonts w:ascii="Times New Roman" w:hAnsi="Times New Roman"/>
          <w:szCs w:val="20"/>
        </w:rPr>
      </w:pPr>
      <w:r w:rsidRPr="006214AF">
        <w:rPr>
          <w:rFonts w:ascii="Times New Roman" w:hAnsi="Times New Roman"/>
          <w:szCs w:val="20"/>
        </w:rPr>
        <w:t>Към 31.12.2014 г. неосигурените лица съставляват 18,8 % от структурата на общо лицата, водени като задължително здравно осигурени или в абсолютна стойност те  представляват 1 404 хиляди души.</w:t>
      </w:r>
    </w:p>
    <w:p w:rsidR="00092369" w:rsidRPr="004D0F62" w:rsidRDefault="00092369" w:rsidP="00266361">
      <w:pPr>
        <w:pStyle w:val="BodyText2"/>
        <w:spacing w:line="360" w:lineRule="auto"/>
        <w:ind w:firstLine="720"/>
        <w:rPr>
          <w:rFonts w:ascii="Times New Roman" w:hAnsi="Times New Roman"/>
          <w:szCs w:val="20"/>
        </w:rPr>
      </w:pPr>
      <w:r w:rsidRPr="004D0F62">
        <w:rPr>
          <w:rFonts w:ascii="Times New Roman" w:hAnsi="Times New Roman"/>
          <w:szCs w:val="20"/>
        </w:rPr>
        <w:t xml:space="preserve">Отчетените към  31.12.2014 г. неосигурените лица са с 13 130 души по </w:t>
      </w:r>
      <w:r>
        <w:rPr>
          <w:rFonts w:ascii="Times New Roman" w:hAnsi="Times New Roman"/>
          <w:szCs w:val="20"/>
        </w:rPr>
        <w:t>–</w:t>
      </w:r>
      <w:r w:rsidRPr="004D0F62">
        <w:rPr>
          <w:rFonts w:ascii="Times New Roman" w:hAnsi="Times New Roman"/>
          <w:szCs w:val="20"/>
        </w:rPr>
        <w:t xml:space="preserve"> малко</w:t>
      </w:r>
      <w:r>
        <w:rPr>
          <w:rFonts w:ascii="Times New Roman" w:hAnsi="Times New Roman"/>
          <w:szCs w:val="20"/>
        </w:rPr>
        <w:t>, което представлява намаление от 0</w:t>
      </w:r>
      <w:r w:rsidRPr="006214AF">
        <w:rPr>
          <w:rFonts w:ascii="Times New Roman" w:hAnsi="Times New Roman"/>
          <w:szCs w:val="20"/>
        </w:rPr>
        <w:t>,</w:t>
      </w:r>
      <w:r>
        <w:rPr>
          <w:rFonts w:ascii="Times New Roman" w:hAnsi="Times New Roman"/>
          <w:szCs w:val="20"/>
        </w:rPr>
        <w:t>9</w:t>
      </w:r>
      <w:r w:rsidRPr="006214AF">
        <w:rPr>
          <w:rFonts w:ascii="Times New Roman" w:hAnsi="Times New Roman"/>
          <w:szCs w:val="20"/>
        </w:rPr>
        <w:t xml:space="preserve"> %</w:t>
      </w:r>
      <w:r w:rsidRPr="004D0F62">
        <w:rPr>
          <w:rFonts w:ascii="Times New Roman" w:hAnsi="Times New Roman"/>
          <w:szCs w:val="20"/>
        </w:rPr>
        <w:t xml:space="preserve"> в сравнение със същия отчетен период на 2013 </w:t>
      </w:r>
      <w:r>
        <w:rPr>
          <w:rFonts w:ascii="Times New Roman" w:hAnsi="Times New Roman"/>
          <w:szCs w:val="20"/>
        </w:rPr>
        <w:t>г.</w:t>
      </w:r>
    </w:p>
    <w:p w:rsidR="00092369" w:rsidRPr="00006B53" w:rsidRDefault="00092369" w:rsidP="00266361">
      <w:pPr>
        <w:pStyle w:val="0001"/>
        <w:spacing w:before="0"/>
        <w:rPr>
          <w:b/>
          <w:color w:val="800080"/>
          <w:highlight w:val="yellow"/>
          <w:lang w:val="en-US"/>
        </w:rPr>
      </w:pPr>
      <w:r w:rsidRPr="00C31A47">
        <w:rPr>
          <w:b/>
          <w:noProof/>
          <w:color w:val="800080"/>
        </w:rPr>
        <w:pict>
          <v:shape id="Picture 112" o:spid="_x0000_i1033" type="#_x0000_t75" style="width:431.25pt;height:249pt;visibility:visible">
            <v:imagedata r:id="rId18" o:title=""/>
          </v:shape>
        </w:pict>
      </w:r>
    </w:p>
    <w:p w:rsidR="00092369" w:rsidRPr="00006B53" w:rsidRDefault="00092369" w:rsidP="00266361">
      <w:pPr>
        <w:spacing w:line="360" w:lineRule="auto"/>
        <w:ind w:firstLine="720"/>
        <w:jc w:val="both"/>
        <w:rPr>
          <w:rFonts w:ascii="Times New Roman" w:hAnsi="Times New Roman"/>
          <w:b/>
          <w:color w:val="800080"/>
          <w:szCs w:val="24"/>
          <w:highlight w:val="yellow"/>
          <w:lang w:val="bg-BG"/>
        </w:rPr>
      </w:pPr>
    </w:p>
    <w:p w:rsidR="00092369" w:rsidRPr="00AC6359" w:rsidRDefault="00092369" w:rsidP="00266361">
      <w:pPr>
        <w:pStyle w:val="BodyText2"/>
        <w:spacing w:line="360" w:lineRule="auto"/>
        <w:ind w:firstLine="720"/>
        <w:rPr>
          <w:rFonts w:ascii="Times New Roman" w:hAnsi="Times New Roman"/>
          <w:szCs w:val="20"/>
        </w:rPr>
      </w:pPr>
      <w:r w:rsidRPr="00AC6359">
        <w:rPr>
          <w:rFonts w:ascii="Times New Roman" w:hAnsi="Times New Roman"/>
          <w:szCs w:val="20"/>
        </w:rPr>
        <w:t>Най-висок е делът на неосигурените лица в РЗОК Кърджали – 27,7 %, РЗОК Разград – 25,6 %, РЗОК Търговище – 24,8 %, РЗОК Пазарджик – 24,3 %, РЗОК Силистра – 24,0 %, и РЗОК Сливен – 23,8 %.</w:t>
      </w:r>
    </w:p>
    <w:p w:rsidR="00092369" w:rsidRDefault="00092369" w:rsidP="00266361">
      <w:pPr>
        <w:pStyle w:val="BodyText2"/>
        <w:spacing w:line="360" w:lineRule="auto"/>
        <w:ind w:firstLine="720"/>
        <w:rPr>
          <w:rFonts w:ascii="Times New Roman" w:hAnsi="Times New Roman"/>
          <w:szCs w:val="20"/>
          <w:lang w:val="en-US"/>
        </w:rPr>
      </w:pPr>
      <w:r w:rsidRPr="00614900">
        <w:rPr>
          <w:rFonts w:ascii="Times New Roman" w:hAnsi="Times New Roman"/>
          <w:szCs w:val="20"/>
        </w:rPr>
        <w:t xml:space="preserve">Най-нисък е делът на неосигурените лица в РЗОК София-град – 13,0 %, РЗОК София област – 14,5 %, РЗОК Габрово – 15,0 % и РЗОК Перник и РЗОК Смолян – 15,3 %. </w:t>
      </w:r>
    </w:p>
    <w:p w:rsidR="00092369" w:rsidRDefault="00092369" w:rsidP="00266361">
      <w:pPr>
        <w:pStyle w:val="BodyText2"/>
        <w:spacing w:line="360" w:lineRule="auto"/>
        <w:ind w:firstLine="720"/>
        <w:rPr>
          <w:rFonts w:ascii="Times New Roman" w:hAnsi="Times New Roman"/>
          <w:szCs w:val="20"/>
          <w:lang w:val="en-US"/>
        </w:rPr>
      </w:pPr>
    </w:p>
    <w:p w:rsidR="00092369" w:rsidRPr="00AA439B" w:rsidRDefault="00092369" w:rsidP="00266361">
      <w:pPr>
        <w:keepNext/>
        <w:jc w:val="center"/>
        <w:rPr>
          <w:rFonts w:ascii="Times New Roman" w:hAnsi="Times New Roman"/>
          <w:b/>
          <w:smallCaps/>
          <w:lang w:val="bg-BG"/>
        </w:rPr>
      </w:pPr>
      <w:bookmarkStart w:id="141" w:name="_Toc358727820"/>
      <w:bookmarkStart w:id="142" w:name="_Toc389753284"/>
      <w:r w:rsidRPr="00AA439B">
        <w:rPr>
          <w:rFonts w:ascii="Times New Roman" w:hAnsi="Times New Roman"/>
          <w:b/>
          <w:smallCaps/>
          <w:lang w:val="bg-BG"/>
        </w:rPr>
        <w:t>Резюме</w:t>
      </w:r>
      <w:bookmarkEnd w:id="141"/>
      <w:bookmarkEnd w:id="142"/>
    </w:p>
    <w:p w:rsidR="00092369" w:rsidRPr="00AA439B" w:rsidRDefault="00092369" w:rsidP="00266361">
      <w:pPr>
        <w:keepNext/>
        <w:jc w:val="center"/>
        <w:rPr>
          <w:rFonts w:ascii="Times New Roman" w:hAnsi="Times New Roman"/>
          <w:b/>
          <w:smallCaps/>
          <w:lang w:val="bg-BG"/>
        </w:rPr>
      </w:pPr>
    </w:p>
    <w:p w:rsidR="00092369" w:rsidRPr="00E06282" w:rsidRDefault="00092369" w:rsidP="00266361">
      <w:pPr>
        <w:pStyle w:val="BodyText2"/>
        <w:spacing w:line="360" w:lineRule="auto"/>
        <w:ind w:firstLine="720"/>
        <w:rPr>
          <w:rFonts w:ascii="Times New Roman" w:hAnsi="Times New Roman"/>
          <w:szCs w:val="20"/>
        </w:rPr>
      </w:pPr>
      <w:r w:rsidRPr="00AA439B">
        <w:rPr>
          <w:rFonts w:ascii="Times New Roman" w:hAnsi="Times New Roman"/>
          <w:szCs w:val="20"/>
        </w:rPr>
        <w:t>През бюджетната 201</w:t>
      </w:r>
      <w:r w:rsidRPr="001E59EE">
        <w:rPr>
          <w:rFonts w:ascii="Times New Roman" w:hAnsi="Times New Roman"/>
          <w:szCs w:val="20"/>
        </w:rPr>
        <w:t>4</w:t>
      </w:r>
      <w:r w:rsidRPr="00AA439B">
        <w:rPr>
          <w:rFonts w:ascii="Times New Roman" w:hAnsi="Times New Roman"/>
          <w:szCs w:val="20"/>
        </w:rPr>
        <w:t xml:space="preserve"> г. се отчита </w:t>
      </w:r>
      <w:r>
        <w:rPr>
          <w:rFonts w:ascii="Times New Roman" w:hAnsi="Times New Roman"/>
          <w:szCs w:val="20"/>
        </w:rPr>
        <w:t>пре</w:t>
      </w:r>
      <w:r w:rsidRPr="00AA439B">
        <w:rPr>
          <w:rFonts w:ascii="Times New Roman" w:hAnsi="Times New Roman"/>
          <w:szCs w:val="20"/>
        </w:rPr>
        <w:t xml:space="preserve">изпълнение на събраните приходи и трансфери – </w:t>
      </w:r>
      <w:r w:rsidRPr="00E06282">
        <w:rPr>
          <w:rFonts w:ascii="Times New Roman" w:hAnsi="Times New Roman"/>
          <w:szCs w:val="20"/>
        </w:rPr>
        <w:t xml:space="preserve">всичко в размер на </w:t>
      </w:r>
      <w:r w:rsidRPr="001E59EE">
        <w:rPr>
          <w:rFonts w:ascii="Times New Roman" w:hAnsi="Times New Roman"/>
          <w:szCs w:val="20"/>
        </w:rPr>
        <w:t>3</w:t>
      </w:r>
      <w:r w:rsidRPr="00E06282">
        <w:rPr>
          <w:rFonts w:ascii="Times New Roman" w:hAnsi="Times New Roman"/>
          <w:szCs w:val="20"/>
        </w:rPr>
        <w:t> </w:t>
      </w:r>
      <w:r w:rsidRPr="001E59EE">
        <w:rPr>
          <w:rFonts w:ascii="Times New Roman" w:hAnsi="Times New Roman"/>
          <w:szCs w:val="20"/>
        </w:rPr>
        <w:t>171</w:t>
      </w:r>
      <w:r w:rsidRPr="00E06282">
        <w:rPr>
          <w:rFonts w:ascii="Times New Roman" w:hAnsi="Times New Roman"/>
          <w:szCs w:val="20"/>
        </w:rPr>
        <w:t> </w:t>
      </w:r>
      <w:r w:rsidRPr="001E59EE">
        <w:rPr>
          <w:rFonts w:ascii="Times New Roman" w:hAnsi="Times New Roman"/>
          <w:szCs w:val="20"/>
        </w:rPr>
        <w:t>486</w:t>
      </w:r>
      <w:r w:rsidRPr="00E06282">
        <w:rPr>
          <w:rFonts w:ascii="Times New Roman" w:hAnsi="Times New Roman"/>
          <w:szCs w:val="20"/>
        </w:rPr>
        <w:t> хил. </w:t>
      </w:r>
      <w:r>
        <w:rPr>
          <w:rFonts w:ascii="Times New Roman" w:hAnsi="Times New Roman"/>
          <w:szCs w:val="20"/>
        </w:rPr>
        <w:t>лв.</w:t>
      </w:r>
      <w:r w:rsidRPr="00E06282">
        <w:rPr>
          <w:rFonts w:ascii="Times New Roman" w:hAnsi="Times New Roman"/>
          <w:szCs w:val="20"/>
        </w:rPr>
        <w:t xml:space="preserve"> или </w:t>
      </w:r>
      <w:r w:rsidRPr="001E59EE">
        <w:rPr>
          <w:rFonts w:ascii="Times New Roman" w:hAnsi="Times New Roman"/>
          <w:szCs w:val="20"/>
        </w:rPr>
        <w:t>104</w:t>
      </w:r>
      <w:r w:rsidRPr="00E06282">
        <w:rPr>
          <w:rFonts w:ascii="Times New Roman" w:hAnsi="Times New Roman"/>
          <w:szCs w:val="20"/>
        </w:rPr>
        <w:t>,</w:t>
      </w:r>
      <w:r w:rsidRPr="001E59EE">
        <w:rPr>
          <w:rFonts w:ascii="Times New Roman" w:hAnsi="Times New Roman"/>
          <w:szCs w:val="20"/>
        </w:rPr>
        <w:t>0</w:t>
      </w:r>
      <w:r w:rsidRPr="00E06282">
        <w:rPr>
          <w:rFonts w:ascii="Times New Roman" w:hAnsi="Times New Roman"/>
          <w:szCs w:val="20"/>
        </w:rPr>
        <w:t xml:space="preserve"> %, спрямо заложените приходи и трансфери – всичко в размер на </w:t>
      </w:r>
      <w:r w:rsidRPr="001E59EE">
        <w:rPr>
          <w:rFonts w:ascii="Times New Roman" w:hAnsi="Times New Roman"/>
          <w:szCs w:val="20"/>
        </w:rPr>
        <w:t>3</w:t>
      </w:r>
      <w:r w:rsidRPr="00E06282">
        <w:rPr>
          <w:rFonts w:ascii="Times New Roman" w:hAnsi="Times New Roman"/>
          <w:szCs w:val="20"/>
        </w:rPr>
        <w:t> </w:t>
      </w:r>
      <w:r w:rsidRPr="001E59EE">
        <w:rPr>
          <w:rFonts w:ascii="Times New Roman" w:hAnsi="Times New Roman"/>
          <w:szCs w:val="20"/>
        </w:rPr>
        <w:t>048</w:t>
      </w:r>
      <w:r w:rsidRPr="00E06282">
        <w:rPr>
          <w:rFonts w:ascii="Times New Roman" w:hAnsi="Times New Roman"/>
          <w:szCs w:val="20"/>
        </w:rPr>
        <w:t> </w:t>
      </w:r>
      <w:r w:rsidRPr="001E59EE">
        <w:rPr>
          <w:rFonts w:ascii="Times New Roman" w:hAnsi="Times New Roman"/>
          <w:szCs w:val="20"/>
        </w:rPr>
        <w:t>110</w:t>
      </w:r>
      <w:r w:rsidRPr="00E06282">
        <w:rPr>
          <w:rFonts w:ascii="Times New Roman" w:hAnsi="Times New Roman"/>
          <w:szCs w:val="20"/>
        </w:rPr>
        <w:t> хил. </w:t>
      </w:r>
      <w:r>
        <w:rPr>
          <w:rFonts w:ascii="Times New Roman" w:hAnsi="Times New Roman"/>
          <w:szCs w:val="20"/>
        </w:rPr>
        <w:t>лв.</w:t>
      </w:r>
      <w:r w:rsidRPr="00E06282">
        <w:rPr>
          <w:rFonts w:ascii="Times New Roman" w:hAnsi="Times New Roman"/>
          <w:szCs w:val="20"/>
        </w:rPr>
        <w:t xml:space="preserve"> със ЗИДЗБНЗОК за 201</w:t>
      </w:r>
      <w:r w:rsidRPr="001E59EE">
        <w:rPr>
          <w:rFonts w:ascii="Times New Roman" w:hAnsi="Times New Roman"/>
          <w:szCs w:val="20"/>
        </w:rPr>
        <w:t>4</w:t>
      </w:r>
      <w:r w:rsidRPr="00E06282">
        <w:rPr>
          <w:rFonts w:ascii="Times New Roman" w:hAnsi="Times New Roman"/>
          <w:szCs w:val="20"/>
        </w:rPr>
        <w:t> </w:t>
      </w:r>
      <w:r>
        <w:rPr>
          <w:rFonts w:ascii="Times New Roman" w:hAnsi="Times New Roman"/>
          <w:szCs w:val="20"/>
        </w:rPr>
        <w:t>г.</w:t>
      </w:r>
      <w:r w:rsidRPr="00E06282">
        <w:rPr>
          <w:rFonts w:ascii="Times New Roman" w:hAnsi="Times New Roman"/>
          <w:szCs w:val="20"/>
        </w:rPr>
        <w:t xml:space="preserve"> </w:t>
      </w:r>
    </w:p>
    <w:p w:rsidR="00092369" w:rsidRPr="00AA439B" w:rsidRDefault="00092369" w:rsidP="00266361">
      <w:pPr>
        <w:pStyle w:val="BodyText2"/>
        <w:spacing w:line="360" w:lineRule="auto"/>
        <w:ind w:firstLine="720"/>
        <w:rPr>
          <w:rFonts w:ascii="Times New Roman" w:hAnsi="Times New Roman"/>
          <w:szCs w:val="20"/>
        </w:rPr>
      </w:pPr>
      <w:r w:rsidRPr="00AA439B">
        <w:rPr>
          <w:rFonts w:ascii="Times New Roman" w:hAnsi="Times New Roman"/>
          <w:szCs w:val="20"/>
        </w:rPr>
        <w:t>През бюджетната 201</w:t>
      </w:r>
      <w:r w:rsidRPr="001E59EE">
        <w:rPr>
          <w:rFonts w:ascii="Times New Roman" w:hAnsi="Times New Roman"/>
          <w:szCs w:val="20"/>
        </w:rPr>
        <w:t>4</w:t>
      </w:r>
      <w:r w:rsidRPr="00AA439B">
        <w:rPr>
          <w:rFonts w:ascii="Times New Roman" w:hAnsi="Times New Roman"/>
          <w:szCs w:val="20"/>
        </w:rPr>
        <w:t> г. се отчита преизпълнение на събраните приходи в размер на 3 141 921 хил. </w:t>
      </w:r>
      <w:r>
        <w:rPr>
          <w:rFonts w:ascii="Times New Roman" w:hAnsi="Times New Roman"/>
          <w:szCs w:val="20"/>
        </w:rPr>
        <w:t>лв.</w:t>
      </w:r>
      <w:r w:rsidRPr="00AA439B">
        <w:rPr>
          <w:rFonts w:ascii="Times New Roman" w:hAnsi="Times New Roman"/>
          <w:szCs w:val="20"/>
        </w:rPr>
        <w:t xml:space="preserve"> или 3,5 %, спрямо заложените 3 034 710 хил. </w:t>
      </w:r>
      <w:r>
        <w:rPr>
          <w:rFonts w:ascii="Times New Roman" w:hAnsi="Times New Roman"/>
          <w:szCs w:val="20"/>
        </w:rPr>
        <w:t>лв.</w:t>
      </w:r>
      <w:r w:rsidRPr="00AA439B">
        <w:rPr>
          <w:rFonts w:ascii="Times New Roman" w:hAnsi="Times New Roman"/>
          <w:szCs w:val="20"/>
        </w:rPr>
        <w:t xml:space="preserve"> със ЗИДЗБНЗОК за 2014 </w:t>
      </w:r>
      <w:r>
        <w:rPr>
          <w:rFonts w:ascii="Times New Roman" w:hAnsi="Times New Roman"/>
          <w:szCs w:val="20"/>
        </w:rPr>
        <w:t>г.</w:t>
      </w:r>
      <w:r w:rsidRPr="00AA439B">
        <w:rPr>
          <w:rFonts w:ascii="Times New Roman" w:hAnsi="Times New Roman"/>
          <w:szCs w:val="20"/>
        </w:rPr>
        <w:t xml:space="preserve"> </w:t>
      </w:r>
    </w:p>
    <w:p w:rsidR="00092369" w:rsidRPr="00AA439B" w:rsidRDefault="00092369" w:rsidP="00266361">
      <w:pPr>
        <w:pStyle w:val="BodyText2"/>
        <w:spacing w:line="360" w:lineRule="auto"/>
        <w:ind w:firstLine="720"/>
        <w:rPr>
          <w:rFonts w:ascii="Times New Roman" w:hAnsi="Times New Roman"/>
          <w:szCs w:val="20"/>
        </w:rPr>
      </w:pPr>
      <w:r w:rsidRPr="00AA439B">
        <w:rPr>
          <w:rFonts w:ascii="Times New Roman" w:hAnsi="Times New Roman"/>
          <w:szCs w:val="20"/>
        </w:rPr>
        <w:t>Здравноосигурителните приходи – в т. ч. здравноосигурителни вноски и трансфери за здравно осигуряване от други бюджети - съставляват 99,6 % от приходите, а неданъчните приходи представляват 0,4 % от структурата на приходите.</w:t>
      </w:r>
    </w:p>
    <w:p w:rsidR="00092369" w:rsidRPr="006005C2" w:rsidRDefault="00092369" w:rsidP="00266361">
      <w:pPr>
        <w:pStyle w:val="BodyText2"/>
        <w:spacing w:line="360" w:lineRule="auto"/>
        <w:ind w:firstLine="720"/>
        <w:rPr>
          <w:rFonts w:ascii="Times New Roman" w:hAnsi="Times New Roman"/>
        </w:rPr>
      </w:pPr>
      <w:r w:rsidRPr="009D361F">
        <w:rPr>
          <w:rFonts w:ascii="Times New Roman" w:hAnsi="Times New Roman"/>
        </w:rPr>
        <w:t>Приходите от здравноосигурителни вноски съставляват 61,6 % от здравноосигурителните приходи на НЗОК. Основните параграфи, които формират приходите от здравноосигурителни вноски са: §§ 10-01 </w:t>
      </w:r>
      <w:r>
        <w:rPr>
          <w:rFonts w:ascii="Times New Roman" w:hAnsi="Times New Roman"/>
        </w:rPr>
        <w:t>“</w:t>
      </w:r>
      <w:r w:rsidRPr="009D361F">
        <w:rPr>
          <w:rFonts w:ascii="Times New Roman" w:hAnsi="Times New Roman"/>
        </w:rPr>
        <w:t>Вноски от работодатели за работници и</w:t>
      </w:r>
      <w:r w:rsidRPr="00614900">
        <w:rPr>
          <w:rFonts w:ascii="Times New Roman" w:hAnsi="Times New Roman"/>
        </w:rPr>
        <w:t xml:space="preserve"> служители</w:t>
      </w:r>
      <w:r>
        <w:rPr>
          <w:rFonts w:ascii="Times New Roman" w:hAnsi="Times New Roman"/>
        </w:rPr>
        <w:t>“</w:t>
      </w:r>
      <w:r w:rsidRPr="00614900">
        <w:rPr>
          <w:rFonts w:ascii="Times New Roman" w:hAnsi="Times New Roman"/>
        </w:rPr>
        <w:t>, §§ 10-02 </w:t>
      </w:r>
      <w:r>
        <w:rPr>
          <w:rFonts w:ascii="Times New Roman" w:hAnsi="Times New Roman"/>
        </w:rPr>
        <w:t>“</w:t>
      </w:r>
      <w:r w:rsidRPr="00614900">
        <w:rPr>
          <w:rFonts w:ascii="Times New Roman" w:hAnsi="Times New Roman"/>
        </w:rPr>
        <w:t>Вноски от работници и служители – лична вноска” и по-малък дял имат §§ 10-04 </w:t>
      </w:r>
      <w:r>
        <w:rPr>
          <w:rFonts w:ascii="Times New Roman" w:hAnsi="Times New Roman"/>
        </w:rPr>
        <w:t>“</w:t>
      </w:r>
      <w:r w:rsidRPr="00614900">
        <w:rPr>
          <w:rFonts w:ascii="Times New Roman" w:hAnsi="Times New Roman"/>
        </w:rPr>
        <w:t>Вноски от самонаети – самоосигуряващи се лица”</w:t>
      </w:r>
      <w:r>
        <w:rPr>
          <w:rFonts w:ascii="Times New Roman" w:hAnsi="Times New Roman"/>
        </w:rPr>
        <w:t xml:space="preserve"> и </w:t>
      </w:r>
      <w:r w:rsidRPr="00614900">
        <w:rPr>
          <w:rFonts w:ascii="Times New Roman" w:hAnsi="Times New Roman"/>
        </w:rPr>
        <w:t>§§ 10-</w:t>
      </w:r>
      <w:r>
        <w:rPr>
          <w:rFonts w:ascii="Times New Roman" w:hAnsi="Times New Roman"/>
        </w:rPr>
        <w:t>07</w:t>
      </w:r>
      <w:r w:rsidRPr="00614900">
        <w:rPr>
          <w:rFonts w:ascii="Times New Roman" w:hAnsi="Times New Roman"/>
        </w:rPr>
        <w:t> </w:t>
      </w:r>
      <w:r>
        <w:rPr>
          <w:rFonts w:ascii="Times New Roman" w:hAnsi="Times New Roman"/>
        </w:rPr>
        <w:t>“</w:t>
      </w:r>
      <w:r w:rsidRPr="006005C2">
        <w:rPr>
          <w:rFonts w:ascii="Times New Roman" w:hAnsi="Times New Roman"/>
        </w:rPr>
        <w:t xml:space="preserve"> Вноски от други категории осигурени лица</w:t>
      </w:r>
      <w:r w:rsidRPr="00614900">
        <w:rPr>
          <w:rFonts w:ascii="Times New Roman" w:hAnsi="Times New Roman"/>
        </w:rPr>
        <w:t>”</w:t>
      </w:r>
      <w:r>
        <w:rPr>
          <w:rFonts w:ascii="Times New Roman" w:hAnsi="Times New Roman"/>
        </w:rPr>
        <w:t>.</w:t>
      </w:r>
    </w:p>
    <w:p w:rsidR="00092369" w:rsidRPr="00E06282" w:rsidRDefault="00092369" w:rsidP="00266361">
      <w:pPr>
        <w:pStyle w:val="BodyText2"/>
        <w:spacing w:line="360" w:lineRule="auto"/>
        <w:ind w:firstLine="720"/>
        <w:rPr>
          <w:rFonts w:ascii="Times New Roman" w:hAnsi="Times New Roman"/>
          <w:szCs w:val="20"/>
        </w:rPr>
      </w:pPr>
      <w:r w:rsidRPr="00614900">
        <w:rPr>
          <w:rFonts w:ascii="Times New Roman" w:hAnsi="Times New Roman"/>
          <w:szCs w:val="20"/>
        </w:rPr>
        <w:t xml:space="preserve">Трансферите за здравно осигуряване от други бюджети съставляват 31,2 % от здравноосигурителните приходи на НЗОК. Трансферите за здравно осигуряване са предназначени за здравните вноски на всички категории лица, осигурявани за сметка на </w:t>
      </w:r>
      <w:r>
        <w:rPr>
          <w:rFonts w:ascii="Times New Roman" w:hAnsi="Times New Roman"/>
          <w:szCs w:val="20"/>
        </w:rPr>
        <w:t>държавния</w:t>
      </w:r>
      <w:r w:rsidRPr="00614900">
        <w:rPr>
          <w:rFonts w:ascii="Times New Roman" w:hAnsi="Times New Roman"/>
          <w:szCs w:val="20"/>
        </w:rPr>
        <w:t xml:space="preserve"> бюджет – в т. ч.: пенсионери, деца до 18 години и след навършване на тази </w:t>
      </w:r>
      <w:r w:rsidRPr="00E06282">
        <w:rPr>
          <w:rFonts w:ascii="Times New Roman" w:hAnsi="Times New Roman"/>
          <w:szCs w:val="20"/>
        </w:rPr>
        <w:t xml:space="preserve">възраст, ако учат редовно – до завършване на средно образование, безработни, социално слаби и други категории осигурени лица, съгласно чл.40 </w:t>
      </w:r>
      <w:r w:rsidRPr="00E06282">
        <w:rPr>
          <w:rFonts w:ascii="TmsCyrNew Cyr" w:hAnsi="TmsCyrNew Cyr"/>
          <w:szCs w:val="20"/>
        </w:rPr>
        <w:t>ал.</w:t>
      </w:r>
      <w:r w:rsidRPr="001E59EE">
        <w:rPr>
          <w:szCs w:val="20"/>
        </w:rPr>
        <w:t>(3)</w:t>
      </w:r>
      <w:r w:rsidRPr="00E06282">
        <w:rPr>
          <w:rFonts w:ascii="Times New Roman" w:hAnsi="Times New Roman"/>
          <w:szCs w:val="20"/>
        </w:rPr>
        <w:t xml:space="preserve"> от Закона за здравното осигуряване.</w:t>
      </w:r>
    </w:p>
    <w:p w:rsidR="00092369" w:rsidRDefault="00092369" w:rsidP="00266361">
      <w:pPr>
        <w:pStyle w:val="BodyText2"/>
        <w:spacing w:line="360" w:lineRule="auto"/>
        <w:ind w:firstLine="720"/>
        <w:rPr>
          <w:rFonts w:ascii="Times New Roman" w:hAnsi="Times New Roman"/>
          <w:szCs w:val="20"/>
          <w:lang w:val="en-US"/>
        </w:rPr>
      </w:pPr>
      <w:r w:rsidRPr="00614900">
        <w:rPr>
          <w:rFonts w:ascii="Times New Roman" w:hAnsi="Times New Roman"/>
          <w:szCs w:val="20"/>
        </w:rPr>
        <w:t>Приходите и доходи от собственост са 0,0003 % от приходите на НЗОК. Глобите, санкциите и наказателните лихви съставляват 0,4 % от структурата на приходите на НЗОК. Другите неданъчни приходи имат незначителен дял в структурата на приходите на НЗОК.</w:t>
      </w:r>
    </w:p>
    <w:p w:rsidR="00092369" w:rsidRPr="009C3AF8" w:rsidRDefault="00092369" w:rsidP="00266361">
      <w:pPr>
        <w:pStyle w:val="BodyText2"/>
        <w:spacing w:line="360" w:lineRule="auto"/>
        <w:ind w:firstLine="720"/>
        <w:rPr>
          <w:rFonts w:ascii="Times New Roman" w:hAnsi="Times New Roman"/>
          <w:szCs w:val="20"/>
          <w:lang w:val="en-US"/>
        </w:rPr>
      </w:pPr>
    </w:p>
    <w:p w:rsidR="00092369" w:rsidRPr="00807D2D" w:rsidRDefault="00092369" w:rsidP="00266361">
      <w:pPr>
        <w:keepNext/>
        <w:jc w:val="center"/>
        <w:rPr>
          <w:rFonts w:ascii="Times New Roman" w:hAnsi="Times New Roman"/>
          <w:b/>
          <w:smallCaps/>
          <w:lang w:val="bg-BG"/>
        </w:rPr>
      </w:pPr>
      <w:bookmarkStart w:id="143" w:name="_Toc133220744"/>
      <w:bookmarkStart w:id="144" w:name="_Toc226797832"/>
      <w:bookmarkStart w:id="145" w:name="_Toc358727821"/>
      <w:bookmarkStart w:id="146" w:name="_Toc389753285"/>
      <w:r w:rsidRPr="00807D2D">
        <w:rPr>
          <w:rFonts w:ascii="Times New Roman" w:hAnsi="Times New Roman"/>
          <w:b/>
          <w:smallCaps/>
          <w:lang w:val="bg-BG"/>
        </w:rPr>
        <w:t>Извод</w:t>
      </w:r>
      <w:bookmarkEnd w:id="143"/>
      <w:bookmarkEnd w:id="144"/>
      <w:r w:rsidRPr="00807D2D">
        <w:rPr>
          <w:rFonts w:ascii="Times New Roman" w:hAnsi="Times New Roman"/>
          <w:b/>
          <w:smallCaps/>
          <w:lang w:val="bg-BG"/>
        </w:rPr>
        <w:t>и</w:t>
      </w:r>
      <w:bookmarkEnd w:id="145"/>
      <w:bookmarkEnd w:id="146"/>
    </w:p>
    <w:p w:rsidR="00092369" w:rsidRPr="00807D2D" w:rsidRDefault="00092369" w:rsidP="00266361">
      <w:pPr>
        <w:keepNext/>
        <w:jc w:val="center"/>
        <w:rPr>
          <w:rFonts w:ascii="Times New Roman" w:hAnsi="Times New Roman"/>
          <w:b/>
          <w:smallCaps/>
          <w:lang w:val="bg-BG"/>
        </w:rPr>
      </w:pPr>
    </w:p>
    <w:p w:rsidR="00092369" w:rsidRPr="00807D2D" w:rsidRDefault="00092369" w:rsidP="00266361">
      <w:pPr>
        <w:keepNext/>
        <w:jc w:val="center"/>
        <w:rPr>
          <w:rFonts w:ascii="Times New Roman Bold" w:hAnsi="Times New Roman Bold"/>
          <w:b/>
          <w:lang w:val="bg-BG"/>
        </w:rPr>
      </w:pPr>
      <w:r w:rsidRPr="00807D2D">
        <w:rPr>
          <w:rFonts w:ascii="Times New Roman Bold" w:hAnsi="Times New Roman Bold"/>
          <w:b/>
          <w:lang w:val="bg-BG"/>
        </w:rPr>
        <w:t>Фактори, влияещи върху събираемостта на приходите:</w:t>
      </w:r>
    </w:p>
    <w:p w:rsidR="00092369" w:rsidRPr="001E59EE" w:rsidRDefault="00092369" w:rsidP="00266361">
      <w:pPr>
        <w:pStyle w:val="BodyText2"/>
        <w:spacing w:line="360" w:lineRule="auto"/>
        <w:ind w:firstLine="720"/>
        <w:rPr>
          <w:rFonts w:ascii="Times New Roman" w:hAnsi="Times New Roman"/>
          <w:szCs w:val="20"/>
          <w:highlight w:val="yellow"/>
        </w:rPr>
      </w:pPr>
    </w:p>
    <w:p w:rsidR="00092369" w:rsidRPr="00B37E41" w:rsidRDefault="00092369" w:rsidP="00266361">
      <w:pPr>
        <w:pStyle w:val="BodyText2"/>
        <w:spacing w:line="360" w:lineRule="auto"/>
        <w:ind w:firstLine="720"/>
        <w:rPr>
          <w:rFonts w:ascii="Times New Roman" w:hAnsi="Times New Roman"/>
          <w:szCs w:val="20"/>
        </w:rPr>
      </w:pPr>
      <w:r w:rsidRPr="00B37E41">
        <w:rPr>
          <w:rFonts w:ascii="Times New Roman" w:hAnsi="Times New Roman"/>
          <w:szCs w:val="20"/>
        </w:rPr>
        <w:t>Приходите о</w:t>
      </w:r>
      <w:r>
        <w:rPr>
          <w:rFonts w:ascii="Times New Roman" w:hAnsi="Times New Roman"/>
          <w:szCs w:val="20"/>
        </w:rPr>
        <w:t>т здравноосигурителни вноски са</w:t>
      </w:r>
      <w:r w:rsidRPr="00B37E41">
        <w:rPr>
          <w:rFonts w:ascii="Times New Roman" w:hAnsi="Times New Roman"/>
          <w:szCs w:val="20"/>
        </w:rPr>
        <w:t xml:space="preserve"> </w:t>
      </w:r>
      <w:r w:rsidRPr="00B37E41">
        <w:rPr>
          <w:rFonts w:ascii="TmsCyrNew Cyr" w:hAnsi="TmsCyrNew Cyr"/>
          <w:sz w:val="23"/>
          <w:szCs w:val="23"/>
        </w:rPr>
        <w:t>свързани с влиянието на здравно-демографските и социално-икономическите фактори</w:t>
      </w:r>
      <w:r w:rsidRPr="00B37E41">
        <w:rPr>
          <w:rFonts w:ascii="Times New Roman" w:hAnsi="Times New Roman"/>
          <w:szCs w:val="20"/>
        </w:rPr>
        <w:t xml:space="preserve">. </w:t>
      </w:r>
    </w:p>
    <w:p w:rsidR="00092369" w:rsidRDefault="00092369" w:rsidP="00EB7342">
      <w:pPr>
        <w:pStyle w:val="BodyText2"/>
        <w:spacing w:line="360" w:lineRule="auto"/>
        <w:ind w:firstLine="567"/>
        <w:rPr>
          <w:rFonts w:ascii="Times New Roman" w:hAnsi="Times New Roman"/>
          <w:szCs w:val="20"/>
        </w:rPr>
      </w:pPr>
      <w:r w:rsidRPr="00EB7342">
        <w:rPr>
          <w:rFonts w:ascii="Times New Roman" w:hAnsi="Times New Roman"/>
          <w:szCs w:val="20"/>
        </w:rPr>
        <w:t>Установена е т</w:t>
      </w:r>
      <w:r w:rsidRPr="00E10811">
        <w:rPr>
          <w:rFonts w:ascii="Times New Roman" w:hAnsi="Times New Roman"/>
          <w:szCs w:val="20"/>
        </w:rPr>
        <w:t>райна тенденция на намаляване броя на населението, ниска раждаемост, нарастваща смъртност, отрицателен естествен прираст, отрицателен външномиграционен баланс и постоянно застаряване на населението</w:t>
      </w:r>
      <w:r>
        <w:rPr>
          <w:rFonts w:ascii="Times New Roman" w:hAnsi="Times New Roman"/>
          <w:szCs w:val="20"/>
        </w:rPr>
        <w:t>.</w:t>
      </w:r>
      <w:r w:rsidRPr="00E10811">
        <w:rPr>
          <w:rFonts w:ascii="Times New Roman" w:hAnsi="Times New Roman"/>
          <w:szCs w:val="20"/>
        </w:rPr>
        <w:t xml:space="preserve"> </w:t>
      </w:r>
      <w:r w:rsidRPr="00B37E41">
        <w:rPr>
          <w:rFonts w:ascii="Times New Roman" w:hAnsi="Times New Roman"/>
          <w:szCs w:val="20"/>
        </w:rPr>
        <w:t>Демографските и здравни процеси са силно инерционни, което предполага натрупване напред във времето на отрицателни тенденции.</w:t>
      </w:r>
      <w:r w:rsidRPr="00EB7342">
        <w:rPr>
          <w:rFonts w:ascii="Times New Roman" w:hAnsi="Times New Roman"/>
          <w:szCs w:val="20"/>
        </w:rPr>
        <w:t xml:space="preserve"> </w:t>
      </w:r>
      <w:r w:rsidRPr="007B19BA">
        <w:rPr>
          <w:rFonts w:ascii="Times New Roman" w:hAnsi="Times New Roman"/>
          <w:szCs w:val="20"/>
        </w:rPr>
        <w:t>Повиш</w:t>
      </w:r>
      <w:r>
        <w:rPr>
          <w:rFonts w:ascii="Times New Roman" w:hAnsi="Times New Roman"/>
          <w:szCs w:val="20"/>
        </w:rPr>
        <w:t>еното равнище</w:t>
      </w:r>
      <w:r w:rsidRPr="007B19BA">
        <w:rPr>
          <w:rFonts w:ascii="Times New Roman" w:hAnsi="Times New Roman"/>
          <w:szCs w:val="20"/>
        </w:rPr>
        <w:t xml:space="preserve"> на безработица в страната</w:t>
      </w:r>
      <w:r>
        <w:rPr>
          <w:rFonts w:ascii="Times New Roman" w:hAnsi="Times New Roman"/>
          <w:szCs w:val="20"/>
        </w:rPr>
        <w:t xml:space="preserve"> е фактор, който води след себе си</w:t>
      </w:r>
      <w:r w:rsidRPr="00B37E41">
        <w:rPr>
          <w:rFonts w:ascii="Times New Roman" w:hAnsi="Times New Roman"/>
          <w:szCs w:val="20"/>
        </w:rPr>
        <w:t xml:space="preserve"> недостиг на финансови средства в системата </w:t>
      </w:r>
      <w:r>
        <w:rPr>
          <w:rFonts w:ascii="Times New Roman" w:hAnsi="Times New Roman"/>
          <w:szCs w:val="20"/>
        </w:rPr>
        <w:t>по отношение на по-</w:t>
      </w:r>
      <w:r w:rsidRPr="00B37E41">
        <w:rPr>
          <w:rFonts w:ascii="Times New Roman" w:hAnsi="Times New Roman"/>
          <w:szCs w:val="20"/>
        </w:rPr>
        <w:t>трудна събираемост на здравноосигурителни вноски</w:t>
      </w:r>
      <w:r>
        <w:rPr>
          <w:rFonts w:ascii="Times New Roman" w:hAnsi="Times New Roman"/>
          <w:szCs w:val="20"/>
        </w:rPr>
        <w:t xml:space="preserve"> и</w:t>
      </w:r>
      <w:r w:rsidRPr="00B37E41">
        <w:rPr>
          <w:rFonts w:ascii="Times New Roman" w:hAnsi="Times New Roman"/>
          <w:szCs w:val="20"/>
        </w:rPr>
        <w:t xml:space="preserve"> повишаване на дела на здравнонеосигурените лица</w:t>
      </w:r>
      <w:r>
        <w:rPr>
          <w:rFonts w:ascii="Times New Roman" w:hAnsi="Times New Roman"/>
          <w:szCs w:val="20"/>
        </w:rPr>
        <w:t>.</w:t>
      </w:r>
    </w:p>
    <w:p w:rsidR="00092369" w:rsidRPr="001E59EE" w:rsidRDefault="00092369" w:rsidP="00266361">
      <w:pPr>
        <w:autoSpaceDE w:val="0"/>
        <w:autoSpaceDN w:val="0"/>
        <w:adjustRightInd w:val="0"/>
        <w:rPr>
          <w:rFonts w:ascii="Times New Roman" w:hAnsi="Times New Roman"/>
          <w:color w:val="000000"/>
          <w:sz w:val="23"/>
          <w:szCs w:val="23"/>
          <w:lang w:val="bg-BG"/>
        </w:rPr>
      </w:pPr>
    </w:p>
    <w:p w:rsidR="00092369" w:rsidRPr="00C4154F" w:rsidRDefault="00092369" w:rsidP="00BF600C">
      <w:pPr>
        <w:pStyle w:val="S1"/>
        <w:rPr>
          <w:rFonts w:ascii="Times New Roman" w:hAnsi="Times New Roman"/>
        </w:rPr>
      </w:pPr>
      <w:bookmarkStart w:id="147" w:name="_GoBack"/>
      <w:bookmarkStart w:id="148" w:name="_Toc389753286"/>
      <w:bookmarkStart w:id="149" w:name="_Toc389753541"/>
      <w:bookmarkStart w:id="150" w:name="_Toc420666302"/>
      <w:bookmarkStart w:id="151" w:name="_Toc420668234"/>
      <w:bookmarkStart w:id="152" w:name="_Toc420668505"/>
      <w:bookmarkStart w:id="153" w:name="_Toc420668640"/>
      <w:bookmarkStart w:id="154" w:name="_Toc421035217"/>
      <w:bookmarkEnd w:id="147"/>
      <w:r w:rsidRPr="00C4154F">
        <w:rPr>
          <w:rFonts w:ascii="Times New Roman" w:hAnsi="Times New Roman"/>
        </w:rPr>
        <w:t>ІІ.  Изпълнение на бюджета на НЗОК по разходи и трансфери</w:t>
      </w:r>
      <w:bookmarkEnd w:id="38"/>
      <w:r w:rsidRPr="00C4154F">
        <w:rPr>
          <w:rFonts w:ascii="Times New Roman" w:hAnsi="Times New Roman"/>
        </w:rPr>
        <w:t xml:space="preserve"> – всичко</w:t>
      </w:r>
      <w:bookmarkEnd w:id="148"/>
      <w:bookmarkEnd w:id="149"/>
      <w:bookmarkEnd w:id="150"/>
      <w:bookmarkEnd w:id="151"/>
      <w:bookmarkEnd w:id="152"/>
      <w:bookmarkEnd w:id="153"/>
      <w:bookmarkEnd w:id="154"/>
    </w:p>
    <w:p w:rsidR="00092369" w:rsidRDefault="00092369" w:rsidP="00E52490">
      <w:pPr>
        <w:ind w:hanging="426"/>
        <w:rPr>
          <w:rFonts w:ascii="Times New Roman" w:hAnsi="Times New Roman"/>
          <w:highlight w:val="yellow"/>
          <w:lang w:val="bg-BG"/>
        </w:rPr>
      </w:pPr>
      <w:r w:rsidRPr="00C31A47">
        <w:rPr>
          <w:noProof/>
          <w:lang w:val="bg-BG"/>
        </w:rPr>
        <w:pict>
          <v:shape id="Picture 50" o:spid="_x0000_i1034" type="#_x0000_t75" style="width:525pt;height:603.75pt;visibility:visible">
            <v:imagedata r:id="rId19" o:title=""/>
          </v:shape>
        </w:pict>
      </w:r>
    </w:p>
    <w:p w:rsidR="00092369" w:rsidRPr="000957FE" w:rsidRDefault="00092369" w:rsidP="0084034F">
      <w:pPr>
        <w:widowControl w:val="0"/>
        <w:autoSpaceDE w:val="0"/>
        <w:autoSpaceDN w:val="0"/>
        <w:adjustRightInd w:val="0"/>
        <w:ind w:left="-284" w:right="-284" w:firstLine="480"/>
        <w:jc w:val="both"/>
        <w:rPr>
          <w:rFonts w:ascii="Times New Roman" w:hAnsi="Times New Roman"/>
          <w:sz w:val="20"/>
          <w:lang w:val="bg-BG"/>
        </w:rPr>
      </w:pPr>
      <w:r w:rsidRPr="000957FE">
        <w:rPr>
          <w:rFonts w:ascii="Times New Roman" w:hAnsi="Times New Roman"/>
          <w:szCs w:val="24"/>
          <w:lang w:val="bg-BG"/>
        </w:rPr>
        <w:t xml:space="preserve">* </w:t>
      </w:r>
      <w:r w:rsidRPr="000957FE">
        <w:rPr>
          <w:rFonts w:ascii="Times New Roman" w:hAnsi="Times New Roman"/>
          <w:sz w:val="20"/>
          <w:lang w:val="bg-BG"/>
        </w:rPr>
        <w:t xml:space="preserve">Забележка: </w:t>
      </w:r>
    </w:p>
    <w:p w:rsidR="00092369" w:rsidRPr="000957FE" w:rsidRDefault="00092369" w:rsidP="0084034F">
      <w:pPr>
        <w:widowControl w:val="0"/>
        <w:autoSpaceDE w:val="0"/>
        <w:autoSpaceDN w:val="0"/>
        <w:adjustRightInd w:val="0"/>
        <w:ind w:left="-284" w:right="-284" w:firstLine="480"/>
        <w:jc w:val="both"/>
        <w:rPr>
          <w:rFonts w:ascii="Times New Roman" w:hAnsi="Times New Roman"/>
          <w:sz w:val="20"/>
          <w:lang w:val="bg-BG"/>
        </w:rPr>
      </w:pPr>
      <w:r w:rsidRPr="001E59EE">
        <w:rPr>
          <w:rFonts w:ascii="Times New Roman" w:hAnsi="Times New Roman"/>
          <w:sz w:val="20"/>
          <w:lang w:val="bg-BG"/>
        </w:rPr>
        <w:t>1</w:t>
      </w:r>
      <w:r w:rsidRPr="000957FE">
        <w:rPr>
          <w:rFonts w:ascii="Times New Roman" w:hAnsi="Times New Roman"/>
          <w:sz w:val="20"/>
          <w:lang w:val="bg-BG"/>
        </w:rPr>
        <w:t>.</w:t>
      </w:r>
      <w:r w:rsidRPr="000957FE">
        <w:rPr>
          <w:rFonts w:ascii="Times New Roman" w:hAnsi="Times New Roman"/>
          <w:szCs w:val="24"/>
          <w:lang w:val="bg-BG"/>
        </w:rPr>
        <w:t xml:space="preserve"> </w:t>
      </w:r>
      <w:r w:rsidRPr="000957FE">
        <w:rPr>
          <w:rFonts w:ascii="Times New Roman" w:hAnsi="Times New Roman"/>
          <w:sz w:val="20"/>
          <w:lang w:val="bg-BG"/>
        </w:rPr>
        <w:t xml:space="preserve">В Закона за бюджета на Националната здравноосигурителна каса за 2014 г., чл. 1, ал. 2, т. </w:t>
      </w:r>
      <w:r w:rsidRPr="001E59EE">
        <w:rPr>
          <w:rFonts w:ascii="Times New Roman" w:hAnsi="Times New Roman"/>
          <w:sz w:val="20"/>
          <w:lang w:val="bg-BG"/>
        </w:rPr>
        <w:t>2</w:t>
      </w:r>
      <w:r w:rsidRPr="000957FE">
        <w:rPr>
          <w:rFonts w:ascii="Times New Roman" w:hAnsi="Times New Roman"/>
          <w:sz w:val="20"/>
          <w:lang w:val="bg-BG"/>
        </w:rPr>
        <w:t xml:space="preserve">., е приет размер на Предоставените трансфери на НАП по чл. 24, т. 6 от ЗЗО и към бюджетни предприятия, сключили договори за извършване на медицински услуги с НЗОК от 3 090 хил. </w:t>
      </w:r>
      <w:r>
        <w:rPr>
          <w:rFonts w:ascii="Times New Roman" w:hAnsi="Times New Roman"/>
          <w:sz w:val="20"/>
          <w:lang w:val="bg-BG"/>
        </w:rPr>
        <w:t>лв.</w:t>
      </w:r>
      <w:r w:rsidRPr="000957FE">
        <w:rPr>
          <w:rFonts w:ascii="Times New Roman" w:hAnsi="Times New Roman"/>
          <w:sz w:val="20"/>
          <w:lang w:val="bg-BG"/>
        </w:rPr>
        <w:t xml:space="preserve"> Годишният план на тези трансфери за 2014 </w:t>
      </w:r>
      <w:r>
        <w:rPr>
          <w:rFonts w:ascii="Times New Roman" w:hAnsi="Times New Roman"/>
          <w:sz w:val="20"/>
          <w:lang w:val="bg-BG"/>
        </w:rPr>
        <w:t>г.</w:t>
      </w:r>
      <w:r w:rsidRPr="000957FE">
        <w:rPr>
          <w:rFonts w:ascii="Times New Roman" w:hAnsi="Times New Roman"/>
          <w:sz w:val="20"/>
          <w:lang w:val="bg-BG"/>
        </w:rPr>
        <w:t xml:space="preserve"> е в размер на 79 641 хил. </w:t>
      </w:r>
      <w:r>
        <w:rPr>
          <w:rFonts w:ascii="Times New Roman" w:hAnsi="Times New Roman"/>
          <w:sz w:val="20"/>
          <w:lang w:val="bg-BG"/>
        </w:rPr>
        <w:t>лв.</w:t>
      </w:r>
      <w:r w:rsidRPr="000957FE">
        <w:rPr>
          <w:rFonts w:ascii="Times New Roman" w:hAnsi="Times New Roman"/>
          <w:sz w:val="20"/>
          <w:lang w:val="bg-BG"/>
        </w:rPr>
        <w:t xml:space="preserve"> Общият размер на отчетените предоставени трансфери по т. 2 е 79 641 хил. </w:t>
      </w:r>
      <w:r>
        <w:rPr>
          <w:rFonts w:ascii="Times New Roman" w:hAnsi="Times New Roman"/>
          <w:sz w:val="20"/>
          <w:lang w:val="bg-BG"/>
        </w:rPr>
        <w:t>лв.</w:t>
      </w:r>
      <w:r w:rsidRPr="000957FE">
        <w:rPr>
          <w:rFonts w:ascii="Times New Roman" w:hAnsi="Times New Roman"/>
          <w:sz w:val="20"/>
          <w:lang w:val="bg-BG"/>
        </w:rPr>
        <w:t xml:space="preserve"> От тях 3 090 хил. </w:t>
      </w:r>
      <w:r>
        <w:rPr>
          <w:rFonts w:ascii="Times New Roman" w:hAnsi="Times New Roman"/>
          <w:sz w:val="20"/>
          <w:lang w:val="bg-BG"/>
        </w:rPr>
        <w:t>лв.</w:t>
      </w:r>
      <w:r w:rsidRPr="000957FE">
        <w:rPr>
          <w:rFonts w:ascii="Times New Roman" w:hAnsi="Times New Roman"/>
          <w:sz w:val="20"/>
          <w:lang w:val="bg-BG"/>
        </w:rPr>
        <w:t xml:space="preserve"> са предоставените трансфери на НАП за дейността във връзка със събиране на здравноосигурителните вноски. Останалите 76 551 хил. </w:t>
      </w:r>
      <w:r>
        <w:rPr>
          <w:rFonts w:ascii="Times New Roman" w:hAnsi="Times New Roman"/>
          <w:sz w:val="20"/>
          <w:lang w:val="bg-BG"/>
        </w:rPr>
        <w:t>лв.</w:t>
      </w:r>
      <w:r w:rsidRPr="000957FE">
        <w:rPr>
          <w:rFonts w:ascii="Times New Roman" w:hAnsi="Times New Roman"/>
          <w:sz w:val="20"/>
          <w:lang w:val="bg-BG"/>
        </w:rPr>
        <w:t xml:space="preserve"> са отчетени като трансфери, съгласно Указания ДР №1 от 28.01.2014 г. на Министерство на финансите, относно изпълнението на Държавния бюджет за 2014 </w:t>
      </w:r>
      <w:r>
        <w:rPr>
          <w:rFonts w:ascii="Times New Roman" w:hAnsi="Times New Roman"/>
          <w:sz w:val="20"/>
          <w:lang w:val="bg-BG"/>
        </w:rPr>
        <w:t>г.</w:t>
      </w:r>
      <w:r w:rsidRPr="000957FE">
        <w:rPr>
          <w:rFonts w:ascii="Times New Roman" w:hAnsi="Times New Roman"/>
          <w:sz w:val="20"/>
          <w:lang w:val="bg-BG"/>
        </w:rPr>
        <w:t>, които изискват средствата, заплащани по договори, сключени с разпоредители с бюджетни кредити, да се отчитат като трансфери по чл. 1, ал. 2, т. 2 от ЗБНЗОК за 2014 г.</w:t>
      </w:r>
    </w:p>
    <w:p w:rsidR="00092369" w:rsidRPr="001E59EE" w:rsidRDefault="00092369" w:rsidP="00104F76">
      <w:pPr>
        <w:pStyle w:val="0001"/>
        <w:spacing w:before="0"/>
        <w:rPr>
          <w:szCs w:val="20"/>
          <w:highlight w:val="yellow"/>
        </w:rPr>
      </w:pPr>
    </w:p>
    <w:p w:rsidR="00092369" w:rsidRPr="001E59EE" w:rsidRDefault="00092369" w:rsidP="004E7BE6">
      <w:pPr>
        <w:pStyle w:val="0001"/>
        <w:spacing w:before="0"/>
        <w:rPr>
          <w:szCs w:val="20"/>
          <w:highlight w:val="yellow"/>
        </w:rPr>
      </w:pPr>
      <w:r>
        <w:rPr>
          <w:szCs w:val="20"/>
        </w:rPr>
        <w:t xml:space="preserve">Със </w:t>
      </w:r>
      <w:r w:rsidRPr="000F3B62">
        <w:rPr>
          <w:szCs w:val="20"/>
        </w:rPr>
        <w:t>Закон</w:t>
      </w:r>
      <w:r>
        <w:rPr>
          <w:szCs w:val="20"/>
        </w:rPr>
        <w:t>а</w:t>
      </w:r>
      <w:r w:rsidRPr="000F3B62">
        <w:rPr>
          <w:szCs w:val="20"/>
        </w:rPr>
        <w:t xml:space="preserve"> за бюджета на НЗОК за 201</w:t>
      </w:r>
      <w:r w:rsidRPr="001E59EE">
        <w:rPr>
          <w:szCs w:val="20"/>
        </w:rPr>
        <w:t>4</w:t>
      </w:r>
      <w:r w:rsidRPr="000F3B62">
        <w:rPr>
          <w:szCs w:val="20"/>
        </w:rPr>
        <w:t xml:space="preserve"> г. (ДВ бр. 106 от 10 декември 2013 г.) </w:t>
      </w:r>
      <w:r>
        <w:rPr>
          <w:szCs w:val="20"/>
        </w:rPr>
        <w:t>е приет</w:t>
      </w:r>
      <w:r w:rsidRPr="000F3B62">
        <w:rPr>
          <w:szCs w:val="20"/>
        </w:rPr>
        <w:t xml:space="preserve"> общ размер на разходи и трансфери</w:t>
      </w:r>
      <w:r>
        <w:rPr>
          <w:szCs w:val="20"/>
        </w:rPr>
        <w:t xml:space="preserve"> - всичко</w:t>
      </w:r>
      <w:r w:rsidRPr="000F3B62">
        <w:rPr>
          <w:szCs w:val="20"/>
        </w:rPr>
        <w:t xml:space="preserve"> от </w:t>
      </w:r>
      <w:r w:rsidRPr="001E59EE">
        <w:rPr>
          <w:szCs w:val="20"/>
        </w:rPr>
        <w:t>2</w:t>
      </w:r>
      <w:r w:rsidRPr="000F3B62">
        <w:rPr>
          <w:szCs w:val="20"/>
          <w:lang w:val="en-US"/>
        </w:rPr>
        <w:t> </w:t>
      </w:r>
      <w:r w:rsidRPr="001E59EE">
        <w:rPr>
          <w:szCs w:val="20"/>
        </w:rPr>
        <w:t>823 110</w:t>
      </w:r>
      <w:r w:rsidRPr="000F3B62">
        <w:rPr>
          <w:szCs w:val="20"/>
        </w:rPr>
        <w:t xml:space="preserve"> хил. </w:t>
      </w:r>
      <w:r>
        <w:rPr>
          <w:szCs w:val="20"/>
        </w:rPr>
        <w:t>лв.</w:t>
      </w:r>
      <w:r w:rsidRPr="000F3B62">
        <w:rPr>
          <w:szCs w:val="20"/>
        </w:rPr>
        <w:t xml:space="preserve"> </w:t>
      </w:r>
      <w:r>
        <w:rPr>
          <w:szCs w:val="20"/>
        </w:rPr>
        <w:t>През годината са извършени две актуализации на ЗБНЗОК за 2014 г., в общ размер на 325 000 хил. лв. - с</w:t>
      </w:r>
      <w:r w:rsidRPr="00A273BF">
        <w:t xml:space="preserve">ъс </w:t>
      </w:r>
      <w:r>
        <w:t>ЗИДЗБ</w:t>
      </w:r>
      <w:r w:rsidRPr="00A273BF">
        <w:t xml:space="preserve">НЗОК за 2014 г. (ДВ бр. 67 от 12.08.2014 г.) размерът на разходи и трансфери – всичко е увеличен с 225 000 хил. лв. </w:t>
      </w:r>
      <w:r>
        <w:t>и с</w:t>
      </w:r>
      <w:r w:rsidRPr="00A273BF">
        <w:t xml:space="preserve">ъс </w:t>
      </w:r>
      <w:r>
        <w:t>ЗИДЗБ</w:t>
      </w:r>
      <w:r w:rsidRPr="00A273BF">
        <w:t xml:space="preserve">НЗОК за 2014г. (ДВ бр. 98 от 28.11.2014 г.) </w:t>
      </w:r>
      <w:r w:rsidRPr="00713B66">
        <w:t xml:space="preserve">размерът на разходи и трансфери – всичко </w:t>
      </w:r>
      <w:r w:rsidRPr="00A273BF">
        <w:t>е увеличен със 100 000 хил. лв.</w:t>
      </w:r>
      <w:r w:rsidRPr="00480AD1">
        <w:t xml:space="preserve"> </w:t>
      </w:r>
      <w:r>
        <w:t xml:space="preserve">Увеличението е в </w:t>
      </w:r>
      <w:r w:rsidRPr="008A27FD">
        <w:t>размера на здравноосигурителните</w:t>
      </w:r>
      <w:r>
        <w:t xml:space="preserve"> плащания, в т.ч. за л</w:t>
      </w:r>
      <w:r w:rsidRPr="008A27FD">
        <w:t>екарствени продукти за домашно лечение и диетични храни за специални медицински цели</w:t>
      </w:r>
      <w:r>
        <w:t xml:space="preserve"> – с 25 000 хил. лв., за м</w:t>
      </w:r>
      <w:r w:rsidRPr="008A27FD">
        <w:t>едицински изделия</w:t>
      </w:r>
      <w:r>
        <w:t>,</w:t>
      </w:r>
      <w:r w:rsidRPr="008A27FD">
        <w:t xml:space="preserve"> прилагани в болничната медицинска помощ</w:t>
      </w:r>
      <w:r>
        <w:t xml:space="preserve"> – с 10 000 хил. лв.,</w:t>
      </w:r>
      <w:r w:rsidRPr="008A27FD">
        <w:t xml:space="preserve"> </w:t>
      </w:r>
      <w:r>
        <w:t>за л</w:t>
      </w:r>
      <w:r w:rsidRPr="008A27FD">
        <w:t>екарствена терапия при злокачествени заболявания</w:t>
      </w:r>
      <w:r>
        <w:t xml:space="preserve"> – с 40 000 хил. лв. и за б</w:t>
      </w:r>
      <w:r w:rsidRPr="008A27FD">
        <w:t>олнична медицинска помощ</w:t>
      </w:r>
      <w:r>
        <w:t xml:space="preserve"> – с 250 000</w:t>
      </w:r>
      <w:r>
        <w:rPr>
          <w:lang w:val="en-US"/>
        </w:rPr>
        <w:t> </w:t>
      </w:r>
      <w:r>
        <w:t>хил. лв.</w:t>
      </w:r>
    </w:p>
    <w:p w:rsidR="00092369" w:rsidRPr="005E6B6B" w:rsidRDefault="00092369" w:rsidP="004E7BE6">
      <w:pPr>
        <w:pStyle w:val="0001"/>
        <w:spacing w:before="0"/>
        <w:rPr>
          <w:szCs w:val="20"/>
        </w:rPr>
      </w:pPr>
      <w:r w:rsidRPr="005E6B6B">
        <w:rPr>
          <w:szCs w:val="20"/>
        </w:rPr>
        <w:t xml:space="preserve">На основание параграф 1 и параграф 2 от ПЗР на ЗБНЗОК за 2014 г., размерът на разходи и трансфери – всичко е увеличен с 97 164 хил. лв. – от тях 86 000 хил. лв. от преизпълнението на здравноосигурителните приходи </w:t>
      </w:r>
      <w:r>
        <w:rPr>
          <w:szCs w:val="20"/>
        </w:rPr>
        <w:t xml:space="preserve">за </w:t>
      </w:r>
      <w:r w:rsidRPr="00480AD1">
        <w:rPr>
          <w:szCs w:val="20"/>
        </w:rPr>
        <w:t xml:space="preserve">здравноосигурителни плащания </w:t>
      </w:r>
      <w:r w:rsidRPr="005E6B6B">
        <w:rPr>
          <w:szCs w:val="20"/>
        </w:rPr>
        <w:t>и 11</w:t>
      </w:r>
      <w:r>
        <w:rPr>
          <w:szCs w:val="20"/>
        </w:rPr>
        <w:t> </w:t>
      </w:r>
      <w:r w:rsidRPr="005E6B6B">
        <w:rPr>
          <w:szCs w:val="20"/>
        </w:rPr>
        <w:t xml:space="preserve">164 хил. лв. от промени по отделни параграфи на разходите, финансирани със средства от трансфери от МЗ. В резултат на увеличението годишният план </w:t>
      </w:r>
      <w:r>
        <w:rPr>
          <w:szCs w:val="20"/>
        </w:rPr>
        <w:t xml:space="preserve">на </w:t>
      </w:r>
      <w:r w:rsidRPr="00480AD1">
        <w:rPr>
          <w:szCs w:val="20"/>
        </w:rPr>
        <w:t xml:space="preserve">разходи и трансфери – всичко </w:t>
      </w:r>
      <w:r w:rsidRPr="005E6B6B">
        <w:rPr>
          <w:szCs w:val="20"/>
        </w:rPr>
        <w:t xml:space="preserve">е в размер на 3 245 274 хил. </w:t>
      </w:r>
      <w:r>
        <w:rPr>
          <w:szCs w:val="20"/>
        </w:rPr>
        <w:t>лв.</w:t>
      </w:r>
      <w:r w:rsidRPr="005E6B6B">
        <w:rPr>
          <w:szCs w:val="20"/>
        </w:rPr>
        <w:t xml:space="preserve"> </w:t>
      </w:r>
    </w:p>
    <w:p w:rsidR="00092369" w:rsidRPr="00595813" w:rsidRDefault="00092369" w:rsidP="004C1DFA">
      <w:pPr>
        <w:pStyle w:val="0001"/>
        <w:spacing w:before="0"/>
        <w:rPr>
          <w:szCs w:val="20"/>
        </w:rPr>
      </w:pPr>
      <w:r w:rsidRPr="00595813">
        <w:rPr>
          <w:szCs w:val="20"/>
        </w:rPr>
        <w:t>За отчетната 2014 г. разходваните средства, в т. ч. трансфери, възлизат на 3 240</w:t>
      </w:r>
      <w:r>
        <w:rPr>
          <w:szCs w:val="20"/>
        </w:rPr>
        <w:t> </w:t>
      </w:r>
      <w:r w:rsidRPr="00595813">
        <w:rPr>
          <w:szCs w:val="20"/>
        </w:rPr>
        <w:t>245</w:t>
      </w:r>
      <w:r>
        <w:rPr>
          <w:szCs w:val="20"/>
          <w:lang w:val="en-US"/>
        </w:rPr>
        <w:t> </w:t>
      </w:r>
      <w:r w:rsidRPr="00595813">
        <w:rPr>
          <w:szCs w:val="20"/>
        </w:rPr>
        <w:t xml:space="preserve">хил. </w:t>
      </w:r>
      <w:r>
        <w:rPr>
          <w:szCs w:val="20"/>
        </w:rPr>
        <w:t>лв.</w:t>
      </w:r>
      <w:r w:rsidRPr="00595813">
        <w:rPr>
          <w:szCs w:val="20"/>
        </w:rPr>
        <w:t xml:space="preserve"> или 102,9 % от предвидените със ЗИЗБНЗОК и 99,8 % от предвидените в годишен план средства.</w:t>
      </w:r>
      <w:r w:rsidRPr="0055037A">
        <w:t xml:space="preserve"> </w:t>
      </w:r>
      <w:r w:rsidRPr="0055037A">
        <w:rPr>
          <w:szCs w:val="20"/>
        </w:rPr>
        <w:t>За сравнение през 201</w:t>
      </w:r>
      <w:r>
        <w:rPr>
          <w:szCs w:val="20"/>
        </w:rPr>
        <w:t>3</w:t>
      </w:r>
      <w:r w:rsidRPr="0055037A">
        <w:rPr>
          <w:szCs w:val="20"/>
        </w:rPr>
        <w:t xml:space="preserve"> г. са разходвани </w:t>
      </w:r>
      <w:r>
        <w:rPr>
          <w:szCs w:val="20"/>
        </w:rPr>
        <w:t>2 781 947</w:t>
      </w:r>
      <w:r w:rsidRPr="0055037A">
        <w:rPr>
          <w:szCs w:val="20"/>
        </w:rPr>
        <w:t xml:space="preserve"> хил. </w:t>
      </w:r>
      <w:r>
        <w:rPr>
          <w:szCs w:val="20"/>
        </w:rPr>
        <w:t>лв.</w:t>
      </w:r>
      <w:r w:rsidRPr="0055037A">
        <w:rPr>
          <w:szCs w:val="20"/>
        </w:rPr>
        <w:t xml:space="preserve"> или през текущата </w:t>
      </w:r>
      <w:r>
        <w:rPr>
          <w:szCs w:val="20"/>
        </w:rPr>
        <w:t>г.</w:t>
      </w:r>
      <w:r w:rsidRPr="0055037A">
        <w:rPr>
          <w:szCs w:val="20"/>
        </w:rPr>
        <w:t xml:space="preserve"> е отчетен ръст от </w:t>
      </w:r>
      <w:r>
        <w:rPr>
          <w:szCs w:val="20"/>
        </w:rPr>
        <w:t>16</w:t>
      </w:r>
      <w:r w:rsidRPr="0055037A">
        <w:rPr>
          <w:szCs w:val="20"/>
        </w:rPr>
        <w:t>,5 % (</w:t>
      </w:r>
      <w:r>
        <w:rPr>
          <w:szCs w:val="20"/>
        </w:rPr>
        <w:t>458 298</w:t>
      </w:r>
      <w:r w:rsidRPr="0055037A">
        <w:rPr>
          <w:szCs w:val="20"/>
        </w:rPr>
        <w:t xml:space="preserve"> хил. </w:t>
      </w:r>
      <w:r>
        <w:rPr>
          <w:szCs w:val="20"/>
        </w:rPr>
        <w:t>лв.</w:t>
      </w:r>
      <w:r w:rsidRPr="0055037A">
        <w:rPr>
          <w:szCs w:val="20"/>
        </w:rPr>
        <w:t xml:space="preserve"> в </w:t>
      </w:r>
      <w:r>
        <w:rPr>
          <w:szCs w:val="20"/>
        </w:rPr>
        <w:t>абсолютна стойност</w:t>
      </w:r>
      <w:r w:rsidRPr="0055037A">
        <w:rPr>
          <w:szCs w:val="20"/>
        </w:rPr>
        <w:t>).</w:t>
      </w:r>
    </w:p>
    <w:p w:rsidR="00092369" w:rsidRDefault="00092369" w:rsidP="003A3908">
      <w:pPr>
        <w:pStyle w:val="0001"/>
        <w:keepNext/>
        <w:spacing w:before="0" w:after="120"/>
        <w:rPr>
          <w:szCs w:val="20"/>
        </w:rPr>
      </w:pPr>
      <w:r w:rsidRPr="00D11722">
        <w:rPr>
          <w:szCs w:val="20"/>
        </w:rPr>
        <w:t>График</w:t>
      </w:r>
      <w:r>
        <w:rPr>
          <w:szCs w:val="20"/>
        </w:rPr>
        <w:t>и</w:t>
      </w:r>
      <w:r w:rsidRPr="00D11722">
        <w:rPr>
          <w:szCs w:val="20"/>
        </w:rPr>
        <w:t>т</w:t>
      </w:r>
      <w:r>
        <w:rPr>
          <w:szCs w:val="20"/>
        </w:rPr>
        <w:t>е</w:t>
      </w:r>
      <w:r w:rsidRPr="00D11722">
        <w:rPr>
          <w:szCs w:val="20"/>
        </w:rPr>
        <w:t xml:space="preserve"> илюстрира</w:t>
      </w:r>
      <w:r>
        <w:rPr>
          <w:szCs w:val="20"/>
        </w:rPr>
        <w:t>т</w:t>
      </w:r>
      <w:r w:rsidRPr="00D11722">
        <w:rPr>
          <w:szCs w:val="20"/>
        </w:rPr>
        <w:t xml:space="preserve"> динамиката на разходите и трансферите – всичко на НЗОК</w:t>
      </w:r>
      <w:r>
        <w:rPr>
          <w:szCs w:val="20"/>
        </w:rPr>
        <w:t xml:space="preserve"> (по месеци и в натрупване)</w:t>
      </w:r>
      <w:r w:rsidRPr="00D11722">
        <w:rPr>
          <w:szCs w:val="20"/>
        </w:rPr>
        <w:t xml:space="preserve"> през 2013 и 2014 години в млн. </w:t>
      </w:r>
      <w:r>
        <w:rPr>
          <w:szCs w:val="20"/>
        </w:rPr>
        <w:t>лв.</w:t>
      </w:r>
    </w:p>
    <w:p w:rsidR="00092369" w:rsidRDefault="00092369" w:rsidP="00063404">
      <w:pPr>
        <w:pStyle w:val="0001"/>
        <w:keepNext/>
        <w:spacing w:before="0" w:after="120"/>
        <w:ind w:firstLine="284"/>
        <w:jc w:val="center"/>
        <w:rPr>
          <w:szCs w:val="20"/>
        </w:rPr>
      </w:pPr>
      <w:r w:rsidRPr="00C31A47">
        <w:rPr>
          <w:noProof/>
          <w:szCs w:val="20"/>
        </w:rPr>
        <w:pict>
          <v:shape id="Picture 57" o:spid="_x0000_i1035" type="#_x0000_t75" style="width:420.75pt;height:233.25pt;visibility:visible">
            <v:imagedata r:id="rId20" o:title=""/>
          </v:shape>
        </w:pict>
      </w:r>
    </w:p>
    <w:p w:rsidR="00092369" w:rsidRDefault="00092369" w:rsidP="003A3908">
      <w:pPr>
        <w:pStyle w:val="0001"/>
        <w:keepNext/>
        <w:spacing w:before="0" w:after="120"/>
        <w:rPr>
          <w:szCs w:val="20"/>
        </w:rPr>
      </w:pPr>
      <w:r w:rsidRPr="00C31A47">
        <w:rPr>
          <w:noProof/>
          <w:szCs w:val="20"/>
        </w:rPr>
        <w:pict>
          <v:shape id="Picture 58" o:spid="_x0000_i1036" type="#_x0000_t75" style="width:422.25pt;height:232.5pt;visibility:visible">
            <v:imagedata r:id="rId21" o:title=""/>
          </v:shape>
        </w:pict>
      </w:r>
    </w:p>
    <w:p w:rsidR="00092369" w:rsidRDefault="00092369" w:rsidP="003A3908">
      <w:pPr>
        <w:pStyle w:val="0001"/>
        <w:rPr>
          <w:szCs w:val="20"/>
        </w:rPr>
      </w:pPr>
      <w:r w:rsidRPr="003A3908">
        <w:rPr>
          <w:szCs w:val="20"/>
        </w:rPr>
        <w:t xml:space="preserve">В сумата на разходите и трансферите за 2014 г. са включени предоставени трансфери в размер на 79 641 хил. </w:t>
      </w:r>
      <w:r>
        <w:rPr>
          <w:szCs w:val="20"/>
        </w:rPr>
        <w:t>лв.</w:t>
      </w:r>
      <w:r w:rsidRPr="003A3908">
        <w:rPr>
          <w:szCs w:val="20"/>
        </w:rPr>
        <w:t xml:space="preserve"> (в това число към НАП – 3 090 хил. </w:t>
      </w:r>
      <w:r>
        <w:rPr>
          <w:szCs w:val="20"/>
        </w:rPr>
        <w:t>лв.</w:t>
      </w:r>
      <w:r w:rsidRPr="003A3908">
        <w:rPr>
          <w:szCs w:val="20"/>
        </w:rPr>
        <w:t xml:space="preserve"> и към бюджетни предприятия, сключили договори за извършване на медицински услуги с НЗОК – 76 551 хил. </w:t>
      </w:r>
      <w:r>
        <w:rPr>
          <w:szCs w:val="20"/>
        </w:rPr>
        <w:t>лв.</w:t>
      </w:r>
      <w:r w:rsidRPr="003A3908">
        <w:rPr>
          <w:szCs w:val="20"/>
        </w:rPr>
        <w:t>).</w:t>
      </w:r>
    </w:p>
    <w:p w:rsidR="00092369" w:rsidRDefault="00092369" w:rsidP="00E63FF8">
      <w:pPr>
        <w:pStyle w:val="0001"/>
        <w:spacing w:before="0"/>
        <w:rPr>
          <w:szCs w:val="20"/>
        </w:rPr>
      </w:pPr>
      <w:r w:rsidRPr="003A3908">
        <w:rPr>
          <w:szCs w:val="20"/>
        </w:rPr>
        <w:t>Графиката илюстрира движението на бюджетното салдо (дефицит/излишък)</w:t>
      </w:r>
      <w:r>
        <w:rPr>
          <w:szCs w:val="20"/>
        </w:rPr>
        <w:t>,</w:t>
      </w:r>
      <w:r w:rsidRPr="003A3908">
        <w:rPr>
          <w:szCs w:val="20"/>
        </w:rPr>
        <w:t xml:space="preserve"> </w:t>
      </w:r>
      <w:r>
        <w:rPr>
          <w:szCs w:val="20"/>
        </w:rPr>
        <w:t xml:space="preserve">в натрупване, </w:t>
      </w:r>
      <w:r w:rsidRPr="003A3908">
        <w:rPr>
          <w:szCs w:val="20"/>
        </w:rPr>
        <w:t xml:space="preserve">по бюджета на НЗОК за 2013 и 2014 години в млн. </w:t>
      </w:r>
      <w:r>
        <w:rPr>
          <w:szCs w:val="20"/>
        </w:rPr>
        <w:t>лв.</w:t>
      </w:r>
    </w:p>
    <w:p w:rsidR="00092369" w:rsidRDefault="00092369" w:rsidP="00063404">
      <w:pPr>
        <w:pStyle w:val="0001"/>
        <w:spacing w:before="0"/>
        <w:ind w:firstLine="567"/>
        <w:jc w:val="center"/>
        <w:rPr>
          <w:szCs w:val="20"/>
        </w:rPr>
      </w:pPr>
      <w:r w:rsidRPr="00C31A47">
        <w:rPr>
          <w:noProof/>
          <w:szCs w:val="20"/>
        </w:rPr>
        <w:pict>
          <v:shape id="Picture 59" o:spid="_x0000_i1037" type="#_x0000_t75" style="width:425.25pt;height:227.25pt;visibility:visible">
            <v:imagedata r:id="rId22" o:title=""/>
          </v:shape>
        </w:pict>
      </w:r>
    </w:p>
    <w:p w:rsidR="00092369" w:rsidRDefault="00092369" w:rsidP="004E7BE6">
      <w:pPr>
        <w:pStyle w:val="0001"/>
        <w:rPr>
          <w:szCs w:val="20"/>
          <w:highlight w:val="yellow"/>
        </w:rPr>
      </w:pPr>
    </w:p>
    <w:p w:rsidR="00092369" w:rsidRPr="00F0743C" w:rsidRDefault="00092369" w:rsidP="004E7BE6">
      <w:pPr>
        <w:pStyle w:val="0001"/>
        <w:rPr>
          <w:szCs w:val="20"/>
        </w:rPr>
      </w:pPr>
      <w:r w:rsidRPr="00F0743C">
        <w:rPr>
          <w:szCs w:val="20"/>
        </w:rPr>
        <w:t>През отчетния период средствата са усвоени в следните направления:</w:t>
      </w:r>
    </w:p>
    <w:p w:rsidR="00092369" w:rsidRPr="00E03A14" w:rsidRDefault="00092369" w:rsidP="008A6EBA">
      <w:pPr>
        <w:pStyle w:val="0001"/>
        <w:rPr>
          <w:szCs w:val="20"/>
        </w:rPr>
      </w:pPr>
      <w:r w:rsidRPr="00E03A14">
        <w:rPr>
          <w:szCs w:val="20"/>
        </w:rPr>
        <w:t xml:space="preserve">Административни разходи – 39 434 хил. </w:t>
      </w:r>
      <w:r>
        <w:rPr>
          <w:szCs w:val="20"/>
        </w:rPr>
        <w:t>лв.,</w:t>
      </w:r>
      <w:r w:rsidRPr="00E03A14">
        <w:rPr>
          <w:szCs w:val="20"/>
        </w:rPr>
        <w:t xml:space="preserve"> </w:t>
      </w:r>
      <w:r w:rsidRPr="008A6EBA">
        <w:rPr>
          <w:szCs w:val="20"/>
        </w:rPr>
        <w:t xml:space="preserve">представляващи </w:t>
      </w:r>
      <w:r w:rsidRPr="00E03A14">
        <w:rPr>
          <w:szCs w:val="20"/>
        </w:rPr>
        <w:t>1,2 % от извършените разходи и трансфери – всичко.</w:t>
      </w:r>
    </w:p>
    <w:p w:rsidR="00092369" w:rsidRDefault="00092369" w:rsidP="004E53CE">
      <w:pPr>
        <w:pStyle w:val="0001"/>
        <w:rPr>
          <w:szCs w:val="20"/>
        </w:rPr>
      </w:pPr>
      <w:r w:rsidRPr="00F0743C">
        <w:rPr>
          <w:szCs w:val="20"/>
        </w:rPr>
        <w:t xml:space="preserve">Здравноосигурителни плащания – 3 171 278 хил. </w:t>
      </w:r>
      <w:r>
        <w:rPr>
          <w:szCs w:val="20"/>
        </w:rPr>
        <w:t>лв.</w:t>
      </w:r>
      <w:r w:rsidRPr="00F0743C">
        <w:rPr>
          <w:szCs w:val="20"/>
        </w:rPr>
        <w:t xml:space="preserve"> (вкл. 76 482 хил. лв. предоставени трансфери</w:t>
      </w:r>
      <w:r w:rsidRPr="00F0743C">
        <w:t xml:space="preserve"> </w:t>
      </w:r>
      <w:r w:rsidRPr="00F0743C">
        <w:rPr>
          <w:szCs w:val="20"/>
        </w:rPr>
        <w:t>към бюджетни предприятия, сключили договори за извършване на медицински услуги с НЗОК), представляващи 97,9 % от извършените разходи и трансфери – всичко.</w:t>
      </w:r>
    </w:p>
    <w:p w:rsidR="00092369" w:rsidRPr="00006B53" w:rsidRDefault="00092369" w:rsidP="004E53CE">
      <w:pPr>
        <w:pStyle w:val="0001"/>
        <w:rPr>
          <w:szCs w:val="20"/>
          <w:highlight w:val="yellow"/>
        </w:rPr>
      </w:pPr>
      <w:r>
        <w:rPr>
          <w:szCs w:val="20"/>
        </w:rPr>
        <w:t>П</w:t>
      </w:r>
      <w:r w:rsidRPr="007C77A2">
        <w:rPr>
          <w:szCs w:val="20"/>
        </w:rPr>
        <w:t>лащания от трансфери от Министерството на здравеопазването по ал. 1, ред 5 от ЗБНЗОК</w:t>
      </w:r>
      <w:r>
        <w:rPr>
          <w:szCs w:val="20"/>
        </w:rPr>
        <w:t xml:space="preserve"> за 2014 г. – 24 564 хил. лв.</w:t>
      </w:r>
      <w:r w:rsidRPr="00220DDD">
        <w:t xml:space="preserve"> </w:t>
      </w:r>
      <w:r w:rsidRPr="00220DDD">
        <w:rPr>
          <w:szCs w:val="20"/>
        </w:rPr>
        <w:t xml:space="preserve">(вкл. </w:t>
      </w:r>
      <w:r>
        <w:rPr>
          <w:szCs w:val="20"/>
        </w:rPr>
        <w:t>69</w:t>
      </w:r>
      <w:r w:rsidRPr="00220DDD">
        <w:rPr>
          <w:szCs w:val="20"/>
        </w:rPr>
        <w:t xml:space="preserve"> хил. лв. предоставени трансфери към бюджетни предприятия, сключили договори за извършване на медицински услуги с НЗОК), представляващи </w:t>
      </w:r>
      <w:r>
        <w:rPr>
          <w:szCs w:val="20"/>
        </w:rPr>
        <w:t>0,8</w:t>
      </w:r>
      <w:r w:rsidRPr="00220DDD">
        <w:rPr>
          <w:szCs w:val="20"/>
        </w:rPr>
        <w:t xml:space="preserve"> % от извършените разходи и трансфери – всичко.</w:t>
      </w:r>
    </w:p>
    <w:p w:rsidR="00092369" w:rsidRPr="008A6EBA" w:rsidRDefault="00092369" w:rsidP="0040627E">
      <w:pPr>
        <w:pStyle w:val="0001"/>
        <w:rPr>
          <w:szCs w:val="20"/>
        </w:rPr>
      </w:pPr>
      <w:r w:rsidRPr="008A6EBA">
        <w:rPr>
          <w:szCs w:val="20"/>
        </w:rPr>
        <w:t xml:space="preserve">Придобиване на нефинансови активи – 1 878 хил. </w:t>
      </w:r>
      <w:r>
        <w:rPr>
          <w:szCs w:val="20"/>
        </w:rPr>
        <w:t>лв.</w:t>
      </w:r>
      <w:r w:rsidRPr="008A6EBA">
        <w:rPr>
          <w:szCs w:val="20"/>
        </w:rPr>
        <w:t>, представляващи 0,1 % от извършените разходи и трансфери – всичко.</w:t>
      </w:r>
      <w:bookmarkStart w:id="155" w:name="_Първична_извънболнична_медицинска"/>
      <w:bookmarkStart w:id="156" w:name="_Toc358727824"/>
      <w:bookmarkStart w:id="157" w:name="_Toc110398671"/>
      <w:bookmarkStart w:id="158" w:name="_Toc133220779"/>
      <w:bookmarkEnd w:id="13"/>
      <w:bookmarkEnd w:id="14"/>
      <w:bookmarkEnd w:id="15"/>
      <w:bookmarkEnd w:id="16"/>
      <w:bookmarkEnd w:id="17"/>
      <w:bookmarkEnd w:id="18"/>
      <w:bookmarkEnd w:id="19"/>
      <w:bookmarkEnd w:id="20"/>
      <w:bookmarkEnd w:id="21"/>
      <w:bookmarkEnd w:id="22"/>
      <w:bookmarkEnd w:id="23"/>
      <w:bookmarkEnd w:id="24"/>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155"/>
    </w:p>
    <w:p w:rsidR="00092369" w:rsidRDefault="00092369" w:rsidP="0040627E">
      <w:pPr>
        <w:pStyle w:val="0001"/>
        <w:rPr>
          <w:szCs w:val="20"/>
        </w:rPr>
      </w:pPr>
      <w:r w:rsidRPr="008A6EBA">
        <w:rPr>
          <w:szCs w:val="20"/>
        </w:rPr>
        <w:t>Предоставени трансфери на НАП по чл. 24, т.6 от ЗЗО</w:t>
      </w:r>
      <w:r>
        <w:rPr>
          <w:szCs w:val="20"/>
        </w:rPr>
        <w:t xml:space="preserve"> – 3 090 хил. лв.,</w:t>
      </w:r>
      <w:r w:rsidRPr="008A6EBA">
        <w:t xml:space="preserve"> </w:t>
      </w:r>
      <w:r w:rsidRPr="008A6EBA">
        <w:rPr>
          <w:szCs w:val="20"/>
        </w:rPr>
        <w:t>представляващи 0,1 % от извършените разходи и трансфери – всичко.</w:t>
      </w:r>
      <w:r>
        <w:rPr>
          <w:szCs w:val="20"/>
        </w:rPr>
        <w:br w:type="page"/>
      </w:r>
    </w:p>
    <w:p w:rsidR="00092369" w:rsidRPr="00B85E6A" w:rsidRDefault="00092369" w:rsidP="00B85E6A">
      <w:pPr>
        <w:pStyle w:val="S2"/>
        <w:rPr>
          <w:rFonts w:ascii="Times New Roman" w:hAnsi="Times New Roman"/>
        </w:rPr>
      </w:pPr>
      <w:bookmarkStart w:id="159" w:name="_Toc228605084"/>
      <w:bookmarkStart w:id="160" w:name="_Toc326760686"/>
      <w:bookmarkStart w:id="161" w:name="_Toc389753297"/>
      <w:bookmarkStart w:id="162" w:name="_Toc389753552"/>
      <w:bookmarkStart w:id="163" w:name="_Toc420666303"/>
      <w:bookmarkStart w:id="164" w:name="_Toc420668235"/>
      <w:bookmarkStart w:id="165" w:name="_Toc420668506"/>
      <w:bookmarkStart w:id="166" w:name="_Toc420668641"/>
      <w:bookmarkStart w:id="167" w:name="_Toc421035218"/>
      <w:r w:rsidRPr="00B85E6A">
        <w:rPr>
          <w:rFonts w:ascii="Times New Roman" w:hAnsi="Times New Roman"/>
        </w:rPr>
        <w:t xml:space="preserve">1. </w:t>
      </w:r>
      <w:bookmarkEnd w:id="159"/>
      <w:bookmarkEnd w:id="160"/>
      <w:bookmarkEnd w:id="161"/>
      <w:bookmarkEnd w:id="162"/>
      <w:bookmarkEnd w:id="163"/>
      <w:r>
        <w:rPr>
          <w:rFonts w:ascii="Times New Roman" w:hAnsi="Times New Roman"/>
        </w:rPr>
        <w:t>Административни разходи</w:t>
      </w:r>
      <w:bookmarkEnd w:id="164"/>
      <w:bookmarkEnd w:id="165"/>
      <w:bookmarkEnd w:id="166"/>
      <w:bookmarkEnd w:id="167"/>
    </w:p>
    <w:p w:rsidR="00092369" w:rsidRDefault="00092369" w:rsidP="006363C7">
      <w:pPr>
        <w:spacing w:before="240" w:line="360" w:lineRule="auto"/>
        <w:ind w:firstLine="720"/>
        <w:jc w:val="both"/>
        <w:rPr>
          <w:rFonts w:ascii="Times New Roman" w:hAnsi="Times New Roman"/>
          <w:spacing w:val="4"/>
          <w:lang w:val="bg-BG"/>
        </w:rPr>
      </w:pPr>
      <w:r w:rsidRPr="00733F6E">
        <w:rPr>
          <w:rFonts w:ascii="Times New Roman" w:hAnsi="Times New Roman"/>
          <w:spacing w:val="4"/>
          <w:lang w:val="bg-BG"/>
        </w:rPr>
        <w:t>Приетите със ЗБНЗОК за 2014 г.</w:t>
      </w:r>
      <w:r w:rsidRPr="006363C7">
        <w:rPr>
          <w:rFonts w:ascii="Times New Roman" w:hAnsi="Times New Roman"/>
          <w:spacing w:val="4"/>
          <w:lang w:val="bg-BG"/>
        </w:rPr>
        <w:t xml:space="preserve"> административни разходи</w:t>
      </w:r>
      <w:r>
        <w:rPr>
          <w:rFonts w:ascii="Times New Roman" w:hAnsi="Times New Roman"/>
          <w:spacing w:val="4"/>
          <w:lang w:val="bg-BG"/>
        </w:rPr>
        <w:t xml:space="preserve"> са в размер на 47 642</w:t>
      </w:r>
      <w:r>
        <w:rPr>
          <w:rFonts w:ascii="Times New Roman" w:hAnsi="Times New Roman"/>
          <w:spacing w:val="4"/>
        </w:rPr>
        <w:t> </w:t>
      </w:r>
      <w:r w:rsidRPr="006363C7">
        <w:rPr>
          <w:rFonts w:ascii="Times New Roman" w:hAnsi="Times New Roman"/>
          <w:spacing w:val="4"/>
          <w:lang w:val="bg-BG"/>
        </w:rPr>
        <w:t xml:space="preserve">хил. </w:t>
      </w:r>
      <w:r>
        <w:rPr>
          <w:rFonts w:ascii="Times New Roman" w:hAnsi="Times New Roman"/>
          <w:spacing w:val="4"/>
          <w:lang w:val="bg-BG"/>
        </w:rPr>
        <w:t>лв.</w:t>
      </w:r>
      <w:r w:rsidRPr="006363C7">
        <w:rPr>
          <w:rFonts w:ascii="Times New Roman" w:hAnsi="Times New Roman"/>
          <w:spacing w:val="4"/>
          <w:lang w:val="bg-BG"/>
        </w:rPr>
        <w:t xml:space="preserve"> </w:t>
      </w:r>
      <w:r>
        <w:rPr>
          <w:rFonts w:ascii="Times New Roman" w:hAnsi="Times New Roman"/>
          <w:spacing w:val="4"/>
          <w:lang w:val="bg-BG"/>
        </w:rPr>
        <w:t>(</w:t>
      </w:r>
      <w:r w:rsidRPr="00B3359E">
        <w:rPr>
          <w:rFonts w:ascii="Times New Roman" w:hAnsi="Times New Roman"/>
          <w:spacing w:val="4"/>
          <w:lang w:val="bg-BG"/>
        </w:rPr>
        <w:t>в т.ч. разходи за персонал – 34 454 хил. лв. и издръжка на административните дейности – 13 188 хил. лв.</w:t>
      </w:r>
      <w:r>
        <w:rPr>
          <w:rFonts w:ascii="Times New Roman" w:hAnsi="Times New Roman"/>
          <w:spacing w:val="4"/>
          <w:lang w:val="bg-BG"/>
        </w:rPr>
        <w:t>)</w:t>
      </w:r>
      <w:r w:rsidRPr="006363C7">
        <w:rPr>
          <w:rFonts w:ascii="Times New Roman" w:hAnsi="Times New Roman"/>
          <w:spacing w:val="4"/>
          <w:lang w:val="bg-BG"/>
        </w:rPr>
        <w:t xml:space="preserve"> и </w:t>
      </w:r>
      <w:r w:rsidRPr="00733F6E">
        <w:rPr>
          <w:rFonts w:ascii="Times New Roman" w:hAnsi="Times New Roman"/>
          <w:spacing w:val="4"/>
          <w:lang w:val="bg-BG"/>
        </w:rPr>
        <w:t>пред</w:t>
      </w:r>
      <w:r w:rsidRPr="006363C7">
        <w:rPr>
          <w:rFonts w:ascii="Times New Roman" w:hAnsi="Times New Roman"/>
          <w:spacing w:val="4"/>
          <w:lang w:val="bg-BG"/>
        </w:rPr>
        <w:t>ставляват 1,</w:t>
      </w:r>
      <w:r w:rsidRPr="00733F6E">
        <w:rPr>
          <w:rFonts w:ascii="Times New Roman" w:hAnsi="Times New Roman"/>
          <w:spacing w:val="4"/>
          <w:lang w:val="bg-BG"/>
        </w:rPr>
        <w:t>5</w:t>
      </w:r>
      <w:r w:rsidRPr="006363C7">
        <w:rPr>
          <w:rFonts w:ascii="Times New Roman" w:hAnsi="Times New Roman"/>
          <w:spacing w:val="4"/>
          <w:lang w:val="bg-BG"/>
        </w:rPr>
        <w:t xml:space="preserve"> % от </w:t>
      </w:r>
      <w:r w:rsidRPr="00733F6E">
        <w:rPr>
          <w:rFonts w:ascii="Times New Roman" w:hAnsi="Times New Roman"/>
          <w:spacing w:val="4"/>
          <w:lang w:val="bg-BG"/>
        </w:rPr>
        <w:t>приетите със ЗИДЗБНЗОК</w:t>
      </w:r>
      <w:r w:rsidRPr="006363C7">
        <w:rPr>
          <w:rFonts w:ascii="Times New Roman" w:hAnsi="Times New Roman"/>
          <w:spacing w:val="4"/>
          <w:sz w:val="22"/>
          <w:lang w:val="bg-BG"/>
        </w:rPr>
        <w:t xml:space="preserve"> </w:t>
      </w:r>
      <w:r w:rsidRPr="006363C7">
        <w:rPr>
          <w:rFonts w:ascii="Times New Roman" w:hAnsi="Times New Roman"/>
          <w:spacing w:val="4"/>
          <w:lang w:val="bg-BG"/>
        </w:rPr>
        <w:t xml:space="preserve">за </w:t>
      </w:r>
      <w:r w:rsidRPr="00DA4B2D">
        <w:rPr>
          <w:rFonts w:ascii="Times New Roman" w:hAnsi="Times New Roman"/>
          <w:spacing w:val="4"/>
          <w:lang w:val="bg-BG"/>
        </w:rPr>
        <w:t>2014</w:t>
      </w:r>
      <w:r w:rsidRPr="006363C7">
        <w:rPr>
          <w:rFonts w:ascii="Times New Roman" w:hAnsi="Times New Roman"/>
          <w:spacing w:val="4"/>
          <w:lang w:val="bg-BG"/>
        </w:rPr>
        <w:t xml:space="preserve"> г.</w:t>
      </w:r>
      <w:r w:rsidRPr="006363C7">
        <w:rPr>
          <w:rFonts w:ascii="Times New Roman" w:hAnsi="Times New Roman"/>
          <w:spacing w:val="4"/>
          <w:sz w:val="22"/>
          <w:lang w:val="bg-BG"/>
        </w:rPr>
        <w:t xml:space="preserve"> </w:t>
      </w:r>
      <w:r w:rsidRPr="006363C7">
        <w:rPr>
          <w:rFonts w:ascii="Times New Roman" w:hAnsi="Times New Roman"/>
          <w:spacing w:val="4"/>
          <w:lang w:val="bg-BG"/>
        </w:rPr>
        <w:t xml:space="preserve">(ДВ бр. </w:t>
      </w:r>
      <w:r w:rsidRPr="00DA4B2D">
        <w:rPr>
          <w:rFonts w:ascii="Times New Roman" w:hAnsi="Times New Roman"/>
          <w:spacing w:val="4"/>
          <w:lang w:val="bg-BG"/>
        </w:rPr>
        <w:t>98</w:t>
      </w:r>
      <w:r w:rsidRPr="006363C7">
        <w:rPr>
          <w:rFonts w:ascii="Times New Roman" w:hAnsi="Times New Roman"/>
          <w:spacing w:val="4"/>
          <w:lang w:val="bg-BG"/>
        </w:rPr>
        <w:t xml:space="preserve"> от </w:t>
      </w:r>
      <w:r w:rsidRPr="00DA4B2D">
        <w:rPr>
          <w:rFonts w:ascii="Times New Roman" w:hAnsi="Times New Roman"/>
          <w:spacing w:val="4"/>
          <w:lang w:val="bg-BG"/>
        </w:rPr>
        <w:t>28</w:t>
      </w:r>
      <w:r w:rsidRPr="006363C7">
        <w:rPr>
          <w:rFonts w:ascii="Times New Roman" w:hAnsi="Times New Roman"/>
          <w:spacing w:val="4"/>
          <w:lang w:val="bg-BG"/>
        </w:rPr>
        <w:t xml:space="preserve"> </w:t>
      </w:r>
      <w:r w:rsidRPr="00DA4B2D">
        <w:rPr>
          <w:rFonts w:ascii="Times New Roman" w:hAnsi="Times New Roman"/>
          <w:spacing w:val="4"/>
          <w:lang w:val="bg-BG"/>
        </w:rPr>
        <w:t>ноември</w:t>
      </w:r>
      <w:r w:rsidRPr="006363C7">
        <w:rPr>
          <w:rFonts w:ascii="Times New Roman" w:hAnsi="Times New Roman"/>
          <w:spacing w:val="4"/>
          <w:lang w:val="bg-BG"/>
        </w:rPr>
        <w:t xml:space="preserve"> 201</w:t>
      </w:r>
      <w:r w:rsidRPr="00DA4B2D">
        <w:rPr>
          <w:rFonts w:ascii="Times New Roman" w:hAnsi="Times New Roman"/>
          <w:spacing w:val="4"/>
          <w:lang w:val="bg-BG"/>
        </w:rPr>
        <w:t>4</w:t>
      </w:r>
      <w:r w:rsidRPr="006363C7">
        <w:rPr>
          <w:rFonts w:ascii="Times New Roman" w:hAnsi="Times New Roman"/>
          <w:spacing w:val="4"/>
          <w:lang w:val="bg-BG"/>
        </w:rPr>
        <w:t xml:space="preserve"> г.)</w:t>
      </w:r>
      <w:r w:rsidRPr="00733F6E">
        <w:rPr>
          <w:rFonts w:ascii="Times New Roman" w:hAnsi="Times New Roman"/>
          <w:spacing w:val="4"/>
          <w:sz w:val="22"/>
          <w:lang w:val="bg-BG"/>
        </w:rPr>
        <w:t xml:space="preserve"> </w:t>
      </w:r>
      <w:r w:rsidRPr="006363C7">
        <w:rPr>
          <w:rFonts w:ascii="Times New Roman" w:hAnsi="Times New Roman"/>
          <w:spacing w:val="4"/>
          <w:lang w:val="bg-BG"/>
        </w:rPr>
        <w:t>разходи и трансфери - всичко</w:t>
      </w:r>
      <w:r w:rsidRPr="006363C7">
        <w:rPr>
          <w:rFonts w:ascii="Times New Roman" w:hAnsi="Times New Roman"/>
          <w:spacing w:val="4"/>
          <w:sz w:val="22"/>
          <w:lang w:val="bg-BG"/>
        </w:rPr>
        <w:t>.</w:t>
      </w:r>
      <w:r w:rsidRPr="006363C7">
        <w:rPr>
          <w:rFonts w:ascii="Times New Roman" w:hAnsi="Times New Roman"/>
          <w:spacing w:val="4"/>
          <w:lang w:val="bg-BG"/>
        </w:rPr>
        <w:t xml:space="preserve"> </w:t>
      </w:r>
    </w:p>
    <w:p w:rsidR="00092369" w:rsidRPr="00607680" w:rsidRDefault="00092369" w:rsidP="00607680">
      <w:pPr>
        <w:spacing w:line="360" w:lineRule="auto"/>
        <w:ind w:firstLine="720"/>
        <w:jc w:val="both"/>
        <w:rPr>
          <w:rFonts w:ascii="Times New Roman" w:hAnsi="Times New Roman"/>
          <w:spacing w:val="4"/>
          <w:lang w:val="bg-BG"/>
        </w:rPr>
      </w:pPr>
      <w:r>
        <w:rPr>
          <w:rFonts w:ascii="Times New Roman" w:hAnsi="Times New Roman"/>
          <w:spacing w:val="4"/>
          <w:lang w:val="bg-BG"/>
        </w:rPr>
        <w:t>През годината на основание §</w:t>
      </w:r>
      <w:r w:rsidRPr="00607680">
        <w:rPr>
          <w:rFonts w:ascii="Times New Roman" w:hAnsi="Times New Roman"/>
          <w:spacing w:val="4"/>
          <w:lang w:val="bg-BG"/>
        </w:rPr>
        <w:t xml:space="preserve"> </w:t>
      </w:r>
      <w:r w:rsidRPr="001E59EE">
        <w:rPr>
          <w:rFonts w:ascii="Times New Roman" w:hAnsi="Times New Roman"/>
          <w:spacing w:val="4"/>
          <w:lang w:val="bg-BG"/>
        </w:rPr>
        <w:t>7</w:t>
      </w:r>
      <w:r w:rsidRPr="00607680">
        <w:rPr>
          <w:rFonts w:ascii="Times New Roman" w:hAnsi="Times New Roman"/>
          <w:spacing w:val="4"/>
          <w:lang w:val="bg-BG"/>
        </w:rPr>
        <w:t xml:space="preserve"> от ПЗР на ЗБНЗОК за 2014 г., Надзорният съвет на НЗОК прие вътрешно-компенсирани промени по показателите на разходите по бюджета на НЗОК за 2014 г. и пренасочи 4 035 хил. </w:t>
      </w:r>
      <w:r>
        <w:rPr>
          <w:rFonts w:ascii="Times New Roman" w:hAnsi="Times New Roman"/>
          <w:spacing w:val="4"/>
          <w:lang w:val="bg-BG"/>
        </w:rPr>
        <w:t>лв.</w:t>
      </w:r>
      <w:r w:rsidRPr="00607680">
        <w:rPr>
          <w:rFonts w:ascii="Times New Roman" w:hAnsi="Times New Roman"/>
          <w:spacing w:val="4"/>
          <w:lang w:val="bg-BG"/>
        </w:rPr>
        <w:t xml:space="preserve"> от средствата за административни разходи към здравноосигурителни плащания, както следва:</w:t>
      </w:r>
    </w:p>
    <w:p w:rsidR="00092369" w:rsidRDefault="00092369" w:rsidP="00607680">
      <w:pPr>
        <w:spacing w:line="360" w:lineRule="auto"/>
        <w:ind w:firstLine="720"/>
        <w:jc w:val="both"/>
        <w:rPr>
          <w:rFonts w:ascii="Times New Roman" w:hAnsi="Times New Roman"/>
          <w:spacing w:val="4"/>
          <w:lang w:val="bg-BG"/>
        </w:rPr>
      </w:pPr>
      <w:r w:rsidRPr="00607680">
        <w:rPr>
          <w:rFonts w:ascii="Times New Roman" w:hAnsi="Times New Roman"/>
          <w:spacing w:val="4"/>
          <w:lang w:val="bg-BG"/>
        </w:rPr>
        <w:t xml:space="preserve"> -</w:t>
      </w:r>
      <w:r w:rsidRPr="00607680">
        <w:rPr>
          <w:rFonts w:ascii="Times New Roman" w:hAnsi="Times New Roman"/>
          <w:spacing w:val="4"/>
          <w:lang w:val="bg-BG"/>
        </w:rPr>
        <w:tab/>
        <w:t xml:space="preserve">Разходи за персонал – намаление с 2 475 </w:t>
      </w:r>
      <w:r>
        <w:rPr>
          <w:rFonts w:ascii="Times New Roman" w:hAnsi="Times New Roman"/>
          <w:spacing w:val="4"/>
          <w:lang w:val="bg-BG"/>
        </w:rPr>
        <w:t>хил.</w:t>
      </w:r>
      <w:r w:rsidRPr="00607680">
        <w:rPr>
          <w:rFonts w:ascii="Times New Roman" w:hAnsi="Times New Roman"/>
          <w:spacing w:val="4"/>
          <w:lang w:val="bg-BG"/>
        </w:rPr>
        <w:t xml:space="preserve"> лв. </w:t>
      </w:r>
    </w:p>
    <w:p w:rsidR="00092369" w:rsidRPr="006363C7" w:rsidRDefault="00092369" w:rsidP="00607680">
      <w:pPr>
        <w:spacing w:line="360" w:lineRule="auto"/>
        <w:ind w:firstLine="720"/>
        <w:jc w:val="both"/>
        <w:rPr>
          <w:rFonts w:ascii="Times New Roman" w:hAnsi="Times New Roman"/>
          <w:spacing w:val="4"/>
          <w:highlight w:val="yellow"/>
          <w:lang w:val="bg-BG"/>
        </w:rPr>
      </w:pPr>
      <w:r w:rsidRPr="00253D1A">
        <w:rPr>
          <w:rFonts w:ascii="Times New Roman" w:hAnsi="Times New Roman"/>
          <w:spacing w:val="4"/>
          <w:lang w:val="bg-BG"/>
        </w:rPr>
        <w:t>-</w:t>
      </w:r>
      <w:r w:rsidRPr="00253D1A">
        <w:rPr>
          <w:rFonts w:ascii="Times New Roman" w:hAnsi="Times New Roman"/>
          <w:spacing w:val="4"/>
          <w:lang w:val="bg-BG"/>
        </w:rPr>
        <w:tab/>
        <w:t>Издръжка на административните дейности – намаление с 1</w:t>
      </w:r>
      <w:r>
        <w:rPr>
          <w:rFonts w:ascii="Times New Roman" w:hAnsi="Times New Roman"/>
          <w:spacing w:val="4"/>
          <w:lang w:val="bg-BG"/>
        </w:rPr>
        <w:t> </w:t>
      </w:r>
      <w:r w:rsidRPr="00253D1A">
        <w:rPr>
          <w:rFonts w:ascii="Times New Roman" w:hAnsi="Times New Roman"/>
          <w:spacing w:val="4"/>
          <w:lang w:val="bg-BG"/>
        </w:rPr>
        <w:t>5</w:t>
      </w:r>
      <w:r>
        <w:rPr>
          <w:rFonts w:ascii="Times New Roman" w:hAnsi="Times New Roman"/>
          <w:spacing w:val="4"/>
          <w:lang w:val="bg-BG"/>
        </w:rPr>
        <w:t>60 хил.</w:t>
      </w:r>
      <w:r w:rsidRPr="00253D1A">
        <w:rPr>
          <w:rFonts w:ascii="Times New Roman" w:hAnsi="Times New Roman"/>
          <w:spacing w:val="4"/>
          <w:lang w:val="bg-BG"/>
        </w:rPr>
        <w:t xml:space="preserve"> лв. </w:t>
      </w:r>
    </w:p>
    <w:p w:rsidR="00092369" w:rsidRPr="006363C7" w:rsidRDefault="00092369" w:rsidP="00040A3E">
      <w:pPr>
        <w:spacing w:line="360" w:lineRule="auto"/>
        <w:ind w:firstLine="720"/>
        <w:jc w:val="both"/>
        <w:rPr>
          <w:rFonts w:ascii="Times New Roman" w:hAnsi="Times New Roman"/>
          <w:spacing w:val="4"/>
          <w:highlight w:val="yellow"/>
          <w:lang w:val="bg-BG"/>
        </w:rPr>
      </w:pPr>
      <w:r w:rsidRPr="006363C7">
        <w:rPr>
          <w:rFonts w:ascii="Times New Roman" w:hAnsi="Times New Roman"/>
          <w:spacing w:val="4"/>
          <w:lang w:val="bg-BG"/>
        </w:rPr>
        <w:t xml:space="preserve">След </w:t>
      </w:r>
      <w:r>
        <w:rPr>
          <w:rFonts w:ascii="Times New Roman" w:hAnsi="Times New Roman"/>
          <w:spacing w:val="4"/>
          <w:lang w:val="bg-BG"/>
        </w:rPr>
        <w:t>приетите промени</w:t>
      </w:r>
      <w:r w:rsidRPr="006363C7">
        <w:rPr>
          <w:rFonts w:ascii="Times New Roman" w:hAnsi="Times New Roman"/>
          <w:spacing w:val="4"/>
          <w:lang w:val="bg-BG"/>
        </w:rPr>
        <w:t xml:space="preserve">, административните разходи </w:t>
      </w:r>
      <w:r>
        <w:rPr>
          <w:rFonts w:ascii="Times New Roman" w:hAnsi="Times New Roman"/>
          <w:spacing w:val="4"/>
          <w:lang w:val="bg-BG"/>
        </w:rPr>
        <w:t>са в размер на 43 607 хил. лв. в</w:t>
      </w:r>
      <w:r w:rsidRPr="00040A3E">
        <w:rPr>
          <w:rFonts w:ascii="Times New Roman" w:hAnsi="Times New Roman"/>
          <w:spacing w:val="4"/>
          <w:lang w:val="bg-BG"/>
        </w:rPr>
        <w:t xml:space="preserve"> </w:t>
      </w:r>
      <w:r>
        <w:rPr>
          <w:rFonts w:ascii="Times New Roman" w:hAnsi="Times New Roman"/>
          <w:spacing w:val="4"/>
          <w:lang w:val="bg-BG"/>
        </w:rPr>
        <w:t>годишен план (в т.ч. р</w:t>
      </w:r>
      <w:r w:rsidRPr="00040A3E">
        <w:rPr>
          <w:rFonts w:ascii="Times New Roman" w:hAnsi="Times New Roman"/>
          <w:spacing w:val="4"/>
          <w:lang w:val="bg-BG"/>
        </w:rPr>
        <w:t>азходи за персонал –</w:t>
      </w:r>
      <w:r>
        <w:rPr>
          <w:rFonts w:ascii="Times New Roman" w:hAnsi="Times New Roman"/>
          <w:spacing w:val="4"/>
          <w:lang w:val="bg-BG"/>
        </w:rPr>
        <w:t xml:space="preserve"> </w:t>
      </w:r>
      <w:r w:rsidRPr="00040A3E">
        <w:rPr>
          <w:rFonts w:ascii="Times New Roman" w:hAnsi="Times New Roman"/>
          <w:spacing w:val="4"/>
          <w:lang w:val="bg-BG"/>
        </w:rPr>
        <w:t>31 979 хил. лв.</w:t>
      </w:r>
      <w:r>
        <w:rPr>
          <w:rFonts w:ascii="Times New Roman" w:hAnsi="Times New Roman"/>
          <w:spacing w:val="4"/>
          <w:lang w:val="bg-BG"/>
        </w:rPr>
        <w:t xml:space="preserve"> и и</w:t>
      </w:r>
      <w:r w:rsidRPr="00040A3E">
        <w:rPr>
          <w:rFonts w:ascii="Times New Roman" w:hAnsi="Times New Roman"/>
          <w:spacing w:val="4"/>
          <w:lang w:val="bg-BG"/>
        </w:rPr>
        <w:t>здръжка на административните дейности –</w:t>
      </w:r>
      <w:r>
        <w:rPr>
          <w:rFonts w:ascii="Times New Roman" w:hAnsi="Times New Roman"/>
          <w:spacing w:val="4"/>
          <w:lang w:val="bg-BG"/>
        </w:rPr>
        <w:t xml:space="preserve"> </w:t>
      </w:r>
      <w:r w:rsidRPr="00040A3E">
        <w:rPr>
          <w:rFonts w:ascii="Times New Roman" w:hAnsi="Times New Roman"/>
          <w:spacing w:val="4"/>
          <w:lang w:val="bg-BG"/>
        </w:rPr>
        <w:t>11 628 хил. лв.</w:t>
      </w:r>
      <w:r>
        <w:rPr>
          <w:rFonts w:ascii="Times New Roman" w:hAnsi="Times New Roman"/>
          <w:spacing w:val="4"/>
          <w:lang w:val="bg-BG"/>
        </w:rPr>
        <w:t xml:space="preserve">) и </w:t>
      </w:r>
      <w:r w:rsidRPr="006363C7">
        <w:rPr>
          <w:rFonts w:ascii="Times New Roman" w:hAnsi="Times New Roman"/>
          <w:spacing w:val="4"/>
          <w:lang w:val="bg-BG"/>
        </w:rPr>
        <w:t>представляват 1,</w:t>
      </w:r>
      <w:r w:rsidRPr="00733F6E">
        <w:rPr>
          <w:rFonts w:ascii="Times New Roman" w:hAnsi="Times New Roman"/>
          <w:spacing w:val="4"/>
          <w:lang w:val="bg-BG"/>
        </w:rPr>
        <w:t>3</w:t>
      </w:r>
      <w:r w:rsidRPr="006363C7">
        <w:rPr>
          <w:rFonts w:ascii="Times New Roman" w:hAnsi="Times New Roman"/>
          <w:spacing w:val="4"/>
          <w:lang w:val="bg-BG"/>
        </w:rPr>
        <w:t xml:space="preserve"> % от годишния план на разходи и трансфери</w:t>
      </w:r>
      <w:r w:rsidRPr="00733F6E">
        <w:rPr>
          <w:rFonts w:ascii="Times New Roman" w:hAnsi="Times New Roman"/>
          <w:spacing w:val="4"/>
          <w:lang w:val="bg-BG"/>
        </w:rPr>
        <w:t xml:space="preserve"> -</w:t>
      </w:r>
      <w:r w:rsidRPr="006363C7">
        <w:rPr>
          <w:rFonts w:ascii="Times New Roman" w:hAnsi="Times New Roman"/>
          <w:spacing w:val="4"/>
          <w:lang w:val="bg-BG"/>
        </w:rPr>
        <w:t xml:space="preserve"> всичко. Към 31.12.201</w:t>
      </w:r>
      <w:r w:rsidRPr="00580C9A">
        <w:rPr>
          <w:rFonts w:ascii="Times New Roman" w:hAnsi="Times New Roman"/>
          <w:spacing w:val="4"/>
          <w:lang w:val="bg-BG"/>
        </w:rPr>
        <w:t>4</w:t>
      </w:r>
      <w:r w:rsidRPr="006363C7">
        <w:rPr>
          <w:rFonts w:ascii="Times New Roman" w:hAnsi="Times New Roman"/>
          <w:spacing w:val="4"/>
          <w:lang w:val="bg-BG"/>
        </w:rPr>
        <w:t xml:space="preserve"> г. са усвоени </w:t>
      </w:r>
      <w:r w:rsidRPr="00580C9A">
        <w:rPr>
          <w:rFonts w:ascii="Times New Roman" w:hAnsi="Times New Roman"/>
          <w:spacing w:val="4"/>
          <w:lang w:val="bg-BG"/>
        </w:rPr>
        <w:t>39 434</w:t>
      </w:r>
      <w:r w:rsidRPr="006363C7">
        <w:rPr>
          <w:rFonts w:ascii="Times New Roman" w:hAnsi="Times New Roman"/>
          <w:spacing w:val="4"/>
          <w:lang w:val="bg-BG"/>
        </w:rPr>
        <w:t xml:space="preserve"> хил. </w:t>
      </w:r>
      <w:r>
        <w:rPr>
          <w:rFonts w:ascii="Times New Roman" w:hAnsi="Times New Roman"/>
          <w:spacing w:val="4"/>
          <w:lang w:val="bg-BG"/>
        </w:rPr>
        <w:t xml:space="preserve">лв. </w:t>
      </w:r>
      <w:r w:rsidRPr="00DA4B2D">
        <w:rPr>
          <w:rFonts w:ascii="Times New Roman" w:hAnsi="Times New Roman"/>
          <w:spacing w:val="4"/>
          <w:lang w:val="bg-BG"/>
        </w:rPr>
        <w:t>(в т.ч. разходи за персонал – 29 812 хил. лв. и издръжка на адм</w:t>
      </w:r>
      <w:r>
        <w:rPr>
          <w:rFonts w:ascii="Times New Roman" w:hAnsi="Times New Roman"/>
          <w:spacing w:val="4"/>
          <w:lang w:val="bg-BG"/>
        </w:rPr>
        <w:t>инистративните дейности – 9 622</w:t>
      </w:r>
      <w:r>
        <w:rPr>
          <w:rFonts w:ascii="Times New Roman" w:hAnsi="Times New Roman"/>
          <w:spacing w:val="4"/>
        </w:rPr>
        <w:t> </w:t>
      </w:r>
      <w:r w:rsidRPr="00DA4B2D">
        <w:rPr>
          <w:rFonts w:ascii="Times New Roman" w:hAnsi="Times New Roman"/>
          <w:spacing w:val="4"/>
          <w:lang w:val="bg-BG"/>
        </w:rPr>
        <w:t>хил. лв.)</w:t>
      </w:r>
      <w:r w:rsidRPr="006363C7">
        <w:rPr>
          <w:rFonts w:ascii="Times New Roman" w:hAnsi="Times New Roman"/>
          <w:spacing w:val="4"/>
          <w:lang w:val="bg-BG"/>
        </w:rPr>
        <w:t xml:space="preserve">, което представлява изпълнение от </w:t>
      </w:r>
      <w:r w:rsidRPr="00580C9A">
        <w:rPr>
          <w:rFonts w:ascii="Times New Roman" w:hAnsi="Times New Roman"/>
          <w:spacing w:val="4"/>
          <w:lang w:val="bg-BG"/>
        </w:rPr>
        <w:t>82,8</w:t>
      </w:r>
      <w:r w:rsidRPr="006363C7">
        <w:rPr>
          <w:rFonts w:ascii="Times New Roman" w:hAnsi="Times New Roman"/>
          <w:spacing w:val="4"/>
          <w:lang w:val="bg-BG"/>
        </w:rPr>
        <w:t xml:space="preserve"> % </w:t>
      </w:r>
      <w:r>
        <w:rPr>
          <w:rFonts w:ascii="Times New Roman" w:hAnsi="Times New Roman"/>
          <w:spacing w:val="4"/>
          <w:lang w:val="bg-BG"/>
        </w:rPr>
        <w:t>от</w:t>
      </w:r>
      <w:r w:rsidRPr="006363C7">
        <w:rPr>
          <w:rFonts w:ascii="Times New Roman" w:hAnsi="Times New Roman"/>
          <w:spacing w:val="4"/>
          <w:lang w:val="bg-BG"/>
        </w:rPr>
        <w:t xml:space="preserve"> </w:t>
      </w:r>
      <w:r>
        <w:rPr>
          <w:rFonts w:ascii="Times New Roman" w:hAnsi="Times New Roman"/>
          <w:spacing w:val="4"/>
          <w:lang w:val="bg-BG"/>
        </w:rPr>
        <w:t>приетите</w:t>
      </w:r>
      <w:r w:rsidRPr="006363C7">
        <w:rPr>
          <w:rFonts w:ascii="Times New Roman" w:hAnsi="Times New Roman"/>
          <w:spacing w:val="4"/>
          <w:lang w:val="bg-BG"/>
        </w:rPr>
        <w:t xml:space="preserve"> със </w:t>
      </w:r>
      <w:r w:rsidRPr="00580C9A">
        <w:rPr>
          <w:rFonts w:ascii="Times New Roman" w:hAnsi="Times New Roman"/>
          <w:spacing w:val="4"/>
          <w:lang w:val="bg-BG"/>
        </w:rPr>
        <w:t>ЗБ</w:t>
      </w:r>
      <w:r w:rsidRPr="006363C7">
        <w:rPr>
          <w:rFonts w:ascii="Times New Roman" w:hAnsi="Times New Roman"/>
          <w:spacing w:val="4"/>
          <w:lang w:val="bg-BG"/>
        </w:rPr>
        <w:t>НЗОК за 201</w:t>
      </w:r>
      <w:r w:rsidRPr="00580C9A">
        <w:rPr>
          <w:rFonts w:ascii="Times New Roman" w:hAnsi="Times New Roman"/>
          <w:spacing w:val="4"/>
          <w:lang w:val="bg-BG"/>
        </w:rPr>
        <w:t>4</w:t>
      </w:r>
      <w:r>
        <w:rPr>
          <w:rFonts w:ascii="Times New Roman" w:hAnsi="Times New Roman"/>
          <w:spacing w:val="4"/>
        </w:rPr>
        <w:t> </w:t>
      </w:r>
      <w:r w:rsidRPr="006363C7">
        <w:rPr>
          <w:rFonts w:ascii="Times New Roman" w:hAnsi="Times New Roman"/>
          <w:spacing w:val="4"/>
          <w:lang w:val="bg-BG"/>
        </w:rPr>
        <w:t>г.</w:t>
      </w:r>
      <w:r>
        <w:rPr>
          <w:rFonts w:ascii="Times New Roman" w:hAnsi="Times New Roman"/>
          <w:spacing w:val="4"/>
          <w:lang w:val="bg-BG"/>
        </w:rPr>
        <w:t xml:space="preserve"> средства</w:t>
      </w:r>
      <w:r w:rsidRPr="006363C7">
        <w:rPr>
          <w:rFonts w:ascii="Times New Roman" w:hAnsi="Times New Roman"/>
          <w:spacing w:val="4"/>
          <w:lang w:val="bg-BG"/>
        </w:rPr>
        <w:t xml:space="preserve"> и </w:t>
      </w:r>
      <w:r w:rsidRPr="00580C9A">
        <w:rPr>
          <w:rFonts w:ascii="Times New Roman" w:hAnsi="Times New Roman"/>
          <w:spacing w:val="4"/>
          <w:lang w:val="bg-BG"/>
        </w:rPr>
        <w:t>90,4</w:t>
      </w:r>
      <w:r w:rsidRPr="006363C7">
        <w:rPr>
          <w:rFonts w:ascii="Times New Roman" w:hAnsi="Times New Roman"/>
          <w:spacing w:val="4"/>
          <w:lang w:val="bg-BG"/>
        </w:rPr>
        <w:t xml:space="preserve"> % спрямо заложените </w:t>
      </w:r>
      <w:r w:rsidRPr="00580C9A">
        <w:rPr>
          <w:rFonts w:ascii="Times New Roman" w:hAnsi="Times New Roman"/>
          <w:spacing w:val="4"/>
          <w:lang w:val="bg-BG"/>
        </w:rPr>
        <w:t>43 607</w:t>
      </w:r>
      <w:r w:rsidRPr="006363C7">
        <w:rPr>
          <w:rFonts w:ascii="Times New Roman" w:hAnsi="Times New Roman"/>
          <w:spacing w:val="4"/>
          <w:lang w:val="bg-BG"/>
        </w:rPr>
        <w:t xml:space="preserve"> хил. </w:t>
      </w:r>
      <w:r>
        <w:rPr>
          <w:rFonts w:ascii="Times New Roman" w:hAnsi="Times New Roman"/>
          <w:spacing w:val="4"/>
          <w:lang w:val="bg-BG"/>
        </w:rPr>
        <w:t>лв.</w:t>
      </w:r>
      <w:r w:rsidRPr="006363C7">
        <w:rPr>
          <w:rFonts w:ascii="Times New Roman" w:hAnsi="Times New Roman"/>
          <w:spacing w:val="4"/>
          <w:lang w:val="bg-BG"/>
        </w:rPr>
        <w:t xml:space="preserve"> в годиш</w:t>
      </w:r>
      <w:r w:rsidRPr="00580C9A">
        <w:rPr>
          <w:rFonts w:ascii="Times New Roman" w:hAnsi="Times New Roman"/>
          <w:spacing w:val="4"/>
          <w:lang w:val="bg-BG"/>
        </w:rPr>
        <w:t xml:space="preserve">ен </w:t>
      </w:r>
      <w:r w:rsidRPr="006363C7">
        <w:rPr>
          <w:rFonts w:ascii="Times New Roman" w:hAnsi="Times New Roman"/>
          <w:spacing w:val="4"/>
          <w:lang w:val="bg-BG"/>
        </w:rPr>
        <w:t xml:space="preserve">план. </w:t>
      </w:r>
    </w:p>
    <w:p w:rsidR="00092369" w:rsidRPr="00511493" w:rsidRDefault="00092369" w:rsidP="006363C7">
      <w:pPr>
        <w:spacing w:before="120" w:line="360" w:lineRule="auto"/>
        <w:ind w:firstLine="720"/>
        <w:jc w:val="both"/>
        <w:rPr>
          <w:rFonts w:ascii="Times New Roman" w:hAnsi="Times New Roman"/>
          <w:spacing w:val="4"/>
          <w:lang w:val="bg-BG"/>
        </w:rPr>
      </w:pPr>
      <w:r w:rsidRPr="00511493">
        <w:rPr>
          <w:rFonts w:ascii="Times New Roman" w:hAnsi="Times New Roman"/>
          <w:spacing w:val="4"/>
          <w:lang w:val="bg-BG"/>
        </w:rPr>
        <w:t>По елементи на административните плащания усвоените от НЗОК средства са в рамките на разчетените в годишен план средства. През 2014 г. отчетените административни разходи заемат едва 1,2% от общите разходи и трансфери. За сравнение през 2013 г. делът им е бил 1,3% от отчетените разходи и трансфери - всичко.</w:t>
      </w:r>
    </w:p>
    <w:p w:rsidR="00092369" w:rsidRPr="00856998" w:rsidRDefault="00092369" w:rsidP="006363C7">
      <w:pPr>
        <w:spacing w:after="120" w:line="360" w:lineRule="auto"/>
        <w:ind w:firstLine="720"/>
        <w:jc w:val="both"/>
        <w:rPr>
          <w:rFonts w:ascii="Times New Roman" w:hAnsi="Times New Roman"/>
          <w:spacing w:val="4"/>
          <w:lang w:val="bg-BG"/>
        </w:rPr>
      </w:pPr>
      <w:r w:rsidRPr="00856998">
        <w:rPr>
          <w:rFonts w:ascii="Times New Roman" w:hAnsi="Times New Roman"/>
          <w:spacing w:val="4"/>
          <w:lang w:val="bg-BG"/>
        </w:rPr>
        <w:t>Във вътрешната структура на усвоените през 2014 г. административни разходи, най-голям е делът на разходите за персонал (в т. ч. заплати, други възнаграждения и свързаните с тях средства за осигурителни вноски), следвани от разходите за издръжка</w:t>
      </w:r>
      <w:r>
        <w:rPr>
          <w:rFonts w:ascii="Times New Roman" w:hAnsi="Times New Roman"/>
          <w:spacing w:val="4"/>
          <w:lang w:val="bg-BG"/>
        </w:rPr>
        <w:t xml:space="preserve"> на административните дейности</w:t>
      </w:r>
      <w:r w:rsidRPr="00856998">
        <w:rPr>
          <w:rFonts w:ascii="Times New Roman" w:hAnsi="Times New Roman"/>
          <w:spacing w:val="4"/>
          <w:lang w:val="bg-BG"/>
        </w:rPr>
        <w:t>.</w:t>
      </w:r>
    </w:p>
    <w:p w:rsidR="00092369" w:rsidRPr="006363C7" w:rsidRDefault="00092369" w:rsidP="000915A2">
      <w:pPr>
        <w:spacing w:after="120" w:line="360" w:lineRule="auto"/>
        <w:ind w:firstLine="720"/>
        <w:jc w:val="center"/>
        <w:rPr>
          <w:rFonts w:ascii="Times New Roman" w:hAnsi="Times New Roman"/>
          <w:spacing w:val="4"/>
          <w:highlight w:val="yellow"/>
          <w:lang w:val="bg-BG"/>
        </w:rPr>
      </w:pPr>
      <w:r w:rsidRPr="00C31A47">
        <w:rPr>
          <w:rFonts w:ascii="Times New Roman" w:hAnsi="Times New Roman"/>
          <w:noProof/>
          <w:spacing w:val="4"/>
          <w:lang w:val="bg-BG"/>
        </w:rPr>
        <w:pict>
          <v:shape id="Picture 1" o:spid="_x0000_i1038" type="#_x0000_t75" style="width:348.75pt;height:239.25pt;visibility:visible">
            <v:imagedata r:id="rId23" o:title=""/>
          </v:shape>
        </w:pict>
      </w:r>
    </w:p>
    <w:p w:rsidR="00092369" w:rsidRPr="004C0580" w:rsidRDefault="00092369" w:rsidP="006363C7">
      <w:pPr>
        <w:spacing w:before="240" w:line="360" w:lineRule="auto"/>
        <w:ind w:firstLine="720"/>
        <w:jc w:val="both"/>
        <w:rPr>
          <w:rFonts w:ascii="Times New Roman" w:hAnsi="Times New Roman"/>
          <w:spacing w:val="4"/>
          <w:lang w:val="bg-BG"/>
        </w:rPr>
      </w:pPr>
      <w:r w:rsidRPr="004C0580">
        <w:rPr>
          <w:rFonts w:ascii="Times New Roman" w:hAnsi="Times New Roman"/>
          <w:spacing w:val="4"/>
          <w:lang w:val="bg-BG"/>
        </w:rPr>
        <w:t>Към 31.12.2014 г. отчетените разходи за персонал са в размер на 29 812 хил. лв. Тези разходи представляват 75,6% от административните разходи и 0,9% от общите разходи и трансфери. Средствата по елементи са отчетени, както следва:</w:t>
      </w:r>
    </w:p>
    <w:p w:rsidR="00092369" w:rsidRPr="005B1A2B" w:rsidRDefault="00092369" w:rsidP="00F27A28">
      <w:pPr>
        <w:numPr>
          <w:ilvl w:val="0"/>
          <w:numId w:val="28"/>
        </w:numPr>
        <w:spacing w:line="360" w:lineRule="auto"/>
        <w:ind w:left="709" w:firstLine="579"/>
        <w:jc w:val="both"/>
        <w:rPr>
          <w:rFonts w:ascii="Times New Roman" w:hAnsi="Times New Roman"/>
          <w:lang w:val="bg-BG"/>
        </w:rPr>
      </w:pPr>
      <w:r w:rsidRPr="001E59EE">
        <w:rPr>
          <w:rFonts w:ascii="Times New Roman" w:hAnsi="Times New Roman"/>
          <w:lang w:val="bg-BG"/>
        </w:rPr>
        <w:t xml:space="preserve"> </w:t>
      </w:r>
      <w:r w:rsidRPr="005B1A2B">
        <w:rPr>
          <w:rFonts w:ascii="Times New Roman" w:hAnsi="Times New Roman"/>
          <w:lang w:val="bg-BG"/>
        </w:rPr>
        <w:t>22</w:t>
      </w:r>
      <w:r w:rsidRPr="00984DF9">
        <w:rPr>
          <w:rFonts w:ascii="Times New Roman" w:hAnsi="Times New Roman"/>
          <w:lang w:val="bg-BG"/>
        </w:rPr>
        <w:t> </w:t>
      </w:r>
      <w:r w:rsidRPr="005B1A2B">
        <w:rPr>
          <w:rFonts w:ascii="Times New Roman" w:hAnsi="Times New Roman"/>
          <w:lang w:val="bg-BG"/>
        </w:rPr>
        <w:t>279 хил. лв. за заплати и възнаграждения на персонала, нает по трудови и служебни правоотношения, което представлява 92,3 % спрямо годишния план. Тези разходи представляват 56,</w:t>
      </w:r>
      <w:r w:rsidRPr="00984DF9">
        <w:rPr>
          <w:rFonts w:ascii="Times New Roman" w:hAnsi="Times New Roman"/>
          <w:lang w:val="bg-BG"/>
        </w:rPr>
        <w:t>5</w:t>
      </w:r>
      <w:r w:rsidRPr="005B1A2B">
        <w:rPr>
          <w:rFonts w:ascii="Times New Roman" w:hAnsi="Times New Roman"/>
          <w:lang w:val="bg-BG"/>
        </w:rPr>
        <w:t xml:space="preserve"> % от административните разходи и 0,7 % от общите разходи и трансфери. В сравнение с 2013 г. делът на тези разходи намалява</w:t>
      </w:r>
      <w:r>
        <w:rPr>
          <w:rFonts w:ascii="Times New Roman" w:hAnsi="Times New Roman"/>
          <w:lang w:val="bg-BG"/>
        </w:rPr>
        <w:t xml:space="preserve"> - </w:t>
      </w:r>
      <w:r w:rsidRPr="005B1A2B">
        <w:rPr>
          <w:rFonts w:ascii="Times New Roman" w:hAnsi="Times New Roman"/>
          <w:lang w:val="bg-BG"/>
        </w:rPr>
        <w:t xml:space="preserve"> </w:t>
      </w:r>
      <w:r>
        <w:rPr>
          <w:rFonts w:ascii="Times New Roman" w:hAnsi="Times New Roman"/>
          <w:lang w:val="bg-BG"/>
        </w:rPr>
        <w:t xml:space="preserve">отчетените </w:t>
      </w:r>
      <w:r w:rsidRPr="005B1A2B">
        <w:rPr>
          <w:rFonts w:ascii="Times New Roman" w:hAnsi="Times New Roman"/>
          <w:lang w:val="bg-BG"/>
        </w:rPr>
        <w:t>през 2013 г. са 57,7% от административните и 0,8 % от общите разходи и трансфери</w:t>
      </w:r>
      <w:r>
        <w:rPr>
          <w:rFonts w:ascii="Times New Roman" w:hAnsi="Times New Roman"/>
          <w:lang w:val="bg-BG"/>
        </w:rPr>
        <w:t>;</w:t>
      </w:r>
    </w:p>
    <w:p w:rsidR="00092369" w:rsidRPr="001B4FAC" w:rsidRDefault="00092369" w:rsidP="00F27A28">
      <w:pPr>
        <w:numPr>
          <w:ilvl w:val="0"/>
          <w:numId w:val="28"/>
        </w:numPr>
        <w:spacing w:line="360" w:lineRule="auto"/>
        <w:ind w:left="709" w:firstLine="579"/>
        <w:jc w:val="both"/>
        <w:rPr>
          <w:rFonts w:ascii="Times New Roman" w:hAnsi="Times New Roman"/>
          <w:spacing w:val="4"/>
          <w:lang w:val="bg-BG"/>
        </w:rPr>
      </w:pPr>
      <w:r w:rsidRPr="001E59EE">
        <w:rPr>
          <w:rFonts w:ascii="Times New Roman" w:hAnsi="Times New Roman"/>
          <w:lang w:val="bg-BG"/>
        </w:rPr>
        <w:t xml:space="preserve"> </w:t>
      </w:r>
      <w:r w:rsidRPr="002C3DC6">
        <w:rPr>
          <w:rFonts w:ascii="Times New Roman" w:hAnsi="Times New Roman"/>
          <w:lang w:val="bg-BG"/>
        </w:rPr>
        <w:t xml:space="preserve">1 858 хил. лв. за други възнаграждения и плащания за персонала, което представлява 111,1 % спрямо годишния план. Отчетените средства превишават заложените в годишен план, поради факта, че там се отчитат </w:t>
      </w:r>
      <w:r w:rsidRPr="002C3DC6">
        <w:rPr>
          <w:rFonts w:ascii="Times New Roman" w:hAnsi="Times New Roman"/>
          <w:spacing w:val="4"/>
          <w:lang w:val="bg-BG"/>
        </w:rPr>
        <w:t xml:space="preserve">средствата за социално-битово и културно обслужване на персонала, които се предвиждат </w:t>
      </w:r>
      <w:r w:rsidRPr="00276099">
        <w:rPr>
          <w:rFonts w:ascii="Times New Roman" w:hAnsi="Times New Roman"/>
          <w:spacing w:val="4"/>
          <w:lang w:val="bg-BG"/>
        </w:rPr>
        <w:t xml:space="preserve">в рамките на средствата за </w:t>
      </w:r>
      <w:r w:rsidRPr="006224DA">
        <w:rPr>
          <w:rFonts w:ascii="Times New Roman" w:hAnsi="Times New Roman"/>
          <w:spacing w:val="4"/>
          <w:lang w:val="bg-BG"/>
        </w:rPr>
        <w:t xml:space="preserve">издръжка (в </w:t>
      </w:r>
      <w:r w:rsidRPr="002C3DC6">
        <w:rPr>
          <w:rFonts w:ascii="Times New Roman" w:hAnsi="Times New Roman"/>
          <w:spacing w:val="4"/>
          <w:lang w:val="bg-BG"/>
        </w:rPr>
        <w:t xml:space="preserve">размер на 247 хил. лв.)  </w:t>
      </w:r>
      <w:r w:rsidRPr="006224DA">
        <w:rPr>
          <w:rFonts w:ascii="Times New Roman" w:hAnsi="Times New Roman"/>
          <w:spacing w:val="4"/>
          <w:lang w:val="bg-BG"/>
        </w:rPr>
        <w:t>(Постановление № 3 на МС от 15.01.2014 г. за изпълнението на държавния бюджет на Република България за 2014 г., чл. 51). От общо отчетените 1 858 хил. лв., 247 хил. лв. са планирани в параграф 10-00 „Издръжка</w:t>
      </w:r>
      <w:r>
        <w:rPr>
          <w:rFonts w:ascii="Times New Roman" w:hAnsi="Times New Roman"/>
          <w:spacing w:val="4"/>
          <w:lang w:val="bg-BG"/>
        </w:rPr>
        <w:t>“</w:t>
      </w:r>
      <w:r w:rsidRPr="006224DA">
        <w:rPr>
          <w:rFonts w:ascii="Times New Roman" w:hAnsi="Times New Roman"/>
          <w:spacing w:val="4"/>
          <w:lang w:val="bg-BG"/>
        </w:rPr>
        <w:t xml:space="preserve">. Остатъкът от 1 611 хил. лв. е в рамките на планираните 1 673 хил. лв. в годишен </w:t>
      </w:r>
      <w:r w:rsidRPr="008D7125">
        <w:rPr>
          <w:rFonts w:ascii="Times New Roman" w:hAnsi="Times New Roman"/>
          <w:spacing w:val="4"/>
          <w:lang w:val="bg-BG"/>
        </w:rPr>
        <w:t xml:space="preserve">план. Тези разходи представляват 4,7 % от административните разходи и 0,1 % от общите разходи и трансфери. В сравнение с 2013 г. </w:t>
      </w:r>
      <w:r>
        <w:rPr>
          <w:rFonts w:ascii="Times New Roman" w:hAnsi="Times New Roman"/>
          <w:spacing w:val="4"/>
          <w:lang w:val="bg-BG"/>
        </w:rPr>
        <w:t xml:space="preserve">делът на </w:t>
      </w:r>
      <w:r w:rsidRPr="008D7125">
        <w:rPr>
          <w:rFonts w:ascii="Times New Roman" w:hAnsi="Times New Roman"/>
          <w:spacing w:val="4"/>
          <w:lang w:val="bg-BG"/>
        </w:rPr>
        <w:t>тези разходи намал</w:t>
      </w:r>
      <w:r>
        <w:rPr>
          <w:rFonts w:ascii="Times New Roman" w:hAnsi="Times New Roman"/>
          <w:spacing w:val="4"/>
          <w:lang w:val="bg-BG"/>
        </w:rPr>
        <w:t>ява</w:t>
      </w:r>
      <w:r w:rsidRPr="008D7125">
        <w:rPr>
          <w:rFonts w:ascii="Times New Roman" w:hAnsi="Times New Roman"/>
          <w:spacing w:val="4"/>
          <w:lang w:val="bg-BG"/>
        </w:rPr>
        <w:t xml:space="preserve"> </w:t>
      </w:r>
      <w:r>
        <w:rPr>
          <w:rFonts w:ascii="Times New Roman" w:hAnsi="Times New Roman"/>
          <w:spacing w:val="4"/>
          <w:lang w:val="bg-BG"/>
        </w:rPr>
        <w:t xml:space="preserve">- </w:t>
      </w:r>
      <w:r w:rsidRPr="008A31A8">
        <w:rPr>
          <w:rFonts w:ascii="Times New Roman" w:hAnsi="Times New Roman"/>
          <w:spacing w:val="4"/>
          <w:lang w:val="bg-BG"/>
        </w:rPr>
        <w:t xml:space="preserve">отчетените през 2013 г. са </w:t>
      </w:r>
      <w:r w:rsidRPr="001B4FAC">
        <w:rPr>
          <w:rFonts w:ascii="Times New Roman" w:hAnsi="Times New Roman"/>
          <w:spacing w:val="4"/>
          <w:lang w:val="bg-BG"/>
        </w:rPr>
        <w:t xml:space="preserve">5,1% от административните и 0,1 % от общите разходи и трансфери ;  </w:t>
      </w:r>
    </w:p>
    <w:p w:rsidR="00092369" w:rsidRDefault="00092369" w:rsidP="00F27A28">
      <w:pPr>
        <w:numPr>
          <w:ilvl w:val="0"/>
          <w:numId w:val="28"/>
        </w:numPr>
        <w:spacing w:line="360" w:lineRule="auto"/>
        <w:ind w:left="709" w:firstLine="579"/>
        <w:jc w:val="both"/>
        <w:rPr>
          <w:rFonts w:ascii="Times New Roman" w:hAnsi="Times New Roman"/>
          <w:lang w:val="bg-BG"/>
        </w:rPr>
      </w:pPr>
      <w:r w:rsidRPr="001E59EE">
        <w:rPr>
          <w:rFonts w:ascii="Times New Roman" w:hAnsi="Times New Roman"/>
          <w:lang w:val="bg-BG"/>
        </w:rPr>
        <w:t xml:space="preserve"> </w:t>
      </w:r>
      <w:r w:rsidRPr="001B4FAC">
        <w:rPr>
          <w:rFonts w:ascii="Times New Roman" w:hAnsi="Times New Roman"/>
          <w:lang w:val="bg-BG"/>
        </w:rPr>
        <w:t>5</w:t>
      </w:r>
      <w:r w:rsidRPr="001B4FAC">
        <w:rPr>
          <w:rFonts w:ascii="Times New Roman" w:hAnsi="Times New Roman"/>
        </w:rPr>
        <w:t> </w:t>
      </w:r>
      <w:r w:rsidRPr="001B4FAC">
        <w:rPr>
          <w:rFonts w:ascii="Times New Roman" w:hAnsi="Times New Roman"/>
          <w:lang w:val="bg-BG"/>
        </w:rPr>
        <w:t>675 хил. лв. за осигурителни вноски за сметка на работодателя, което представлява 92% спрямо годишния план. Тези разходи представляват 14,4 % от административните разходи и 0,2 % от общите разходи и трансфери.</w:t>
      </w:r>
      <w:r w:rsidRPr="001E59EE">
        <w:rPr>
          <w:lang w:val="bg-BG"/>
        </w:rPr>
        <w:t xml:space="preserve"> </w:t>
      </w:r>
      <w:r w:rsidRPr="001B4FAC">
        <w:rPr>
          <w:rFonts w:ascii="Times New Roman" w:hAnsi="Times New Roman"/>
          <w:lang w:val="bg-BG"/>
        </w:rPr>
        <w:t xml:space="preserve">Отчетените през </w:t>
      </w:r>
      <w:r w:rsidRPr="00B53127">
        <w:rPr>
          <w:rFonts w:ascii="Times New Roman" w:hAnsi="Times New Roman"/>
          <w:lang w:val="bg-BG"/>
        </w:rPr>
        <w:t>2013 г. са 14,7% от административните и 0,2 % от общите разходи и трансфери.</w:t>
      </w:r>
    </w:p>
    <w:p w:rsidR="00092369" w:rsidRDefault="00092369" w:rsidP="00686430">
      <w:pPr>
        <w:spacing w:line="360" w:lineRule="auto"/>
        <w:jc w:val="center"/>
        <w:rPr>
          <w:rFonts w:ascii="Times New Roman" w:hAnsi="Times New Roman"/>
          <w:lang w:val="bg-BG"/>
        </w:rPr>
      </w:pPr>
    </w:p>
    <w:p w:rsidR="00092369" w:rsidRDefault="00092369" w:rsidP="00686430">
      <w:pPr>
        <w:spacing w:line="360" w:lineRule="auto"/>
        <w:ind w:firstLine="709"/>
        <w:jc w:val="center"/>
        <w:rPr>
          <w:rFonts w:ascii="Times New Roman" w:hAnsi="Times New Roman"/>
          <w:lang w:val="bg-BG"/>
        </w:rPr>
      </w:pPr>
      <w:r w:rsidRPr="00C31A47">
        <w:rPr>
          <w:noProof/>
          <w:lang w:val="bg-BG"/>
        </w:rPr>
        <w:pict>
          <v:shape id="Picture 45" o:spid="_x0000_i1039" type="#_x0000_t75" style="width:419.25pt;height:210.75pt;visibility:visible">
            <v:imagedata r:id="rId24" o:title=""/>
          </v:shape>
        </w:pict>
      </w:r>
    </w:p>
    <w:p w:rsidR="00092369" w:rsidRPr="006363C7" w:rsidRDefault="00092369" w:rsidP="006363C7">
      <w:pPr>
        <w:spacing w:before="240" w:line="360" w:lineRule="auto"/>
        <w:jc w:val="both"/>
        <w:rPr>
          <w:rFonts w:ascii="Times New Roman" w:hAnsi="Times New Roman"/>
          <w:sz w:val="20"/>
          <w:highlight w:val="yellow"/>
          <w:lang w:val="bg-BG"/>
        </w:rPr>
      </w:pPr>
      <w:r w:rsidRPr="00EC5766">
        <w:rPr>
          <w:rFonts w:ascii="Times New Roman" w:hAnsi="Times New Roman"/>
          <w:i/>
          <w:sz w:val="20"/>
          <w:lang w:val="bg-BG"/>
        </w:rPr>
        <w:t xml:space="preserve">* Забележка: </w:t>
      </w:r>
      <w:r w:rsidRPr="00EC5766">
        <w:rPr>
          <w:rFonts w:ascii="Times New Roman" w:hAnsi="Times New Roman"/>
          <w:sz w:val="20"/>
          <w:lang w:val="bg-BG"/>
        </w:rPr>
        <w:t>По параграф 02-00 „Други възнаграждения и плащания за персонала</w:t>
      </w:r>
      <w:r>
        <w:rPr>
          <w:rFonts w:ascii="Times New Roman" w:hAnsi="Times New Roman"/>
          <w:sz w:val="20"/>
          <w:lang w:val="bg-BG"/>
        </w:rPr>
        <w:t>“</w:t>
      </w:r>
      <w:r w:rsidRPr="00EC5766">
        <w:rPr>
          <w:rFonts w:ascii="Times New Roman" w:hAnsi="Times New Roman"/>
          <w:sz w:val="20"/>
          <w:lang w:val="bg-BG"/>
        </w:rPr>
        <w:t xml:space="preserve"> отчетените средства превишават заложените в годишен план, поради факта, че там се отчитат изплатените средства за социално-битово и културно обслужване на персонала, които се предвиждат в рамките на средствата за издръжка (в размер на 247 хил. лв.) (Постановление № 3 на МС от 15.01.2014 г. за изпълнението на държавния бюджет на Република България за 2014 г., чл. 51).</w:t>
      </w:r>
      <w:r>
        <w:rPr>
          <w:rFonts w:ascii="Times New Roman" w:hAnsi="Times New Roman"/>
          <w:sz w:val="20"/>
          <w:lang w:val="bg-BG"/>
        </w:rPr>
        <w:t xml:space="preserve"> </w:t>
      </w:r>
      <w:r w:rsidRPr="00EC5766">
        <w:rPr>
          <w:rFonts w:ascii="Times New Roman" w:hAnsi="Times New Roman"/>
          <w:sz w:val="20"/>
          <w:lang w:val="bg-BG"/>
        </w:rPr>
        <w:t>От общо отчетените 1 858 хил. лв., 247 хил. лв. са планирани в параграф 10-00 „Издръжка</w:t>
      </w:r>
      <w:r>
        <w:rPr>
          <w:rFonts w:ascii="Times New Roman" w:hAnsi="Times New Roman"/>
          <w:sz w:val="20"/>
          <w:lang w:val="bg-BG"/>
        </w:rPr>
        <w:t>“</w:t>
      </w:r>
      <w:r w:rsidRPr="00EC5766">
        <w:rPr>
          <w:rFonts w:ascii="Times New Roman" w:hAnsi="Times New Roman"/>
          <w:sz w:val="20"/>
          <w:lang w:val="bg-BG"/>
        </w:rPr>
        <w:t>. Остатъкът от 1 611 хил. лв. е в рамките на планираните 1 673 хил. лв. в годишен план.</w:t>
      </w:r>
      <w:r w:rsidRPr="006363C7">
        <w:rPr>
          <w:rFonts w:ascii="Times New Roman" w:hAnsi="Times New Roman"/>
          <w:sz w:val="20"/>
          <w:highlight w:val="yellow"/>
          <w:lang w:val="bg-BG"/>
        </w:rPr>
        <w:t xml:space="preserve"> </w:t>
      </w:r>
    </w:p>
    <w:p w:rsidR="00092369" w:rsidRDefault="00092369" w:rsidP="006363C7">
      <w:pPr>
        <w:spacing w:before="240" w:line="360" w:lineRule="auto"/>
        <w:ind w:firstLine="720"/>
        <w:jc w:val="both"/>
        <w:rPr>
          <w:rFonts w:ascii="Times New Roman" w:hAnsi="Times New Roman"/>
          <w:b/>
          <w:color w:val="FF0000"/>
          <w:spacing w:val="4"/>
          <w:lang w:val="bg-BG"/>
        </w:rPr>
      </w:pPr>
      <w:r w:rsidRPr="00EC5766">
        <w:rPr>
          <w:rFonts w:ascii="Times New Roman" w:hAnsi="Times New Roman"/>
          <w:spacing w:val="4"/>
          <w:lang w:val="bg-BG"/>
        </w:rPr>
        <w:t xml:space="preserve">Съгласно отчета за изпълнението на бюджета за 2014 г., разходите за издръжка на административните дейности са в размер на 9 622 хил. </w:t>
      </w:r>
      <w:r>
        <w:rPr>
          <w:rFonts w:ascii="Times New Roman" w:hAnsi="Times New Roman"/>
          <w:spacing w:val="4"/>
          <w:lang w:val="bg-BG"/>
        </w:rPr>
        <w:t>лв.</w:t>
      </w:r>
      <w:r w:rsidRPr="00EC5766">
        <w:rPr>
          <w:rFonts w:ascii="Times New Roman" w:hAnsi="Times New Roman"/>
          <w:spacing w:val="4"/>
          <w:lang w:val="bg-BG"/>
        </w:rPr>
        <w:t xml:space="preserve">, което представлява 82,7% спрямо годишния план. Усвоените през 2014 г. средства представляват 24,4 % от административните разходи и 0,3 % от общите разходи и трансфери. През 2013 г. тези плащания заемаха също 0,3 % от общите разходи и трансфери. </w:t>
      </w:r>
    </w:p>
    <w:p w:rsidR="00092369" w:rsidRDefault="00092369" w:rsidP="00B0687A">
      <w:pPr>
        <w:spacing w:before="240" w:line="360" w:lineRule="auto"/>
        <w:ind w:firstLine="720"/>
        <w:jc w:val="center"/>
        <w:rPr>
          <w:rFonts w:ascii="Times New Roman" w:hAnsi="Times New Roman"/>
          <w:b/>
          <w:color w:val="FF0000"/>
          <w:spacing w:val="4"/>
          <w:lang w:val="bg-BG"/>
        </w:rPr>
      </w:pPr>
      <w:r w:rsidRPr="00C31A47">
        <w:rPr>
          <w:rFonts w:ascii="Times New Roman" w:hAnsi="Times New Roman"/>
          <w:b/>
          <w:noProof/>
          <w:color w:val="FF0000"/>
          <w:spacing w:val="4"/>
          <w:lang w:val="bg-BG"/>
        </w:rPr>
        <w:pict>
          <v:shape id="Picture 46" o:spid="_x0000_i1040" type="#_x0000_t75" style="width:354.75pt;height:276.75pt;visibility:visible">
            <v:imagedata r:id="rId25" o:title=""/>
          </v:shape>
        </w:pict>
      </w:r>
    </w:p>
    <w:p w:rsidR="00092369" w:rsidRPr="0043751F" w:rsidRDefault="00092369" w:rsidP="005629A9">
      <w:pPr>
        <w:spacing w:before="120" w:line="360" w:lineRule="auto"/>
        <w:ind w:firstLine="720"/>
        <w:jc w:val="both"/>
        <w:rPr>
          <w:rFonts w:ascii="Times New Roman" w:hAnsi="Times New Roman"/>
          <w:spacing w:val="4"/>
          <w:lang w:val="bg-BG"/>
        </w:rPr>
      </w:pPr>
      <w:r w:rsidRPr="0043751F">
        <w:rPr>
          <w:rFonts w:ascii="Times New Roman" w:hAnsi="Times New Roman"/>
          <w:spacing w:val="4"/>
          <w:lang w:val="bg-BG"/>
        </w:rPr>
        <w:t>В конкретен аспект, отчетените разходи за издръжка на административните дейности на НЗОК се разпределят, както следва:</w:t>
      </w:r>
    </w:p>
    <w:p w:rsidR="00092369" w:rsidRPr="005119CF" w:rsidRDefault="00092369" w:rsidP="00F27A28">
      <w:pPr>
        <w:numPr>
          <w:ilvl w:val="0"/>
          <w:numId w:val="31"/>
        </w:numPr>
        <w:spacing w:line="360" w:lineRule="atLeast"/>
        <w:ind w:left="0" w:firstLine="1288"/>
        <w:jc w:val="both"/>
        <w:rPr>
          <w:rFonts w:ascii="Times New Roman" w:hAnsi="Times New Roman"/>
          <w:spacing w:val="4"/>
          <w:lang w:val="bg-BG"/>
        </w:rPr>
      </w:pPr>
      <w:r w:rsidRPr="001E59EE">
        <w:rPr>
          <w:rFonts w:ascii="Times New Roman" w:hAnsi="Times New Roman"/>
          <w:spacing w:val="4"/>
          <w:lang w:val="bg-BG"/>
        </w:rPr>
        <w:t xml:space="preserve"> </w:t>
      </w:r>
      <w:r w:rsidRPr="005119CF">
        <w:rPr>
          <w:rFonts w:ascii="Times New Roman" w:hAnsi="Times New Roman"/>
          <w:spacing w:val="4"/>
          <w:lang w:val="bg-BG"/>
        </w:rPr>
        <w:t>4 0</w:t>
      </w:r>
      <w:r>
        <w:rPr>
          <w:rFonts w:ascii="Times New Roman" w:hAnsi="Times New Roman"/>
          <w:spacing w:val="4"/>
          <w:lang w:val="bg-BG"/>
        </w:rPr>
        <w:t>50</w:t>
      </w:r>
      <w:r w:rsidRPr="005119CF">
        <w:rPr>
          <w:rFonts w:ascii="Times New Roman" w:hAnsi="Times New Roman"/>
          <w:spacing w:val="4"/>
          <w:lang w:val="bg-BG"/>
        </w:rPr>
        <w:t xml:space="preserve"> хил. </w:t>
      </w:r>
      <w:r>
        <w:rPr>
          <w:rFonts w:ascii="Times New Roman" w:hAnsi="Times New Roman"/>
          <w:spacing w:val="4"/>
          <w:lang w:val="bg-BG"/>
        </w:rPr>
        <w:t>лв.</w:t>
      </w:r>
      <w:r w:rsidRPr="005119CF">
        <w:rPr>
          <w:rFonts w:ascii="Times New Roman" w:hAnsi="Times New Roman"/>
          <w:spacing w:val="4"/>
          <w:lang w:val="bg-BG"/>
        </w:rPr>
        <w:t xml:space="preserve"> за външни услуги, като от тях 81,4 % са усвоени от ЦУ на НЗОК. Високият дял на </w:t>
      </w:r>
      <w:r>
        <w:rPr>
          <w:rFonts w:ascii="Times New Roman" w:hAnsi="Times New Roman"/>
          <w:spacing w:val="4"/>
          <w:lang w:val="bg-BG"/>
        </w:rPr>
        <w:t>разходите</w:t>
      </w:r>
      <w:r w:rsidRPr="005119CF">
        <w:rPr>
          <w:rFonts w:ascii="Times New Roman" w:hAnsi="Times New Roman"/>
          <w:spacing w:val="4"/>
          <w:lang w:val="bg-BG"/>
        </w:rPr>
        <w:t xml:space="preserve"> на Централно управление, в сравнение с </w:t>
      </w:r>
      <w:r>
        <w:rPr>
          <w:rFonts w:ascii="Times New Roman" w:hAnsi="Times New Roman"/>
          <w:spacing w:val="4"/>
          <w:lang w:val="bg-BG"/>
        </w:rPr>
        <w:t>тези</w:t>
      </w:r>
      <w:r w:rsidRPr="005119CF">
        <w:rPr>
          <w:rFonts w:ascii="Times New Roman" w:hAnsi="Times New Roman"/>
          <w:spacing w:val="4"/>
          <w:lang w:val="bg-BG"/>
        </w:rPr>
        <w:t xml:space="preserve"> на регионалните поделения се дължи на факта, че някои от най-големите разходи за системата на НЗОК по този параграф се поемат на централно ниво</w:t>
      </w:r>
      <w:r>
        <w:rPr>
          <w:rFonts w:ascii="Times New Roman" w:hAnsi="Times New Roman"/>
          <w:spacing w:val="4"/>
          <w:lang w:val="bg-BG"/>
        </w:rPr>
        <w:t xml:space="preserve"> -</w:t>
      </w:r>
      <w:r w:rsidRPr="005119CF">
        <w:rPr>
          <w:rFonts w:ascii="Times New Roman" w:hAnsi="Times New Roman"/>
          <w:spacing w:val="4"/>
          <w:lang w:val="bg-BG"/>
        </w:rPr>
        <w:t xml:space="preserve"> </w:t>
      </w:r>
      <w:r>
        <w:rPr>
          <w:rFonts w:ascii="Times New Roman" w:hAnsi="Times New Roman"/>
          <w:spacing w:val="4"/>
          <w:lang w:val="bg-BG"/>
        </w:rPr>
        <w:t>т</w:t>
      </w:r>
      <w:r w:rsidRPr="005119CF">
        <w:rPr>
          <w:rFonts w:ascii="Times New Roman" w:hAnsi="Times New Roman"/>
          <w:spacing w:val="4"/>
          <w:lang w:val="bg-BG"/>
        </w:rPr>
        <w:t>акива са разходите за физическа охрана и техническа поддръжка на охранителна система</w:t>
      </w:r>
      <w:r>
        <w:rPr>
          <w:rFonts w:ascii="Times New Roman" w:hAnsi="Times New Roman"/>
          <w:spacing w:val="4"/>
          <w:lang w:val="bg-BG"/>
        </w:rPr>
        <w:t>,</w:t>
      </w:r>
      <w:r w:rsidRPr="005119CF">
        <w:rPr>
          <w:rFonts w:ascii="Times New Roman" w:hAnsi="Times New Roman"/>
          <w:spacing w:val="4"/>
          <w:lang w:val="bg-BG"/>
        </w:rPr>
        <w:t xml:space="preserve"> поддръжка </w:t>
      </w:r>
      <w:r>
        <w:rPr>
          <w:rFonts w:ascii="Times New Roman" w:hAnsi="Times New Roman"/>
          <w:spacing w:val="4"/>
          <w:lang w:val="bg-BG"/>
        </w:rPr>
        <w:t>и</w:t>
      </w:r>
      <w:r w:rsidRPr="005119CF">
        <w:rPr>
          <w:rFonts w:ascii="Times New Roman" w:hAnsi="Times New Roman"/>
          <w:spacing w:val="4"/>
          <w:lang w:val="bg-BG"/>
        </w:rPr>
        <w:t xml:space="preserve"> актуализация на софтуер, </w:t>
      </w:r>
      <w:r w:rsidRPr="007D13EF">
        <w:rPr>
          <w:rFonts w:ascii="Times New Roman" w:hAnsi="Times New Roman"/>
          <w:spacing w:val="4"/>
          <w:lang w:val="bg-BG"/>
        </w:rPr>
        <w:t>доставка на интернет,</w:t>
      </w:r>
      <w:r w:rsidRPr="005119CF">
        <w:rPr>
          <w:rFonts w:ascii="Times New Roman" w:hAnsi="Times New Roman"/>
          <w:spacing w:val="4"/>
          <w:lang w:val="bg-BG"/>
        </w:rPr>
        <w:t xml:space="preserve"> комплексно обслужване и системна и експертна помощ за информационно техническата инфраструктура на ЦУ на НЗОК и 28-те РЗОК</w:t>
      </w:r>
      <w:r>
        <w:rPr>
          <w:rFonts w:ascii="Times New Roman" w:hAnsi="Times New Roman"/>
          <w:spacing w:val="4"/>
          <w:lang w:val="bg-BG"/>
        </w:rPr>
        <w:t>,</w:t>
      </w:r>
      <w:r w:rsidRPr="005119CF">
        <w:rPr>
          <w:rFonts w:ascii="Times New Roman" w:hAnsi="Times New Roman"/>
          <w:spacing w:val="4"/>
          <w:lang w:val="bg-BG"/>
        </w:rPr>
        <w:t xml:space="preserve"> разходи за поддръжка на информационната система, изработване и доставка на европе</w:t>
      </w:r>
      <w:r>
        <w:rPr>
          <w:rFonts w:ascii="Times New Roman" w:hAnsi="Times New Roman"/>
          <w:spacing w:val="4"/>
          <w:lang w:val="bg-BG"/>
        </w:rPr>
        <w:t xml:space="preserve">йски здравноосигурителни карти </w:t>
      </w:r>
      <w:r w:rsidRPr="005119CF">
        <w:rPr>
          <w:rFonts w:ascii="Times New Roman" w:hAnsi="Times New Roman"/>
          <w:spacing w:val="4"/>
          <w:lang w:val="bg-BG"/>
        </w:rPr>
        <w:t>и други.</w:t>
      </w:r>
      <w:r>
        <w:rPr>
          <w:rFonts w:ascii="Times New Roman" w:hAnsi="Times New Roman"/>
          <w:spacing w:val="4"/>
          <w:lang w:val="bg-BG"/>
        </w:rPr>
        <w:t xml:space="preserve"> По този параграф са отчетени разходите на НЗОК за </w:t>
      </w:r>
      <w:r w:rsidRPr="004554D2">
        <w:rPr>
          <w:rFonts w:ascii="Times New Roman" w:hAnsi="Times New Roman"/>
          <w:spacing w:val="4"/>
          <w:lang w:val="bg-BG"/>
        </w:rPr>
        <w:t>абонаментно поддържане на техниката</w:t>
      </w:r>
      <w:r>
        <w:rPr>
          <w:rFonts w:ascii="Times New Roman" w:hAnsi="Times New Roman"/>
          <w:spacing w:val="4"/>
          <w:lang w:val="bg-BG"/>
        </w:rPr>
        <w:t xml:space="preserve">, </w:t>
      </w:r>
      <w:r w:rsidRPr="004554D2">
        <w:rPr>
          <w:rFonts w:ascii="Times New Roman" w:hAnsi="Times New Roman"/>
          <w:spacing w:val="4"/>
          <w:lang w:val="bg-BG"/>
        </w:rPr>
        <w:t>наеми</w:t>
      </w:r>
      <w:r>
        <w:rPr>
          <w:rFonts w:ascii="Times New Roman" w:hAnsi="Times New Roman"/>
          <w:spacing w:val="4"/>
          <w:lang w:val="bg-BG"/>
        </w:rPr>
        <w:t xml:space="preserve">, </w:t>
      </w:r>
      <w:r w:rsidRPr="004554D2">
        <w:rPr>
          <w:rFonts w:ascii="Times New Roman" w:hAnsi="Times New Roman"/>
          <w:spacing w:val="4"/>
          <w:lang w:val="bg-BG"/>
        </w:rPr>
        <w:t>телефонни услуги</w:t>
      </w:r>
      <w:r>
        <w:rPr>
          <w:rFonts w:ascii="Times New Roman" w:hAnsi="Times New Roman"/>
          <w:spacing w:val="4"/>
          <w:lang w:val="bg-BG"/>
        </w:rPr>
        <w:t xml:space="preserve">, </w:t>
      </w:r>
      <w:r w:rsidRPr="004554D2">
        <w:rPr>
          <w:rFonts w:ascii="Times New Roman" w:hAnsi="Times New Roman"/>
          <w:spacing w:val="4"/>
          <w:lang w:val="bg-BG"/>
        </w:rPr>
        <w:t>пощенски и куриерски услуги</w:t>
      </w:r>
      <w:r>
        <w:rPr>
          <w:rFonts w:ascii="Times New Roman" w:hAnsi="Times New Roman"/>
          <w:spacing w:val="4"/>
          <w:lang w:val="bg-BG"/>
        </w:rPr>
        <w:t xml:space="preserve"> и други.</w:t>
      </w:r>
    </w:p>
    <w:p w:rsidR="00092369" w:rsidRPr="001E59EE" w:rsidRDefault="00092369" w:rsidP="00F27A28">
      <w:pPr>
        <w:numPr>
          <w:ilvl w:val="0"/>
          <w:numId w:val="31"/>
        </w:numPr>
        <w:spacing w:line="360" w:lineRule="atLeast"/>
        <w:ind w:left="0" w:firstLine="1288"/>
        <w:jc w:val="both"/>
        <w:rPr>
          <w:rFonts w:ascii="Times New Roman" w:hAnsi="Times New Roman"/>
          <w:spacing w:val="4"/>
          <w:lang w:val="bg-BG"/>
        </w:rPr>
      </w:pPr>
      <w:r>
        <w:rPr>
          <w:rFonts w:ascii="Times New Roman" w:hAnsi="Times New Roman"/>
          <w:spacing w:val="4"/>
          <w:lang w:val="bg-BG"/>
        </w:rPr>
        <w:t xml:space="preserve"> </w:t>
      </w:r>
      <w:r w:rsidRPr="001E59EE">
        <w:rPr>
          <w:rFonts w:ascii="Times New Roman" w:hAnsi="Times New Roman"/>
          <w:spacing w:val="4"/>
          <w:lang w:val="bg-BG"/>
        </w:rPr>
        <w:t xml:space="preserve">2 098 хил. </w:t>
      </w:r>
      <w:r>
        <w:rPr>
          <w:rFonts w:ascii="Times New Roman" w:hAnsi="Times New Roman"/>
          <w:spacing w:val="4"/>
          <w:lang w:val="bg-BG"/>
        </w:rPr>
        <w:t>лв.</w:t>
      </w:r>
      <w:r w:rsidRPr="001E59EE">
        <w:rPr>
          <w:rFonts w:ascii="Times New Roman" w:hAnsi="Times New Roman"/>
          <w:spacing w:val="4"/>
          <w:lang w:val="bg-BG"/>
        </w:rPr>
        <w:t xml:space="preserve"> за материали</w:t>
      </w:r>
      <w:r>
        <w:rPr>
          <w:rFonts w:ascii="Times New Roman" w:hAnsi="Times New Roman"/>
          <w:spacing w:val="4"/>
          <w:lang w:val="bg-BG"/>
        </w:rPr>
        <w:t xml:space="preserve">, </w:t>
      </w:r>
      <w:r w:rsidRPr="00CF42C3">
        <w:rPr>
          <w:rFonts w:ascii="Times New Roman" w:hAnsi="Times New Roman"/>
          <w:spacing w:val="4"/>
          <w:lang w:val="bg-BG"/>
        </w:rPr>
        <w:t xml:space="preserve">като от тях </w:t>
      </w:r>
      <w:r>
        <w:rPr>
          <w:rFonts w:ascii="Times New Roman" w:hAnsi="Times New Roman"/>
          <w:spacing w:val="4"/>
          <w:lang w:val="bg-BG"/>
        </w:rPr>
        <w:t>58</w:t>
      </w:r>
      <w:r w:rsidRPr="00CF42C3">
        <w:rPr>
          <w:rFonts w:ascii="Times New Roman" w:hAnsi="Times New Roman"/>
          <w:spacing w:val="4"/>
          <w:lang w:val="bg-BG"/>
        </w:rPr>
        <w:t>,</w:t>
      </w:r>
      <w:r>
        <w:rPr>
          <w:rFonts w:ascii="Times New Roman" w:hAnsi="Times New Roman"/>
          <w:spacing w:val="4"/>
          <w:lang w:val="bg-BG"/>
        </w:rPr>
        <w:t>6</w:t>
      </w:r>
      <w:r w:rsidRPr="00CF42C3">
        <w:rPr>
          <w:rFonts w:ascii="Times New Roman" w:hAnsi="Times New Roman"/>
          <w:spacing w:val="4"/>
          <w:lang w:val="bg-BG"/>
        </w:rPr>
        <w:t xml:space="preserve"> % са усвоени от ЦУ на НЗОК</w:t>
      </w:r>
      <w:r>
        <w:rPr>
          <w:rFonts w:ascii="Times New Roman" w:hAnsi="Times New Roman"/>
          <w:spacing w:val="4"/>
          <w:lang w:val="bg-BG"/>
        </w:rPr>
        <w:t>. Най-голям дял, 29,8% от разходите за  материали, заемат разходите за и</w:t>
      </w:r>
      <w:r w:rsidRPr="004328B6">
        <w:rPr>
          <w:rFonts w:ascii="Times New Roman" w:hAnsi="Times New Roman"/>
          <w:spacing w:val="4"/>
          <w:lang w:val="bg-BG"/>
        </w:rPr>
        <w:t xml:space="preserve">зработка и доставяне </w:t>
      </w:r>
      <w:r>
        <w:rPr>
          <w:rFonts w:ascii="Times New Roman" w:hAnsi="Times New Roman"/>
          <w:spacing w:val="4"/>
          <w:lang w:val="bg-BG"/>
        </w:rPr>
        <w:t xml:space="preserve">на </w:t>
      </w:r>
      <w:r w:rsidRPr="004328B6">
        <w:rPr>
          <w:rFonts w:ascii="Times New Roman" w:hAnsi="Times New Roman"/>
          <w:spacing w:val="4"/>
          <w:lang w:val="bg-BG"/>
        </w:rPr>
        <w:t>здравноосигурителни книжки</w:t>
      </w:r>
      <w:r>
        <w:rPr>
          <w:rFonts w:ascii="Times New Roman" w:hAnsi="Times New Roman"/>
          <w:spacing w:val="4"/>
          <w:lang w:val="bg-BG"/>
        </w:rPr>
        <w:t xml:space="preserve"> </w:t>
      </w:r>
      <w:r w:rsidRPr="004328B6">
        <w:rPr>
          <w:rFonts w:ascii="Times New Roman" w:hAnsi="Times New Roman"/>
          <w:spacing w:val="4"/>
          <w:lang w:val="bg-BG"/>
        </w:rPr>
        <w:t>в 28-те РЗОК</w:t>
      </w:r>
      <w:r>
        <w:rPr>
          <w:rFonts w:ascii="Times New Roman" w:hAnsi="Times New Roman"/>
          <w:spacing w:val="4"/>
          <w:lang w:val="bg-BG"/>
        </w:rPr>
        <w:t>, които се поемат от ЦУ на НЗОК. По параграфа се отчитат разходите за к</w:t>
      </w:r>
      <w:r w:rsidRPr="004328B6">
        <w:rPr>
          <w:rFonts w:ascii="Times New Roman" w:hAnsi="Times New Roman"/>
          <w:spacing w:val="4"/>
          <w:lang w:val="bg-BG"/>
        </w:rPr>
        <w:t>онсумативи и резервни части за хардуер</w:t>
      </w:r>
      <w:r>
        <w:rPr>
          <w:rFonts w:ascii="Times New Roman" w:hAnsi="Times New Roman"/>
          <w:spacing w:val="4"/>
          <w:lang w:val="bg-BG"/>
        </w:rPr>
        <w:t>, за техника, за служебни автомобили, за поддръжка на сградите и офисите; о</w:t>
      </w:r>
      <w:r w:rsidRPr="004328B6">
        <w:rPr>
          <w:rFonts w:ascii="Times New Roman" w:hAnsi="Times New Roman"/>
          <w:spacing w:val="4"/>
          <w:lang w:val="bg-BG"/>
        </w:rPr>
        <w:t>чила за компютри</w:t>
      </w:r>
      <w:r>
        <w:rPr>
          <w:rFonts w:ascii="Times New Roman" w:hAnsi="Times New Roman"/>
          <w:spacing w:val="4"/>
          <w:lang w:val="bg-BG"/>
        </w:rPr>
        <w:t>; к</w:t>
      </w:r>
      <w:r w:rsidRPr="004328B6">
        <w:rPr>
          <w:rFonts w:ascii="Times New Roman" w:hAnsi="Times New Roman"/>
          <w:spacing w:val="4"/>
          <w:lang w:val="bg-BG"/>
        </w:rPr>
        <w:t>анцеларски материали</w:t>
      </w:r>
      <w:r>
        <w:rPr>
          <w:rFonts w:ascii="Times New Roman" w:hAnsi="Times New Roman"/>
          <w:spacing w:val="4"/>
          <w:lang w:val="bg-BG"/>
        </w:rPr>
        <w:t>;  о</w:t>
      </w:r>
      <w:r w:rsidRPr="009F3B72">
        <w:rPr>
          <w:rFonts w:ascii="Times New Roman" w:hAnsi="Times New Roman"/>
          <w:spacing w:val="4"/>
          <w:lang w:val="bg-BG"/>
        </w:rPr>
        <w:t>фис оборудване</w:t>
      </w:r>
      <w:r>
        <w:rPr>
          <w:rFonts w:ascii="Times New Roman" w:hAnsi="Times New Roman"/>
          <w:spacing w:val="4"/>
          <w:lang w:val="bg-BG"/>
        </w:rPr>
        <w:t xml:space="preserve"> и други.</w:t>
      </w:r>
    </w:p>
    <w:p w:rsidR="00092369" w:rsidRDefault="00092369" w:rsidP="00A1246D">
      <w:pPr>
        <w:spacing w:line="360" w:lineRule="atLeast"/>
        <w:ind w:firstLine="709"/>
        <w:jc w:val="both"/>
        <w:rPr>
          <w:rFonts w:ascii="Times New Roman" w:hAnsi="Times New Roman"/>
          <w:spacing w:val="4"/>
          <w:highlight w:val="yellow"/>
          <w:lang w:val="bg-BG"/>
        </w:rPr>
      </w:pPr>
      <w:r w:rsidRPr="00A1246D">
        <w:rPr>
          <w:rFonts w:ascii="Times New Roman" w:hAnsi="Times New Roman"/>
          <w:spacing w:val="4"/>
          <w:lang w:val="bg-BG"/>
        </w:rPr>
        <w:t></w:t>
      </w:r>
      <w:r w:rsidRPr="00A1246D">
        <w:rPr>
          <w:rFonts w:ascii="Times New Roman" w:hAnsi="Times New Roman"/>
          <w:spacing w:val="4"/>
          <w:lang w:val="bg-BG"/>
        </w:rPr>
        <w:tab/>
        <w:t>1 426 хил. лв. за вода, горива и енергия. От тях: 5</w:t>
      </w:r>
      <w:r>
        <w:rPr>
          <w:rFonts w:ascii="Times New Roman" w:hAnsi="Times New Roman"/>
          <w:spacing w:val="4"/>
          <w:lang w:val="bg-BG"/>
        </w:rPr>
        <w:t>8</w:t>
      </w:r>
      <w:r w:rsidRPr="00A1246D">
        <w:rPr>
          <w:rFonts w:ascii="Times New Roman" w:hAnsi="Times New Roman"/>
          <w:spacing w:val="4"/>
          <w:lang w:val="bg-BG"/>
        </w:rPr>
        <w:t>,</w:t>
      </w:r>
      <w:r>
        <w:rPr>
          <w:rFonts w:ascii="Times New Roman" w:hAnsi="Times New Roman"/>
          <w:spacing w:val="4"/>
          <w:lang w:val="bg-BG"/>
        </w:rPr>
        <w:t>2</w:t>
      </w:r>
      <w:r w:rsidRPr="00A1246D">
        <w:rPr>
          <w:rFonts w:ascii="Times New Roman" w:hAnsi="Times New Roman"/>
          <w:spacing w:val="4"/>
          <w:lang w:val="bg-BG"/>
        </w:rPr>
        <w:t xml:space="preserve"> % за електроенергия; 19,</w:t>
      </w:r>
      <w:r>
        <w:rPr>
          <w:rFonts w:ascii="Times New Roman" w:hAnsi="Times New Roman"/>
          <w:spacing w:val="4"/>
          <w:lang w:val="bg-BG"/>
        </w:rPr>
        <w:t>8</w:t>
      </w:r>
      <w:r w:rsidRPr="00A1246D">
        <w:rPr>
          <w:rFonts w:ascii="Times New Roman" w:hAnsi="Times New Roman"/>
          <w:spacing w:val="4"/>
          <w:lang w:val="bg-BG"/>
        </w:rPr>
        <w:t xml:space="preserve"> % за топлоенергия; 1</w:t>
      </w:r>
      <w:r>
        <w:rPr>
          <w:rFonts w:ascii="Times New Roman" w:hAnsi="Times New Roman"/>
          <w:spacing w:val="4"/>
          <w:lang w:val="bg-BG"/>
        </w:rPr>
        <w:t>8</w:t>
      </w:r>
      <w:r w:rsidRPr="00A1246D">
        <w:rPr>
          <w:rFonts w:ascii="Times New Roman" w:hAnsi="Times New Roman"/>
          <w:spacing w:val="4"/>
          <w:lang w:val="bg-BG"/>
        </w:rPr>
        <w:t>,</w:t>
      </w:r>
      <w:r>
        <w:rPr>
          <w:rFonts w:ascii="Times New Roman" w:hAnsi="Times New Roman"/>
          <w:spacing w:val="4"/>
          <w:lang w:val="bg-BG"/>
        </w:rPr>
        <w:t>4</w:t>
      </w:r>
      <w:r w:rsidRPr="00A1246D">
        <w:rPr>
          <w:rFonts w:ascii="Times New Roman" w:hAnsi="Times New Roman"/>
          <w:spacing w:val="4"/>
          <w:lang w:val="bg-BG"/>
        </w:rPr>
        <w:t xml:space="preserve"> % за гориво и 3,</w:t>
      </w:r>
      <w:r>
        <w:rPr>
          <w:rFonts w:ascii="Times New Roman" w:hAnsi="Times New Roman"/>
          <w:spacing w:val="4"/>
          <w:lang w:val="bg-BG"/>
        </w:rPr>
        <w:t>6</w:t>
      </w:r>
      <w:r w:rsidRPr="00A1246D">
        <w:rPr>
          <w:rFonts w:ascii="Times New Roman" w:hAnsi="Times New Roman"/>
          <w:spacing w:val="4"/>
          <w:lang w:val="bg-BG"/>
        </w:rPr>
        <w:t xml:space="preserve"> % за вода;</w:t>
      </w:r>
    </w:p>
    <w:p w:rsidR="00092369" w:rsidRPr="007A50B4" w:rsidRDefault="00092369" w:rsidP="007A50B4">
      <w:pPr>
        <w:spacing w:line="360" w:lineRule="atLeast"/>
        <w:ind w:left="709"/>
        <w:jc w:val="both"/>
        <w:rPr>
          <w:rFonts w:ascii="Times New Roman" w:hAnsi="Times New Roman"/>
          <w:spacing w:val="4"/>
          <w:lang w:val="bg-BG"/>
        </w:rPr>
      </w:pPr>
      <w:r w:rsidRPr="007A50B4">
        <w:rPr>
          <w:rFonts w:ascii="Times New Roman" w:hAnsi="Times New Roman"/>
          <w:spacing w:val="4"/>
          <w:lang w:val="bg-BG"/>
        </w:rPr>
        <w:t></w:t>
      </w:r>
      <w:r w:rsidRPr="007A50B4">
        <w:rPr>
          <w:rFonts w:ascii="Times New Roman" w:hAnsi="Times New Roman"/>
          <w:spacing w:val="4"/>
          <w:lang w:val="bg-BG"/>
        </w:rPr>
        <w:tab/>
        <w:t xml:space="preserve">504 хил. </w:t>
      </w:r>
      <w:r>
        <w:rPr>
          <w:rFonts w:ascii="Times New Roman" w:hAnsi="Times New Roman"/>
          <w:spacing w:val="4"/>
          <w:lang w:val="bg-BG"/>
        </w:rPr>
        <w:t>лв.</w:t>
      </w:r>
      <w:r w:rsidRPr="007A50B4">
        <w:rPr>
          <w:rFonts w:ascii="Times New Roman" w:hAnsi="Times New Roman"/>
          <w:spacing w:val="4"/>
          <w:lang w:val="bg-BG"/>
        </w:rPr>
        <w:t xml:space="preserve"> за командировки в страната; </w:t>
      </w:r>
    </w:p>
    <w:p w:rsidR="00092369" w:rsidRPr="007A50B4" w:rsidRDefault="00092369" w:rsidP="007A50B4">
      <w:pPr>
        <w:spacing w:line="360" w:lineRule="atLeast"/>
        <w:ind w:left="709"/>
        <w:jc w:val="both"/>
        <w:rPr>
          <w:rFonts w:ascii="Times New Roman" w:hAnsi="Times New Roman"/>
          <w:spacing w:val="4"/>
          <w:lang w:val="bg-BG"/>
        </w:rPr>
      </w:pPr>
      <w:r w:rsidRPr="007A50B4">
        <w:rPr>
          <w:rFonts w:ascii="Times New Roman" w:hAnsi="Times New Roman"/>
          <w:spacing w:val="4"/>
          <w:lang w:val="bg-BG"/>
        </w:rPr>
        <w:t></w:t>
      </w:r>
      <w:r w:rsidRPr="007A50B4">
        <w:rPr>
          <w:rFonts w:ascii="Times New Roman" w:hAnsi="Times New Roman"/>
          <w:spacing w:val="4"/>
          <w:lang w:val="bg-BG"/>
        </w:rPr>
        <w:tab/>
        <w:t>403 хил. лв. за други разходи за лихви;</w:t>
      </w:r>
    </w:p>
    <w:p w:rsidR="00092369" w:rsidRPr="007A50B4" w:rsidRDefault="00092369" w:rsidP="007A50B4">
      <w:pPr>
        <w:spacing w:line="360" w:lineRule="atLeast"/>
        <w:ind w:firstLine="709"/>
        <w:jc w:val="both"/>
        <w:rPr>
          <w:rFonts w:ascii="Times New Roman" w:hAnsi="Times New Roman"/>
          <w:spacing w:val="4"/>
          <w:lang w:val="bg-BG"/>
        </w:rPr>
      </w:pPr>
      <w:r w:rsidRPr="007A50B4">
        <w:rPr>
          <w:rFonts w:ascii="Times New Roman" w:hAnsi="Times New Roman"/>
          <w:spacing w:val="4"/>
          <w:lang w:val="bg-BG"/>
        </w:rPr>
        <w:t></w:t>
      </w:r>
      <w:r w:rsidRPr="007A50B4">
        <w:rPr>
          <w:rFonts w:ascii="Times New Roman" w:hAnsi="Times New Roman"/>
          <w:spacing w:val="4"/>
          <w:lang w:val="bg-BG"/>
        </w:rPr>
        <w:tab/>
        <w:t>394 хил. лв. за разходи за договорни санкции и неустойки, съдебни обезщетения и разноски;</w:t>
      </w:r>
    </w:p>
    <w:p w:rsidR="00092369" w:rsidRPr="007A50B4" w:rsidRDefault="00092369" w:rsidP="007A50B4">
      <w:pPr>
        <w:spacing w:line="360" w:lineRule="atLeast"/>
        <w:ind w:left="709"/>
        <w:jc w:val="both"/>
        <w:rPr>
          <w:rFonts w:ascii="Times New Roman" w:hAnsi="Times New Roman"/>
          <w:spacing w:val="4"/>
          <w:lang w:val="bg-BG"/>
        </w:rPr>
      </w:pPr>
      <w:r w:rsidRPr="007A50B4">
        <w:rPr>
          <w:rFonts w:ascii="Times New Roman" w:hAnsi="Times New Roman"/>
          <w:spacing w:val="4"/>
          <w:lang w:val="bg-BG"/>
        </w:rPr>
        <w:t></w:t>
      </w:r>
      <w:r w:rsidRPr="007A50B4">
        <w:rPr>
          <w:rFonts w:ascii="Times New Roman" w:hAnsi="Times New Roman"/>
          <w:spacing w:val="4"/>
          <w:lang w:val="bg-BG"/>
        </w:rPr>
        <w:tab/>
        <w:t>377 хил. лв. платени данъци, такси и административни санкции;</w:t>
      </w:r>
    </w:p>
    <w:p w:rsidR="00092369" w:rsidRPr="007A50B4" w:rsidRDefault="00092369" w:rsidP="007A50B4">
      <w:pPr>
        <w:spacing w:line="360" w:lineRule="atLeast"/>
        <w:ind w:left="709"/>
        <w:jc w:val="both"/>
        <w:rPr>
          <w:rFonts w:ascii="Times New Roman" w:hAnsi="Times New Roman"/>
          <w:spacing w:val="4"/>
          <w:lang w:val="bg-BG"/>
        </w:rPr>
      </w:pPr>
      <w:r w:rsidRPr="007A50B4">
        <w:rPr>
          <w:rFonts w:ascii="Times New Roman" w:hAnsi="Times New Roman"/>
          <w:spacing w:val="4"/>
          <w:lang w:val="bg-BG"/>
        </w:rPr>
        <w:t></w:t>
      </w:r>
      <w:r w:rsidRPr="007A50B4">
        <w:rPr>
          <w:rFonts w:ascii="Times New Roman" w:hAnsi="Times New Roman"/>
          <w:spacing w:val="4"/>
          <w:lang w:val="bg-BG"/>
        </w:rPr>
        <w:tab/>
        <w:t>297 хил. лв. текущ ремонт;</w:t>
      </w:r>
    </w:p>
    <w:p w:rsidR="00092369" w:rsidRDefault="00092369" w:rsidP="000223B5">
      <w:pPr>
        <w:spacing w:after="120" w:line="360" w:lineRule="atLeast"/>
        <w:ind w:firstLine="709"/>
        <w:jc w:val="both"/>
        <w:rPr>
          <w:rFonts w:ascii="Times New Roman" w:hAnsi="Times New Roman"/>
          <w:spacing w:val="4"/>
          <w:lang w:val="bg-BG"/>
        </w:rPr>
      </w:pPr>
      <w:r w:rsidRPr="007A50B4">
        <w:rPr>
          <w:rFonts w:ascii="Times New Roman" w:hAnsi="Times New Roman"/>
          <w:spacing w:val="4"/>
          <w:lang w:val="bg-BG"/>
        </w:rPr>
        <w:t></w:t>
      </w:r>
      <w:r w:rsidRPr="007A50B4">
        <w:rPr>
          <w:rFonts w:ascii="Times New Roman" w:hAnsi="Times New Roman"/>
          <w:spacing w:val="4"/>
          <w:lang w:val="bg-BG"/>
        </w:rPr>
        <w:tab/>
        <w:t xml:space="preserve">73 хил. </w:t>
      </w:r>
      <w:r>
        <w:rPr>
          <w:rFonts w:ascii="Times New Roman" w:hAnsi="Times New Roman"/>
          <w:spacing w:val="4"/>
          <w:lang w:val="bg-BG"/>
        </w:rPr>
        <w:t>лв.</w:t>
      </w:r>
      <w:r w:rsidRPr="007A50B4">
        <w:rPr>
          <w:rFonts w:ascii="Times New Roman" w:hAnsi="Times New Roman"/>
          <w:spacing w:val="4"/>
          <w:lang w:val="bg-BG"/>
        </w:rPr>
        <w:t xml:space="preserve"> за други разходи в рамките на издръжката на административните дейности, в т. ч. разходи за застраховки, храна, други финансови услуги и краткосрочни командировки в чужбина.</w:t>
      </w:r>
    </w:p>
    <w:p w:rsidR="00092369" w:rsidRDefault="00092369" w:rsidP="000223B5">
      <w:pPr>
        <w:spacing w:line="360" w:lineRule="atLeast"/>
        <w:ind w:left="709" w:hanging="709"/>
        <w:rPr>
          <w:rFonts w:ascii="Times New Roman" w:hAnsi="Times New Roman"/>
          <w:spacing w:val="4"/>
          <w:highlight w:val="yellow"/>
          <w:lang w:val="bg-BG"/>
        </w:rPr>
      </w:pPr>
      <w:r w:rsidRPr="00C31A47">
        <w:rPr>
          <w:noProof/>
          <w:lang w:val="bg-BG"/>
        </w:rPr>
        <w:pict>
          <v:shape id="Picture 35" o:spid="_x0000_i1041" type="#_x0000_t75" style="width:478.5pt;height:394.5pt;visibility:visible">
            <v:imagedata r:id="rId26" o:title=""/>
          </v:shape>
        </w:pict>
      </w:r>
    </w:p>
    <w:p w:rsidR="00092369" w:rsidRDefault="00092369" w:rsidP="000223B5">
      <w:pPr>
        <w:spacing w:before="120" w:line="360" w:lineRule="auto"/>
        <w:ind w:firstLine="720"/>
        <w:jc w:val="both"/>
        <w:rPr>
          <w:rFonts w:ascii="Times New Roman" w:hAnsi="Times New Roman"/>
          <w:spacing w:val="4"/>
          <w:lang w:val="bg-BG"/>
        </w:rPr>
      </w:pPr>
      <w:r w:rsidRPr="003475C0">
        <w:rPr>
          <w:rFonts w:ascii="Times New Roman" w:hAnsi="Times New Roman"/>
          <w:spacing w:val="4"/>
          <w:lang w:val="bg-BG"/>
        </w:rPr>
        <w:t xml:space="preserve">Административните разходи заемат 1,2% в структурата на отчетените разходи и трансфери - всичко през 2014 г., като техният относителен дял е намалял в сравнение с 2013 г., когато е бил 1,3%. </w:t>
      </w:r>
      <w:r>
        <w:rPr>
          <w:rFonts w:ascii="Times New Roman" w:hAnsi="Times New Roman"/>
          <w:spacing w:val="4"/>
          <w:lang w:val="bg-BG"/>
        </w:rPr>
        <w:br w:type="page"/>
      </w:r>
    </w:p>
    <w:p w:rsidR="00092369" w:rsidRDefault="00092369" w:rsidP="00A54F62">
      <w:pPr>
        <w:pStyle w:val="S2"/>
        <w:rPr>
          <w:rFonts w:ascii="Times New Roman" w:hAnsi="Times New Roman"/>
        </w:rPr>
      </w:pPr>
      <w:bookmarkStart w:id="168" w:name="_Toc389753287"/>
      <w:bookmarkStart w:id="169" w:name="_Toc389753542"/>
      <w:bookmarkStart w:id="170" w:name="_Toc420666304"/>
      <w:bookmarkStart w:id="171" w:name="_Toc420668236"/>
      <w:bookmarkStart w:id="172" w:name="_Toc420668507"/>
      <w:bookmarkStart w:id="173" w:name="_Toc420668642"/>
      <w:bookmarkStart w:id="174" w:name="_Toc421035219"/>
      <w:r w:rsidRPr="001D4B03">
        <w:rPr>
          <w:rFonts w:ascii="Times New Roman" w:hAnsi="Times New Roman"/>
        </w:rPr>
        <w:t>2. Здравноосигурителни плащания</w:t>
      </w:r>
      <w:bookmarkEnd w:id="168"/>
      <w:bookmarkEnd w:id="169"/>
      <w:bookmarkEnd w:id="170"/>
      <w:bookmarkEnd w:id="171"/>
      <w:bookmarkEnd w:id="172"/>
      <w:bookmarkEnd w:id="173"/>
      <w:bookmarkEnd w:id="174"/>
    </w:p>
    <w:p w:rsidR="00092369" w:rsidRPr="003C2F07" w:rsidRDefault="00092369" w:rsidP="00C445C0">
      <w:pPr>
        <w:pStyle w:val="0001"/>
        <w:spacing w:before="0"/>
        <w:rPr>
          <w:szCs w:val="20"/>
        </w:rPr>
      </w:pPr>
      <w:r>
        <w:rPr>
          <w:szCs w:val="20"/>
        </w:rPr>
        <w:t>Приетите</w:t>
      </w:r>
      <w:r w:rsidRPr="003C2F07">
        <w:rPr>
          <w:szCs w:val="20"/>
        </w:rPr>
        <w:t xml:space="preserve"> в</w:t>
      </w:r>
      <w:r w:rsidRPr="003C2F07">
        <w:t xml:space="preserve"> ЗБНЗОК за 201</w:t>
      </w:r>
      <w:r>
        <w:t>4</w:t>
      </w:r>
      <w:r w:rsidRPr="003C2F07">
        <w:t xml:space="preserve"> г. </w:t>
      </w:r>
      <w:r>
        <w:t>(о</w:t>
      </w:r>
      <w:r w:rsidRPr="00653EA3">
        <w:t>бн., ДВ, бр. 106 от 10.12.2013 г.</w:t>
      </w:r>
      <w:r>
        <w:t>)</w:t>
      </w:r>
      <w:r w:rsidRPr="00653EA3">
        <w:t xml:space="preserve">, </w:t>
      </w:r>
      <w:r>
        <w:t xml:space="preserve">средства за </w:t>
      </w:r>
      <w:r w:rsidRPr="003C2F07">
        <w:t>здравноосигурителни плащания са в размер на 2</w:t>
      </w:r>
      <w:r>
        <w:t> 472 462 </w:t>
      </w:r>
      <w:r w:rsidRPr="003C2F07">
        <w:t>хил.</w:t>
      </w:r>
      <w:r>
        <w:t> </w:t>
      </w:r>
      <w:r w:rsidRPr="003C2F07">
        <w:t>лв. или 87,</w:t>
      </w:r>
      <w:r>
        <w:t>6</w:t>
      </w:r>
      <w:r w:rsidRPr="003C2F07">
        <w:t xml:space="preserve">% от общите разходи </w:t>
      </w:r>
      <w:r w:rsidRPr="003C2F07">
        <w:rPr>
          <w:szCs w:val="20"/>
        </w:rPr>
        <w:t>и трансфери на НЗОК.</w:t>
      </w:r>
      <w:r>
        <w:rPr>
          <w:szCs w:val="20"/>
        </w:rPr>
        <w:t xml:space="preserve"> </w:t>
      </w:r>
      <w:r w:rsidRPr="003C2F07">
        <w:rPr>
          <w:szCs w:val="20"/>
        </w:rPr>
        <w:t xml:space="preserve">С направените изменения </w:t>
      </w:r>
      <w:r>
        <w:rPr>
          <w:szCs w:val="20"/>
        </w:rPr>
        <w:t>и допълнения на</w:t>
      </w:r>
      <w:r w:rsidRPr="003C2F07">
        <w:rPr>
          <w:szCs w:val="20"/>
        </w:rPr>
        <w:t xml:space="preserve"> ЗБНЗОК за 201</w:t>
      </w:r>
      <w:r>
        <w:rPr>
          <w:szCs w:val="20"/>
        </w:rPr>
        <w:t>4</w:t>
      </w:r>
      <w:r w:rsidRPr="003C2F07">
        <w:rPr>
          <w:szCs w:val="20"/>
        </w:rPr>
        <w:t xml:space="preserve"> г. с ДВ </w:t>
      </w:r>
      <w:r w:rsidRPr="00653EA3">
        <w:rPr>
          <w:szCs w:val="20"/>
        </w:rPr>
        <w:t>бр. 67 от 12.08.2014 г</w:t>
      </w:r>
      <w:r>
        <w:rPr>
          <w:szCs w:val="20"/>
        </w:rPr>
        <w:t xml:space="preserve">. и ДВ </w:t>
      </w:r>
      <w:r w:rsidRPr="00DF1474">
        <w:rPr>
          <w:szCs w:val="20"/>
        </w:rPr>
        <w:t>бр. 98 от 28.11.2014 г</w:t>
      </w:r>
      <w:r>
        <w:rPr>
          <w:szCs w:val="20"/>
        </w:rPr>
        <w:t>.</w:t>
      </w:r>
      <w:r w:rsidRPr="003C2F07">
        <w:rPr>
          <w:szCs w:val="20"/>
        </w:rPr>
        <w:t>, размерът на здравноосигурителни плащания е</w:t>
      </w:r>
      <w:r w:rsidRPr="003C2F07">
        <w:t xml:space="preserve"> увеличен с </w:t>
      </w:r>
      <w:r>
        <w:t>325 </w:t>
      </w:r>
      <w:r w:rsidRPr="003C2F07">
        <w:t>000</w:t>
      </w:r>
      <w:r>
        <w:t> </w:t>
      </w:r>
      <w:r w:rsidRPr="003C2F07">
        <w:t>хил.</w:t>
      </w:r>
      <w:r>
        <w:t> </w:t>
      </w:r>
      <w:r w:rsidRPr="003C2F07">
        <w:t>лв.</w:t>
      </w:r>
      <w:r w:rsidRPr="003C2F07">
        <w:rPr>
          <w:szCs w:val="20"/>
        </w:rPr>
        <w:t xml:space="preserve"> </w:t>
      </w:r>
      <w:r>
        <w:rPr>
          <w:szCs w:val="20"/>
        </w:rPr>
        <w:t xml:space="preserve">на </w:t>
      </w:r>
      <w:r w:rsidRPr="00DF2371">
        <w:rPr>
          <w:szCs w:val="20"/>
        </w:rPr>
        <w:t>2</w:t>
      </w:r>
      <w:r>
        <w:rPr>
          <w:szCs w:val="20"/>
        </w:rPr>
        <w:t> </w:t>
      </w:r>
      <w:r w:rsidRPr="00DF2371">
        <w:rPr>
          <w:szCs w:val="20"/>
        </w:rPr>
        <w:t>797</w:t>
      </w:r>
      <w:r>
        <w:rPr>
          <w:szCs w:val="20"/>
        </w:rPr>
        <w:t> </w:t>
      </w:r>
      <w:r w:rsidRPr="00DF2371">
        <w:rPr>
          <w:szCs w:val="20"/>
        </w:rPr>
        <w:t>462</w:t>
      </w:r>
      <w:r>
        <w:rPr>
          <w:szCs w:val="20"/>
        </w:rPr>
        <w:t> </w:t>
      </w:r>
      <w:r w:rsidRPr="00DF2371">
        <w:rPr>
          <w:szCs w:val="20"/>
        </w:rPr>
        <w:t>хил.</w:t>
      </w:r>
      <w:r>
        <w:rPr>
          <w:szCs w:val="20"/>
        </w:rPr>
        <w:t> </w:t>
      </w:r>
      <w:r w:rsidRPr="00DF2371">
        <w:rPr>
          <w:szCs w:val="20"/>
        </w:rPr>
        <w:t xml:space="preserve">лв. </w:t>
      </w:r>
      <w:r w:rsidRPr="003C2F07">
        <w:t>или 8</w:t>
      </w:r>
      <w:r>
        <w:t>8</w:t>
      </w:r>
      <w:r w:rsidRPr="003C2F07">
        <w:t>,</w:t>
      </w:r>
      <w:r>
        <w:t>9</w:t>
      </w:r>
      <w:r w:rsidRPr="003C2F07">
        <w:t xml:space="preserve">% от общите разходи </w:t>
      </w:r>
      <w:r w:rsidRPr="003C2F07">
        <w:rPr>
          <w:szCs w:val="20"/>
        </w:rPr>
        <w:t>и трансфери на НЗОК.</w:t>
      </w:r>
    </w:p>
    <w:p w:rsidR="00092369" w:rsidRDefault="00092369" w:rsidP="00C445C0">
      <w:pPr>
        <w:pStyle w:val="0001"/>
        <w:spacing w:before="0"/>
        <w:rPr>
          <w:szCs w:val="20"/>
        </w:rPr>
      </w:pPr>
      <w:r w:rsidRPr="003C2F07">
        <w:rPr>
          <w:szCs w:val="20"/>
        </w:rPr>
        <w:t xml:space="preserve">През </w:t>
      </w:r>
      <w:r>
        <w:rPr>
          <w:szCs w:val="20"/>
        </w:rPr>
        <w:t>2014 г.</w:t>
      </w:r>
      <w:r w:rsidRPr="00C30C56">
        <w:rPr>
          <w:szCs w:val="20"/>
        </w:rPr>
        <w:t xml:space="preserve"> </w:t>
      </w:r>
      <w:r w:rsidRPr="003C2F07">
        <w:rPr>
          <w:szCs w:val="20"/>
        </w:rPr>
        <w:t>Надзорният съвет на НЗОК,</w:t>
      </w:r>
      <w:r>
        <w:rPr>
          <w:szCs w:val="20"/>
        </w:rPr>
        <w:t xml:space="preserve"> увеличи размера на средствата за </w:t>
      </w:r>
      <w:r w:rsidRPr="00C30C56">
        <w:rPr>
          <w:szCs w:val="20"/>
        </w:rPr>
        <w:t>здравноосигурителни плащания</w:t>
      </w:r>
      <w:r>
        <w:rPr>
          <w:szCs w:val="20"/>
        </w:rPr>
        <w:t xml:space="preserve"> с 374 652 хил. лв., както следва:</w:t>
      </w:r>
    </w:p>
    <w:p w:rsidR="00092369" w:rsidRDefault="00092369" w:rsidP="00C445C0">
      <w:pPr>
        <w:pStyle w:val="0001"/>
        <w:spacing w:before="0"/>
        <w:rPr>
          <w:szCs w:val="20"/>
        </w:rPr>
      </w:pPr>
      <w:r>
        <w:rPr>
          <w:szCs w:val="20"/>
        </w:rPr>
        <w:t>-</w:t>
      </w:r>
      <w:r w:rsidRPr="003C2F07">
        <w:rPr>
          <w:szCs w:val="20"/>
        </w:rPr>
        <w:t xml:space="preserve"> на основание </w:t>
      </w:r>
      <w:r>
        <w:rPr>
          <w:szCs w:val="20"/>
        </w:rPr>
        <w:t>§</w:t>
      </w:r>
      <w:r w:rsidRPr="003C2F07">
        <w:rPr>
          <w:szCs w:val="20"/>
        </w:rPr>
        <w:t xml:space="preserve">1 от </w:t>
      </w:r>
      <w:r>
        <w:rPr>
          <w:szCs w:val="20"/>
        </w:rPr>
        <w:t>ПЗР</w:t>
      </w:r>
      <w:r w:rsidRPr="003C2F07">
        <w:rPr>
          <w:szCs w:val="20"/>
        </w:rPr>
        <w:t xml:space="preserve"> на ЗБНЗОК за 201</w:t>
      </w:r>
      <w:r>
        <w:rPr>
          <w:szCs w:val="20"/>
        </w:rPr>
        <w:t>4</w:t>
      </w:r>
      <w:r w:rsidRPr="003C2F07">
        <w:rPr>
          <w:szCs w:val="20"/>
        </w:rPr>
        <w:t xml:space="preserve"> г., разпредели</w:t>
      </w:r>
      <w:r w:rsidRPr="003C2F07">
        <w:t xml:space="preserve"> </w:t>
      </w:r>
      <w:r>
        <w:t>86</w:t>
      </w:r>
      <w:r w:rsidRPr="003C2F07">
        <w:t> </w:t>
      </w:r>
      <w:r>
        <w:t>000</w:t>
      </w:r>
      <w:r w:rsidRPr="003C2F07">
        <w:t> хил.</w:t>
      </w:r>
      <w:r>
        <w:t> </w:t>
      </w:r>
      <w:r w:rsidRPr="003C2F07">
        <w:t xml:space="preserve">лв. от преизпълнението на здравноосигурителните приходи </w:t>
      </w:r>
      <w:r>
        <w:rPr>
          <w:szCs w:val="20"/>
        </w:rPr>
        <w:t>за здравноосигурителни плащания;</w:t>
      </w:r>
    </w:p>
    <w:p w:rsidR="00092369" w:rsidRDefault="00092369" w:rsidP="00C445C0">
      <w:pPr>
        <w:pStyle w:val="0001"/>
        <w:spacing w:before="0"/>
        <w:rPr>
          <w:szCs w:val="20"/>
        </w:rPr>
      </w:pPr>
      <w:r>
        <w:rPr>
          <w:szCs w:val="20"/>
        </w:rPr>
        <w:t>-</w:t>
      </w:r>
      <w:r w:rsidRPr="00C30C56">
        <w:rPr>
          <w:szCs w:val="20"/>
        </w:rPr>
        <w:t xml:space="preserve"> </w:t>
      </w:r>
      <w:r w:rsidRPr="003C2F07">
        <w:rPr>
          <w:szCs w:val="20"/>
        </w:rPr>
        <w:t xml:space="preserve">на основание </w:t>
      </w:r>
      <w:r>
        <w:rPr>
          <w:szCs w:val="20"/>
        </w:rPr>
        <w:t>§6 и</w:t>
      </w:r>
      <w:r w:rsidRPr="003C2F07">
        <w:rPr>
          <w:szCs w:val="20"/>
        </w:rPr>
        <w:t xml:space="preserve"> </w:t>
      </w:r>
      <w:r>
        <w:rPr>
          <w:szCs w:val="20"/>
        </w:rPr>
        <w:t xml:space="preserve">§12 </w:t>
      </w:r>
      <w:r w:rsidRPr="003C2F07">
        <w:rPr>
          <w:szCs w:val="20"/>
        </w:rPr>
        <w:t xml:space="preserve">от </w:t>
      </w:r>
      <w:r>
        <w:rPr>
          <w:szCs w:val="20"/>
        </w:rPr>
        <w:t>ПЗР</w:t>
      </w:r>
      <w:r w:rsidRPr="003C2F07">
        <w:rPr>
          <w:szCs w:val="20"/>
        </w:rPr>
        <w:t xml:space="preserve"> на ЗБНЗОК за 201</w:t>
      </w:r>
      <w:r>
        <w:rPr>
          <w:szCs w:val="20"/>
        </w:rPr>
        <w:t>4</w:t>
      </w:r>
      <w:r w:rsidRPr="003C2F07">
        <w:rPr>
          <w:szCs w:val="20"/>
        </w:rPr>
        <w:t xml:space="preserve"> г., </w:t>
      </w:r>
      <w:r>
        <w:rPr>
          <w:szCs w:val="20"/>
        </w:rPr>
        <w:t xml:space="preserve"> </w:t>
      </w:r>
      <w:r w:rsidRPr="003C2F07">
        <w:rPr>
          <w:szCs w:val="20"/>
        </w:rPr>
        <w:t xml:space="preserve">на </w:t>
      </w:r>
      <w:r w:rsidRPr="00C30C56">
        <w:rPr>
          <w:szCs w:val="20"/>
        </w:rPr>
        <w:t>освободи</w:t>
      </w:r>
      <w:r w:rsidRPr="00C30C56">
        <w:t xml:space="preserve"> 2</w:t>
      </w:r>
      <w:r>
        <w:t>79 516 </w:t>
      </w:r>
      <w:r w:rsidRPr="00C30C56">
        <w:t>хил.</w:t>
      </w:r>
      <w:r>
        <w:t> </w:t>
      </w:r>
      <w:r w:rsidRPr="00C30C56">
        <w:t xml:space="preserve">лв. от резерва, </w:t>
      </w:r>
      <w:r w:rsidRPr="00C30C56">
        <w:rPr>
          <w:szCs w:val="20"/>
        </w:rPr>
        <w:t>включително за непредвидени и неотложни разходи</w:t>
      </w:r>
      <w:r>
        <w:rPr>
          <w:szCs w:val="20"/>
        </w:rPr>
        <w:t>;</w:t>
      </w:r>
    </w:p>
    <w:p w:rsidR="00092369" w:rsidRPr="003C2F07" w:rsidRDefault="00092369" w:rsidP="00C445C0">
      <w:pPr>
        <w:pStyle w:val="0001"/>
        <w:spacing w:before="0"/>
      </w:pPr>
      <w:r>
        <w:rPr>
          <w:szCs w:val="20"/>
        </w:rPr>
        <w:t xml:space="preserve">- на основание </w:t>
      </w:r>
      <w:r w:rsidRPr="00C30C56">
        <w:rPr>
          <w:szCs w:val="20"/>
        </w:rPr>
        <w:t>§</w:t>
      </w:r>
      <w:r>
        <w:rPr>
          <w:szCs w:val="20"/>
        </w:rPr>
        <w:t xml:space="preserve">7 </w:t>
      </w:r>
      <w:r w:rsidRPr="00C30C56">
        <w:rPr>
          <w:szCs w:val="20"/>
        </w:rPr>
        <w:t xml:space="preserve">от ПЗР на ЗБНЗОК за 2014 г., </w:t>
      </w:r>
      <w:r>
        <w:rPr>
          <w:szCs w:val="20"/>
        </w:rPr>
        <w:t xml:space="preserve">увеличи средставта за здравноосигурителни плащания за сметка на </w:t>
      </w:r>
      <w:r w:rsidRPr="00C30C56">
        <w:t>5</w:t>
      </w:r>
      <w:r>
        <w:t> </w:t>
      </w:r>
      <w:r w:rsidRPr="00C30C56">
        <w:t>102</w:t>
      </w:r>
      <w:r>
        <w:t> </w:t>
      </w:r>
      <w:r w:rsidRPr="00C30C56">
        <w:t>хил.</w:t>
      </w:r>
      <w:r>
        <w:t> </w:t>
      </w:r>
      <w:r w:rsidRPr="00C30C56">
        <w:t xml:space="preserve">лв. от средствата за придобиване на нефинансови активи и </w:t>
      </w:r>
      <w:r>
        <w:t>4 035 </w:t>
      </w:r>
      <w:r w:rsidRPr="00C30C56">
        <w:t>хил.</w:t>
      </w:r>
      <w:r>
        <w:t> </w:t>
      </w:r>
      <w:r w:rsidRPr="00C30C56">
        <w:t xml:space="preserve">лв. от административните </w:t>
      </w:r>
      <w:r w:rsidRPr="00C30C56">
        <w:rPr>
          <w:szCs w:val="20"/>
        </w:rPr>
        <w:t xml:space="preserve">разходи. </w:t>
      </w:r>
      <w:r>
        <w:rPr>
          <w:szCs w:val="20"/>
        </w:rPr>
        <w:t xml:space="preserve"> </w:t>
      </w:r>
    </w:p>
    <w:p w:rsidR="00092369" w:rsidRPr="00B65BE9" w:rsidRDefault="00092369" w:rsidP="00C445C0">
      <w:pPr>
        <w:pStyle w:val="0001"/>
        <w:spacing w:before="0"/>
        <w:rPr>
          <w:szCs w:val="20"/>
        </w:rPr>
      </w:pPr>
      <w:r w:rsidRPr="00B65BE9">
        <w:rPr>
          <w:szCs w:val="20"/>
        </w:rPr>
        <w:t>В резултат на тези промени, годишният план на разходите за здравноосигурителни плащания е в размер на 3</w:t>
      </w:r>
      <w:r>
        <w:rPr>
          <w:szCs w:val="20"/>
        </w:rPr>
        <w:t> </w:t>
      </w:r>
      <w:r w:rsidRPr="00B65BE9">
        <w:rPr>
          <w:szCs w:val="20"/>
        </w:rPr>
        <w:t>172</w:t>
      </w:r>
      <w:r>
        <w:rPr>
          <w:szCs w:val="20"/>
        </w:rPr>
        <w:t> </w:t>
      </w:r>
      <w:r w:rsidRPr="00B65BE9">
        <w:rPr>
          <w:szCs w:val="20"/>
        </w:rPr>
        <w:t>114</w:t>
      </w:r>
      <w:r>
        <w:rPr>
          <w:szCs w:val="20"/>
        </w:rPr>
        <w:t> </w:t>
      </w:r>
      <w:r w:rsidRPr="00B65BE9">
        <w:rPr>
          <w:szCs w:val="20"/>
        </w:rPr>
        <w:t>хил.</w:t>
      </w:r>
      <w:r>
        <w:rPr>
          <w:szCs w:val="20"/>
        </w:rPr>
        <w:t> </w:t>
      </w:r>
      <w:r w:rsidRPr="00B65BE9">
        <w:rPr>
          <w:szCs w:val="20"/>
        </w:rPr>
        <w:t xml:space="preserve">лв. </w:t>
      </w:r>
      <w:r w:rsidRPr="00B65BE9">
        <w:t xml:space="preserve">или 97,7% от </w:t>
      </w:r>
      <w:r w:rsidRPr="00124390">
        <w:t xml:space="preserve">годишният план на </w:t>
      </w:r>
      <w:r w:rsidRPr="00B65BE9">
        <w:t xml:space="preserve">общите разходи </w:t>
      </w:r>
      <w:r w:rsidRPr="00B65BE9">
        <w:rPr>
          <w:szCs w:val="20"/>
        </w:rPr>
        <w:t>и трансфери на НЗОК.</w:t>
      </w:r>
    </w:p>
    <w:p w:rsidR="00092369" w:rsidRDefault="00092369" w:rsidP="00C445C0">
      <w:pPr>
        <w:pStyle w:val="0001"/>
        <w:spacing w:before="0"/>
        <w:rPr>
          <w:szCs w:val="20"/>
        </w:rPr>
      </w:pPr>
      <w:r w:rsidRPr="00622001">
        <w:t xml:space="preserve">Към 31.12.2014 г. са изплатени </w:t>
      </w:r>
      <w:r>
        <w:t>3 171 278 </w:t>
      </w:r>
      <w:r w:rsidRPr="00622001">
        <w:t>хил.</w:t>
      </w:r>
      <w:r>
        <w:t> </w:t>
      </w:r>
      <w:r w:rsidRPr="00622001">
        <w:t>л</w:t>
      </w:r>
      <w:r>
        <w:t>в.</w:t>
      </w:r>
      <w:r w:rsidRPr="00622001">
        <w:t xml:space="preserve"> </w:t>
      </w:r>
      <w:r w:rsidRPr="00622001">
        <w:rPr>
          <w:szCs w:val="20"/>
        </w:rPr>
        <w:t xml:space="preserve">(от които </w:t>
      </w:r>
      <w:r>
        <w:rPr>
          <w:szCs w:val="20"/>
        </w:rPr>
        <w:t>76 482 </w:t>
      </w:r>
      <w:r w:rsidRPr="00622001">
        <w:rPr>
          <w:szCs w:val="20"/>
        </w:rPr>
        <w:t>хил.</w:t>
      </w:r>
      <w:r>
        <w:rPr>
          <w:szCs w:val="20"/>
        </w:rPr>
        <w:t> </w:t>
      </w:r>
      <w:r w:rsidRPr="00622001">
        <w:rPr>
          <w:szCs w:val="20"/>
        </w:rPr>
        <w:t>л</w:t>
      </w:r>
      <w:r>
        <w:rPr>
          <w:szCs w:val="20"/>
        </w:rPr>
        <w:t>в.</w:t>
      </w:r>
      <w:r w:rsidRPr="00622001">
        <w:rPr>
          <w:szCs w:val="20"/>
        </w:rPr>
        <w:t xml:space="preserve"> са отчетени като предоставени трансфери, съгласно Указания </w:t>
      </w:r>
      <w:r>
        <w:rPr>
          <w:szCs w:val="20"/>
        </w:rPr>
        <w:t xml:space="preserve">на МФ </w:t>
      </w:r>
      <w:r w:rsidRPr="00622001">
        <w:rPr>
          <w:szCs w:val="20"/>
        </w:rPr>
        <w:t xml:space="preserve">ДР №1 от </w:t>
      </w:r>
      <w:r>
        <w:rPr>
          <w:szCs w:val="20"/>
        </w:rPr>
        <w:t>28</w:t>
      </w:r>
      <w:r w:rsidRPr="00622001">
        <w:rPr>
          <w:szCs w:val="20"/>
        </w:rPr>
        <w:t>.01.201</w:t>
      </w:r>
      <w:r>
        <w:rPr>
          <w:szCs w:val="20"/>
        </w:rPr>
        <w:t>4</w:t>
      </w:r>
      <w:r w:rsidRPr="00622001">
        <w:rPr>
          <w:szCs w:val="20"/>
        </w:rPr>
        <w:t xml:space="preserve"> г., относно изпълнението на Държавния бюджет за 201</w:t>
      </w:r>
      <w:r>
        <w:rPr>
          <w:szCs w:val="20"/>
        </w:rPr>
        <w:t>4</w:t>
      </w:r>
      <w:r w:rsidRPr="00622001">
        <w:rPr>
          <w:szCs w:val="20"/>
        </w:rPr>
        <w:t xml:space="preserve"> г., където е предвидено средствата, заплащани по договори за извършване на </w:t>
      </w:r>
      <w:r>
        <w:rPr>
          <w:szCs w:val="20"/>
        </w:rPr>
        <w:t>медицинска</w:t>
      </w:r>
      <w:r w:rsidRPr="00622001">
        <w:rPr>
          <w:szCs w:val="20"/>
        </w:rPr>
        <w:t xml:space="preserve"> помощ, сключени между разпоредители с бюджетни кредити и Националната здравноосигурителна каса да се отчитат като трансфери по чл. 1, ал. 2, т. 2 от </w:t>
      </w:r>
      <w:r>
        <w:rPr>
          <w:szCs w:val="20"/>
        </w:rPr>
        <w:t>ЗБНЗОК</w:t>
      </w:r>
      <w:r w:rsidRPr="00622001">
        <w:rPr>
          <w:szCs w:val="20"/>
        </w:rPr>
        <w:t xml:space="preserve"> за 201</w:t>
      </w:r>
      <w:r>
        <w:rPr>
          <w:szCs w:val="20"/>
        </w:rPr>
        <w:t>4</w:t>
      </w:r>
      <w:r w:rsidRPr="00622001">
        <w:rPr>
          <w:szCs w:val="20"/>
        </w:rPr>
        <w:t xml:space="preserve"> г.), което представлява 100,0% спрямо годишния план на средствата за здравноосигурителни плащания</w:t>
      </w:r>
      <w:r w:rsidRPr="00124390">
        <w:rPr>
          <w:szCs w:val="20"/>
        </w:rPr>
        <w:t xml:space="preserve"> </w:t>
      </w:r>
      <w:r>
        <w:rPr>
          <w:szCs w:val="20"/>
        </w:rPr>
        <w:t xml:space="preserve">и </w:t>
      </w:r>
      <w:r w:rsidRPr="00124390">
        <w:rPr>
          <w:szCs w:val="20"/>
        </w:rPr>
        <w:t>97,</w:t>
      </w:r>
      <w:r>
        <w:rPr>
          <w:szCs w:val="20"/>
        </w:rPr>
        <w:t>9</w:t>
      </w:r>
      <w:r w:rsidRPr="00124390">
        <w:rPr>
          <w:szCs w:val="20"/>
        </w:rPr>
        <w:t xml:space="preserve">% от </w:t>
      </w:r>
      <w:r>
        <w:rPr>
          <w:szCs w:val="20"/>
        </w:rPr>
        <w:t xml:space="preserve">извършените през 2014 г. </w:t>
      </w:r>
      <w:r w:rsidRPr="00124390">
        <w:rPr>
          <w:szCs w:val="20"/>
        </w:rPr>
        <w:t xml:space="preserve"> общи разходи и трансфери на НЗОК</w:t>
      </w:r>
      <w:r w:rsidRPr="00622001">
        <w:rPr>
          <w:szCs w:val="20"/>
        </w:rPr>
        <w:t xml:space="preserve">. </w:t>
      </w:r>
      <w:r w:rsidRPr="000F6D1E">
        <w:rPr>
          <w:szCs w:val="20"/>
        </w:rPr>
        <w:t>В сравнение с 2013 г. се отчита ръст от 438 383 хил. лв. или с 16,0%.</w:t>
      </w:r>
    </w:p>
    <w:p w:rsidR="00092369" w:rsidRPr="00622001" w:rsidRDefault="00092369" w:rsidP="00C445C0">
      <w:pPr>
        <w:pStyle w:val="0001"/>
        <w:spacing w:before="0"/>
        <w:rPr>
          <w:szCs w:val="20"/>
        </w:rPr>
      </w:pPr>
      <w:r w:rsidRPr="00622001">
        <w:rPr>
          <w:szCs w:val="20"/>
        </w:rPr>
        <w:t>Средномесечният разход за 201</w:t>
      </w:r>
      <w:r>
        <w:rPr>
          <w:szCs w:val="20"/>
        </w:rPr>
        <w:t>4</w:t>
      </w:r>
      <w:r w:rsidRPr="00622001">
        <w:rPr>
          <w:szCs w:val="20"/>
        </w:rPr>
        <w:t xml:space="preserve"> г.</w:t>
      </w:r>
      <w:r>
        <w:rPr>
          <w:szCs w:val="20"/>
        </w:rPr>
        <w:t xml:space="preserve"> за</w:t>
      </w:r>
      <w:r w:rsidRPr="00622001">
        <w:rPr>
          <w:szCs w:val="20"/>
        </w:rPr>
        <w:t xml:space="preserve"> </w:t>
      </w:r>
      <w:r>
        <w:rPr>
          <w:szCs w:val="20"/>
        </w:rPr>
        <w:t xml:space="preserve">здравноосигурителни плащания (вкл. и отчетените като трансфери към разпоредители с бюджетни кредити) </w:t>
      </w:r>
      <w:r w:rsidRPr="00622001">
        <w:rPr>
          <w:szCs w:val="20"/>
        </w:rPr>
        <w:t>е в размер на 2</w:t>
      </w:r>
      <w:r>
        <w:rPr>
          <w:szCs w:val="20"/>
        </w:rPr>
        <w:t>64 273</w:t>
      </w:r>
      <w:r w:rsidRPr="00622001">
        <w:rPr>
          <w:szCs w:val="20"/>
        </w:rPr>
        <w:t> хил.</w:t>
      </w:r>
      <w:r>
        <w:rPr>
          <w:szCs w:val="20"/>
        </w:rPr>
        <w:t> </w:t>
      </w:r>
      <w:r w:rsidRPr="00622001">
        <w:rPr>
          <w:szCs w:val="20"/>
        </w:rPr>
        <w:t xml:space="preserve">лв. </w:t>
      </w:r>
    </w:p>
    <w:p w:rsidR="00092369" w:rsidRPr="003C4751" w:rsidRDefault="00092369" w:rsidP="00C445C0">
      <w:pPr>
        <w:pStyle w:val="0001"/>
        <w:rPr>
          <w:szCs w:val="20"/>
        </w:rPr>
      </w:pPr>
      <w:r w:rsidRPr="003C4751">
        <w:rPr>
          <w:szCs w:val="20"/>
        </w:rPr>
        <w:t>Здравноосигурителните плащания са извършени към договорни партньори на НЗОК за видовете медицинска помощ, съгласно чл.45 от ЗЗО, оказана на здравноосигурените лица. Видовете медицинска помощ, съгласно чл.45 от ЗЗО, се определят, както следва:</w:t>
      </w:r>
    </w:p>
    <w:p w:rsidR="00092369" w:rsidRPr="003C4751" w:rsidRDefault="00092369" w:rsidP="00F27A28">
      <w:pPr>
        <w:numPr>
          <w:ilvl w:val="0"/>
          <w:numId w:val="30"/>
        </w:numPr>
        <w:spacing w:line="360" w:lineRule="auto"/>
        <w:jc w:val="both"/>
        <w:rPr>
          <w:rFonts w:ascii="Times New Roman" w:hAnsi="Times New Roman"/>
          <w:lang w:val="bg-BG"/>
        </w:rPr>
      </w:pPr>
      <w:r w:rsidRPr="003C4751">
        <w:rPr>
          <w:rFonts w:ascii="Times New Roman" w:hAnsi="Times New Roman"/>
          <w:lang w:val="bg-BG"/>
        </w:rPr>
        <w:t>Основен пакет здравни дейности, гарантиран с бюджета на НЗОК, определян и изменян в Наредба №40 на МЗ от 24.11.2004 г. (Наредба 40)</w:t>
      </w:r>
    </w:p>
    <w:p w:rsidR="00092369" w:rsidRPr="003C4751" w:rsidRDefault="00092369" w:rsidP="00F27A28">
      <w:pPr>
        <w:numPr>
          <w:ilvl w:val="0"/>
          <w:numId w:val="30"/>
        </w:numPr>
        <w:spacing w:line="360" w:lineRule="auto"/>
        <w:jc w:val="both"/>
        <w:rPr>
          <w:rFonts w:ascii="Times New Roman" w:hAnsi="Times New Roman"/>
          <w:lang w:val="bg-BG"/>
        </w:rPr>
      </w:pPr>
      <w:r w:rsidRPr="003C4751">
        <w:rPr>
          <w:rFonts w:ascii="Times New Roman" w:hAnsi="Times New Roman"/>
          <w:lang w:val="bg-BG"/>
        </w:rPr>
        <w:t>Списък на заболяванията, за чието домашно лечение НЗОК заплаща напълно или частично лекарствени продукти, медицински изделия и диетични храни за специални медицински цели, определян съгласно Наредба № 38 на МЗ от 16.11.2004 г. и Позитивен лекарствен списък (ПЛС), определян и изменян по ред, определен с постановление на Министерски съвет.</w:t>
      </w:r>
    </w:p>
    <w:p w:rsidR="00092369" w:rsidRPr="003C4751" w:rsidRDefault="00092369" w:rsidP="00C445C0">
      <w:pPr>
        <w:pStyle w:val="0001"/>
        <w:spacing w:before="0"/>
        <w:rPr>
          <w:szCs w:val="20"/>
        </w:rPr>
      </w:pPr>
      <w:r w:rsidRPr="003C4751">
        <w:rPr>
          <w:szCs w:val="20"/>
        </w:rPr>
        <w:t xml:space="preserve">Съгласно чл. 53 и чл. 54 от ЗЗО, редът за оказване на здравноосигурените лица на видовете медицинска помощ, по чл.45 от ЗЗО, се определя посредством Национални рамкови договори НЗОК и Българският лекарски съюз (БЛС) и НЗОК и Българският зъболекарски съюз (БЗС). В случаите когато в закона за бюджета на НЗОК за </w:t>
      </w:r>
      <w:r>
        <w:rPr>
          <w:szCs w:val="20"/>
        </w:rPr>
        <w:t>годината</w:t>
      </w:r>
      <w:r w:rsidRPr="003C4751">
        <w:rPr>
          <w:szCs w:val="20"/>
        </w:rPr>
        <w:t xml:space="preserve"> се предвижда финансиране на нови дейности, лекарствени продукти и медицински изделия, за които в действащите НРД не се съдържат изискванията за реда за оказване, те се определят с решение на Надзорния съвет на НЗОК.</w:t>
      </w:r>
    </w:p>
    <w:p w:rsidR="00092369" w:rsidRPr="003C2F07" w:rsidRDefault="00092369" w:rsidP="00C445C0">
      <w:pPr>
        <w:pStyle w:val="0001"/>
        <w:spacing w:before="0"/>
        <w:rPr>
          <w:szCs w:val="20"/>
          <w:highlight w:val="yellow"/>
        </w:rPr>
      </w:pPr>
      <w:r w:rsidRPr="003C4751">
        <w:rPr>
          <w:szCs w:val="20"/>
        </w:rPr>
        <w:t xml:space="preserve">Условията и редът за заплащане от НЗОК на договорните партньори на видовете медицинска помощ, по чл.45 от ЗЗО, са определени: </w:t>
      </w:r>
    </w:p>
    <w:p w:rsidR="00092369" w:rsidRPr="003C4751" w:rsidRDefault="00092369" w:rsidP="00F27A28">
      <w:pPr>
        <w:numPr>
          <w:ilvl w:val="0"/>
          <w:numId w:val="30"/>
        </w:numPr>
        <w:spacing w:line="360" w:lineRule="auto"/>
        <w:ind w:left="426" w:hanging="426"/>
        <w:jc w:val="both"/>
        <w:rPr>
          <w:rFonts w:ascii="Times New Roman" w:hAnsi="Times New Roman"/>
          <w:lang w:val="bg-BG"/>
        </w:rPr>
      </w:pPr>
      <w:r w:rsidRPr="003C4751">
        <w:rPr>
          <w:rFonts w:ascii="Times New Roman" w:hAnsi="Times New Roman"/>
          <w:lang w:val="bg-BG"/>
        </w:rPr>
        <w:t>за медицинска помощ от основния пакет по Наредба 40 - съгласно чл.55е, ал.1 от ЗЗО, с постановления Министерския съвет за приемане на Методики за остойностяване и за заплащане на медицинската помощ по чл. 55, ал. 2, т. 2 от ЗЗО - ПМС №353/27.12.2012 г. и ПМС №94 от 24.04.2014 г.</w:t>
      </w:r>
    </w:p>
    <w:p w:rsidR="00092369" w:rsidRPr="003C4751" w:rsidRDefault="00092369" w:rsidP="00F27A28">
      <w:pPr>
        <w:numPr>
          <w:ilvl w:val="0"/>
          <w:numId w:val="30"/>
        </w:numPr>
        <w:spacing w:line="360" w:lineRule="auto"/>
        <w:ind w:left="426" w:hanging="426"/>
        <w:jc w:val="both"/>
        <w:rPr>
          <w:rFonts w:ascii="Times New Roman" w:hAnsi="Times New Roman"/>
          <w:lang w:val="bg-BG"/>
        </w:rPr>
      </w:pPr>
      <w:r w:rsidRPr="003C4751">
        <w:rPr>
          <w:rFonts w:ascii="Times New Roman" w:hAnsi="Times New Roman"/>
          <w:lang w:val="bg-BG"/>
        </w:rPr>
        <w:t xml:space="preserve">за лекарствени продукти, медицински изделия и диетични храни за специални медицински цели за домашно лечение - съгласно чл.45, ал. 9 от ЗЗО с Наредба № 10 на МЗ от 24.03.2009 г. за условията и реда за заплащане на лекарствени продукти по чл. 262, ал. 5, т. 1 от Закона за лекарствените продукти в хуманната медицина, на медицински изделия и на диетични храни за специални медицински цели. </w:t>
      </w:r>
    </w:p>
    <w:p w:rsidR="00092369" w:rsidRPr="003C4751" w:rsidRDefault="00092369" w:rsidP="00C445C0">
      <w:pPr>
        <w:pStyle w:val="0001"/>
        <w:keepNext/>
        <w:spacing w:before="0"/>
        <w:rPr>
          <w:szCs w:val="20"/>
        </w:rPr>
      </w:pPr>
      <w:r w:rsidRPr="003C4751">
        <w:rPr>
          <w:szCs w:val="20"/>
        </w:rPr>
        <w:t>По реда на горепосочените нормативни актове, отчитането и заплащането на договорните партньори за предоставената на здравноосигурените лица:</w:t>
      </w:r>
    </w:p>
    <w:p w:rsidR="00092369" w:rsidRPr="003C4751" w:rsidRDefault="00092369" w:rsidP="00F27A28">
      <w:pPr>
        <w:numPr>
          <w:ilvl w:val="0"/>
          <w:numId w:val="30"/>
        </w:numPr>
        <w:spacing w:line="360" w:lineRule="auto"/>
        <w:ind w:left="426" w:hanging="426"/>
        <w:jc w:val="both"/>
        <w:rPr>
          <w:rFonts w:ascii="Times New Roman" w:hAnsi="Times New Roman"/>
          <w:lang w:val="bg-BG"/>
        </w:rPr>
      </w:pPr>
      <w:r w:rsidRPr="003C4751">
        <w:rPr>
          <w:rFonts w:ascii="Times New Roman" w:hAnsi="Times New Roman"/>
          <w:lang w:val="bg-BG"/>
        </w:rPr>
        <w:t xml:space="preserve">медицинска помощ от основния пакет по Наредба 40 се извършва през месеца, следващ месеца на оказването й; </w:t>
      </w:r>
    </w:p>
    <w:p w:rsidR="00092369" w:rsidRPr="003C4751" w:rsidRDefault="00092369" w:rsidP="00F27A28">
      <w:pPr>
        <w:numPr>
          <w:ilvl w:val="0"/>
          <w:numId w:val="30"/>
        </w:numPr>
        <w:spacing w:line="360" w:lineRule="auto"/>
        <w:ind w:left="426" w:hanging="426"/>
        <w:jc w:val="both"/>
        <w:rPr>
          <w:rFonts w:ascii="Times New Roman" w:hAnsi="Times New Roman"/>
          <w:lang w:val="bg-BG"/>
        </w:rPr>
      </w:pPr>
      <w:r w:rsidRPr="003C4751">
        <w:rPr>
          <w:rFonts w:ascii="Times New Roman" w:hAnsi="Times New Roman"/>
          <w:lang w:val="bg-BG"/>
        </w:rPr>
        <w:t>лекарствени продукти, медицински изделия и диетични храни за специални медицински цели за домашно лечение се извършва до 30 календарни дни след последния отчетен ден на отчетната 15-дневка, в която са предоставени.</w:t>
      </w:r>
    </w:p>
    <w:p w:rsidR="00092369" w:rsidRPr="003C4751" w:rsidRDefault="00092369" w:rsidP="00C445C0">
      <w:pPr>
        <w:pStyle w:val="0001"/>
        <w:spacing w:before="0"/>
      </w:pPr>
      <w:r>
        <w:t xml:space="preserve">Конкретните заплатени </w:t>
      </w:r>
      <w:r w:rsidRPr="003C4751">
        <w:t xml:space="preserve">през 2014 г. </w:t>
      </w:r>
      <w:r>
        <w:t>периоди на предоставяне на медицинската и дентална помощ и лекарствени продукти, ме</w:t>
      </w:r>
      <w:r w:rsidRPr="00A31754">
        <w:t xml:space="preserve">дицински изделия и диетични храни за специални медицински цели за домашно лечение </w:t>
      </w:r>
      <w:r w:rsidRPr="003C4751">
        <w:t>здравноосигурителни плащания са</w:t>
      </w:r>
      <w:r>
        <w:t xml:space="preserve"> описани по-долу при разглеждане на видовете задравноосигурителни плащания.</w:t>
      </w:r>
    </w:p>
    <w:p w:rsidR="00092369" w:rsidRPr="003C2F07" w:rsidRDefault="00092369" w:rsidP="00C445C0">
      <w:pPr>
        <w:pStyle w:val="0001"/>
        <w:spacing w:before="0"/>
        <w:rPr>
          <w:szCs w:val="20"/>
          <w:highlight w:val="yellow"/>
        </w:rPr>
      </w:pPr>
      <w:r w:rsidRPr="00A31754">
        <w:rPr>
          <w:szCs w:val="20"/>
        </w:rPr>
        <w:t xml:space="preserve">Действащата нормативна уредба през заплатените периоди, съгласно чл. 53 и чл. 54 от ЗЗО са Национален рамков договор за дентални дейности за 2013 г. (ДВ бр.5/18.01.2013 г.), решение №РД-НС-04-8/31.01.2013г. на Надзорния съвет на НЗОК за новите дейности, предвидени за финансиране в закона за бюджета на НЗОК за 2013 г. (ДВ бр.11/06.02.2013 г.) и Национални рамкови договори за медицинската и денталната дейност за 2014 г. </w:t>
      </w:r>
      <w:r w:rsidRPr="00F41928">
        <w:rPr>
          <w:szCs w:val="20"/>
        </w:rPr>
        <w:t>(ДВ бр.3/10.01.2014 г.). Цените</w:t>
      </w:r>
      <w:r w:rsidRPr="00A31754">
        <w:rPr>
          <w:szCs w:val="20"/>
        </w:rPr>
        <w:t>, на заплатената през 2014 г. дейност на изпълнителите са определени в: Договор НЗОК и БЗС №РД-НС-01-5/18.12.2012 г. за приемане на обеми и цени на денталната помощ за 2013 г</w:t>
      </w:r>
      <w:r w:rsidRPr="00F41928">
        <w:rPr>
          <w:szCs w:val="20"/>
        </w:rPr>
        <w:t>., Договор между НЗОК и БЗС №РД-НС-01-5/18.12.2013 г. за</w:t>
      </w:r>
      <w:r w:rsidRPr="00A31754">
        <w:rPr>
          <w:szCs w:val="20"/>
        </w:rPr>
        <w:t xml:space="preserve"> приемане на обеми и цени на денталната помощ за 201</w:t>
      </w:r>
      <w:r>
        <w:rPr>
          <w:szCs w:val="20"/>
        </w:rPr>
        <w:t>4</w:t>
      </w:r>
      <w:r w:rsidRPr="00A31754">
        <w:rPr>
          <w:szCs w:val="20"/>
        </w:rPr>
        <w:t xml:space="preserve"> г</w:t>
      </w:r>
      <w:r w:rsidRPr="003329CE">
        <w:rPr>
          <w:szCs w:val="20"/>
        </w:rPr>
        <w:t>., ПМС №5/10.01.2013 г. за определяне обеми и цени на медицинската помощ за 2013 г. и Договор между НЗОК и БЛС № РД-</w:t>
      </w:r>
      <w:r w:rsidRPr="00F41928">
        <w:rPr>
          <w:szCs w:val="20"/>
        </w:rPr>
        <w:t>НС-01-4/18.12.2013 г. за приемане</w:t>
      </w:r>
      <w:r w:rsidRPr="003329CE">
        <w:rPr>
          <w:szCs w:val="20"/>
        </w:rPr>
        <w:t xml:space="preserve"> на обеми и цени на медицинската помощ за 201</w:t>
      </w:r>
      <w:r>
        <w:rPr>
          <w:szCs w:val="20"/>
        </w:rPr>
        <w:t>4</w:t>
      </w:r>
      <w:r w:rsidRPr="003329CE">
        <w:rPr>
          <w:szCs w:val="20"/>
        </w:rPr>
        <w:t xml:space="preserve"> г. </w:t>
      </w:r>
      <w:r w:rsidRPr="00F41928">
        <w:rPr>
          <w:szCs w:val="20"/>
        </w:rPr>
        <w:t>(ДВ бр.3/10.01.2014 г.).</w:t>
      </w:r>
    </w:p>
    <w:p w:rsidR="00092369" w:rsidRPr="00451C94" w:rsidRDefault="00092369" w:rsidP="00C445C0">
      <w:pPr>
        <w:pStyle w:val="0001"/>
        <w:spacing w:before="0"/>
        <w:rPr>
          <w:szCs w:val="20"/>
        </w:rPr>
      </w:pPr>
      <w:r w:rsidRPr="003329CE">
        <w:rPr>
          <w:szCs w:val="20"/>
        </w:rPr>
        <w:t xml:space="preserve">Действащите ПЛС през периодите заплатени през 2014 г. и цени по тях са определяни и изменяни по реда </w:t>
      </w:r>
      <w:r>
        <w:rPr>
          <w:szCs w:val="20"/>
        </w:rPr>
        <w:t>на</w:t>
      </w:r>
      <w:r w:rsidRPr="00451C94">
        <w:rPr>
          <w:szCs w:val="20"/>
        </w:rPr>
        <w:t xml:space="preserve"> Н</w:t>
      </w:r>
      <w:r>
        <w:rPr>
          <w:szCs w:val="20"/>
        </w:rPr>
        <w:t>аредба</w:t>
      </w:r>
      <w:r w:rsidRPr="00451C94">
        <w:rPr>
          <w:szCs w:val="20"/>
        </w:rPr>
        <w:t xml:space="preserve"> № 10 от 24.03.2009 г. за условията и реда за заплащане на лекарствени продукти по чл. 262, ал. 6, т. 1 от Закона за лекарствените продукти в хуманната медицина, на медицински изделия и на диетични храни за специални медицински цели, както и на лекарствени продукти за здравни дейности по чл. 82, ал. 2, т. 3 от Закона за здравето</w:t>
      </w:r>
      <w:r>
        <w:rPr>
          <w:szCs w:val="20"/>
        </w:rPr>
        <w:t xml:space="preserve"> (</w:t>
      </w:r>
      <w:r w:rsidRPr="00451C94">
        <w:rPr>
          <w:szCs w:val="20"/>
        </w:rPr>
        <w:t>обн., ДВ, бр. 24 от 31.03.2009 г., изм., бр. 34 от 8.05.2009 г., доп., бр. 38 от 22.05.2009 г., изм. и доп., бр. 40 от 29.05.2009 г., бр. 9 от 2.02.2010 г., в сила от 2.02.2010 г., бр. 67 от 30.08.2011 г., бр. 49 от 29.06.2012 г., бр. 48 от 10.06.2014 г.</w:t>
      </w:r>
      <w:r>
        <w:rPr>
          <w:szCs w:val="20"/>
        </w:rPr>
        <w:t xml:space="preserve">) и </w:t>
      </w:r>
      <w:r w:rsidRPr="00451C94">
        <w:rPr>
          <w:szCs w:val="20"/>
        </w:rPr>
        <w:t xml:space="preserve">Наредба за условията, правилата и реда за регулиране и регистриране на цените на лекарствените продукти (приета с ПМС № 97 от 19.04.2013 г. обн., ДВ, бр. 40 от 30.04.2013 г., в сила от 30.04.2013 г.) </w:t>
      </w:r>
    </w:p>
    <w:p w:rsidR="00092369" w:rsidRDefault="00092369" w:rsidP="00C445C0">
      <w:pPr>
        <w:pStyle w:val="0001"/>
        <w:spacing w:before="0"/>
        <w:rPr>
          <w:szCs w:val="20"/>
        </w:rPr>
      </w:pPr>
      <w:r w:rsidRPr="004321A2">
        <w:rPr>
          <w:szCs w:val="20"/>
        </w:rPr>
        <w:t xml:space="preserve">В параграф Други здравноосигурителни плащания на НЗОК са плащанията за медицинска помощ, оказана по правилата за координация на системите за социална сигурност (ПКСС), които включват Регламенти на ЕС и двустранни спогодби. Извършените по този ред плащания зависят от вида и обхвата на правата на обезщетенията в натура, които осигуреното лице е имало при получаване на помощта, осигурителния пакет на държавата на оказване на помощта, начините и срокове на заплащане на изпълнителите на помощта в тази държава, както и начините и сроковете по ПКСС за заявяване и възстановяване от НЗОК на съответната помощ. </w:t>
      </w:r>
    </w:p>
    <w:p w:rsidR="00092369" w:rsidRDefault="00092369" w:rsidP="006331A6">
      <w:pPr>
        <w:pStyle w:val="0001"/>
        <w:tabs>
          <w:tab w:val="left" w:pos="0"/>
        </w:tabs>
        <w:spacing w:after="120" w:line="240" w:lineRule="auto"/>
        <w:ind w:firstLine="0"/>
        <w:jc w:val="center"/>
        <w:rPr>
          <w:b/>
          <w:sz w:val="20"/>
          <w:szCs w:val="20"/>
        </w:rPr>
      </w:pPr>
      <w:r w:rsidRPr="00A11E51">
        <w:rPr>
          <w:b/>
          <w:sz w:val="20"/>
          <w:szCs w:val="20"/>
        </w:rPr>
        <w:t xml:space="preserve">Основни показатели по отчета за изпълнението на бюджета в частта на здравноосигурителните плащания (с включен трансфер към бюджетни предприятия) на НЗОК към 31.12.2014 г. в хил. </w:t>
      </w:r>
      <w:r>
        <w:rPr>
          <w:b/>
          <w:sz w:val="20"/>
          <w:szCs w:val="20"/>
        </w:rPr>
        <w:t>лв.</w:t>
      </w:r>
    </w:p>
    <w:p w:rsidR="00092369" w:rsidRDefault="00092369" w:rsidP="006331A6">
      <w:pPr>
        <w:pStyle w:val="0001"/>
        <w:tabs>
          <w:tab w:val="left" w:pos="0"/>
        </w:tabs>
        <w:spacing w:before="0" w:line="240" w:lineRule="auto"/>
        <w:ind w:left="1440" w:hanging="2007"/>
        <w:jc w:val="center"/>
        <w:rPr>
          <w:b/>
          <w:sz w:val="20"/>
          <w:szCs w:val="20"/>
        </w:rPr>
      </w:pPr>
      <w:r w:rsidRPr="002D0AFE">
        <w:rPr>
          <w:noProof/>
        </w:rPr>
        <w:pict>
          <v:shape id="Picture 53" o:spid="_x0000_i1042" type="#_x0000_t75" style="width:542.25pt;height:502.5pt;visibility:visible">
            <v:imagedata r:id="rId27" o:title=""/>
          </v:shape>
        </w:pict>
      </w:r>
    </w:p>
    <w:p w:rsidR="00092369" w:rsidRPr="003524F9" w:rsidRDefault="00092369" w:rsidP="006331A6">
      <w:pPr>
        <w:pStyle w:val="0001"/>
        <w:keepNext/>
        <w:tabs>
          <w:tab w:val="left" w:pos="0"/>
        </w:tabs>
        <w:spacing w:before="0" w:line="240" w:lineRule="auto"/>
        <w:ind w:firstLine="0"/>
        <w:rPr>
          <w:sz w:val="20"/>
          <w:szCs w:val="20"/>
        </w:rPr>
      </w:pPr>
      <w:r w:rsidRPr="003524F9">
        <w:rPr>
          <w:sz w:val="20"/>
          <w:szCs w:val="20"/>
        </w:rPr>
        <w:t xml:space="preserve"> Забележка: За целите на сравнението, здравноосигурителните плащания на НЗОК през 2013 г. са показани съгласно структурата на бюджета за 2014 г.: </w:t>
      </w:r>
    </w:p>
    <w:p w:rsidR="00092369" w:rsidRDefault="00092369" w:rsidP="00F27A28">
      <w:pPr>
        <w:pStyle w:val="0001"/>
        <w:numPr>
          <w:ilvl w:val="0"/>
          <w:numId w:val="30"/>
        </w:numPr>
        <w:tabs>
          <w:tab w:val="left" w:pos="0"/>
        </w:tabs>
        <w:spacing w:before="0" w:line="240" w:lineRule="auto"/>
        <w:ind w:left="0" w:firstLine="0"/>
        <w:rPr>
          <w:sz w:val="20"/>
          <w:szCs w:val="20"/>
        </w:rPr>
      </w:pPr>
      <w:r w:rsidRPr="00B43B36">
        <w:rPr>
          <w:sz w:val="20"/>
          <w:szCs w:val="20"/>
        </w:rPr>
        <w:t>средствата за лекарствена терапия при злокачествени заболявания, са извадени от средствата за болнична медицинска помощ, където са отчитани през 2013 г. и са показани на самостоятелен ред за лекарствена терапия при злокачествени заболявания, където се отчитат през 2014 г.,</w:t>
      </w:r>
    </w:p>
    <w:p w:rsidR="00092369" w:rsidRDefault="00092369" w:rsidP="00F27A28">
      <w:pPr>
        <w:pStyle w:val="0001"/>
        <w:numPr>
          <w:ilvl w:val="0"/>
          <w:numId w:val="30"/>
        </w:numPr>
        <w:tabs>
          <w:tab w:val="left" w:pos="0"/>
        </w:tabs>
        <w:spacing w:before="0" w:line="240" w:lineRule="auto"/>
        <w:ind w:left="0" w:firstLine="0"/>
        <w:rPr>
          <w:sz w:val="20"/>
          <w:szCs w:val="20"/>
        </w:rPr>
      </w:pPr>
      <w:r w:rsidRPr="00B43B36">
        <w:rPr>
          <w:sz w:val="20"/>
          <w:szCs w:val="20"/>
        </w:rPr>
        <w:t>средствата за финансиране на разходите, които се извършват чрез плащания от трансфери от Министерството на здравеопазването по ал. 1, ред 5 от ЗБНЗОК за 2015 г. ( за лекарствени продукти – ваксини и дейности по прилагането им по чл. 82, ал. 2, т. 3 от ЗЗ, за дейности за здравнонеосигурени лица, включващи: дейности по амбулаторно проследяване на болни с психични заболявания; дейности по амбулаторно проследяване на болни с кожно-венерически заболявания; интензивно лечение и за дейности за здравнонеосигурени жени по чл. 82, ал. 1, т. 2 от ЗЗ</w:t>
      </w:r>
      <w:r>
        <w:rPr>
          <w:sz w:val="20"/>
          <w:szCs w:val="20"/>
        </w:rPr>
        <w:t>)</w:t>
      </w:r>
      <w:r w:rsidRPr="00B43B36">
        <w:rPr>
          <w:sz w:val="20"/>
          <w:szCs w:val="20"/>
        </w:rPr>
        <w:t>, са извадени от съответните параграфи, където са отчит</w:t>
      </w:r>
      <w:r>
        <w:rPr>
          <w:sz w:val="20"/>
          <w:szCs w:val="20"/>
        </w:rPr>
        <w:t>а</w:t>
      </w:r>
      <w:r w:rsidRPr="00B43B36">
        <w:rPr>
          <w:sz w:val="20"/>
          <w:szCs w:val="20"/>
        </w:rPr>
        <w:t>ни през 2013 г. и посочени отделно на ред Плащания от трансфери от Министерството на здравеопазването по ал. 1, ред 5 от ЗБНЗОК, където се отчитат през 2014 г.</w:t>
      </w:r>
      <w:r>
        <w:rPr>
          <w:sz w:val="20"/>
          <w:szCs w:val="20"/>
        </w:rPr>
        <w:br w:type="page"/>
      </w:r>
    </w:p>
    <w:p w:rsidR="00092369" w:rsidRPr="00B53127" w:rsidRDefault="00092369" w:rsidP="00930639">
      <w:pPr>
        <w:pStyle w:val="S3"/>
        <w:rPr>
          <w:rFonts w:ascii="Times New Roman" w:hAnsi="Times New Roman"/>
        </w:rPr>
      </w:pPr>
      <w:bookmarkStart w:id="175" w:name="_1.2._Специализирана_извънболнична"/>
      <w:bookmarkStart w:id="176" w:name="_Toc389753288"/>
      <w:bookmarkStart w:id="177" w:name="_Toc389753543"/>
      <w:bookmarkStart w:id="178" w:name="_Toc420666305"/>
      <w:bookmarkStart w:id="179" w:name="_Toc420668237"/>
      <w:bookmarkStart w:id="180" w:name="_Toc420668508"/>
      <w:bookmarkStart w:id="181" w:name="_Toc420668643"/>
      <w:bookmarkStart w:id="182" w:name="_Toc421035220"/>
      <w:bookmarkStart w:id="183" w:name="_Toc358727825"/>
      <w:bookmarkStart w:id="184" w:name="_Toc68517398"/>
      <w:bookmarkStart w:id="185" w:name="_Toc72125365"/>
      <w:bookmarkStart w:id="186" w:name="_Toc78122491"/>
      <w:bookmarkStart w:id="187" w:name="_Toc78177092"/>
      <w:bookmarkStart w:id="188" w:name="_Toc78177152"/>
      <w:bookmarkStart w:id="189" w:name="_Toc78177223"/>
      <w:bookmarkStart w:id="190" w:name="_Toc78177290"/>
      <w:bookmarkStart w:id="191" w:name="_Toc78177404"/>
      <w:bookmarkStart w:id="192" w:name="_Toc78177481"/>
      <w:bookmarkStart w:id="193" w:name="_Toc78189375"/>
      <w:bookmarkStart w:id="194" w:name="_Toc78191168"/>
      <w:bookmarkStart w:id="195" w:name="_Toc86573092"/>
      <w:bookmarkStart w:id="196" w:name="_Toc86589562"/>
      <w:bookmarkStart w:id="197" w:name="_Toc101761060"/>
      <w:bookmarkStart w:id="198" w:name="_Toc103425101"/>
      <w:bookmarkStart w:id="199" w:name="_Toc103441751"/>
      <w:bookmarkStart w:id="200" w:name="_Toc103442791"/>
      <w:bookmarkStart w:id="201" w:name="_Toc103477030"/>
      <w:bookmarkStart w:id="202" w:name="_Toc103489075"/>
      <w:bookmarkStart w:id="203" w:name="_Toc110398681"/>
      <w:bookmarkStart w:id="204" w:name="_Toc228605059"/>
      <w:bookmarkStart w:id="205" w:name="_Toc72125356"/>
      <w:bookmarkStart w:id="206" w:name="_Toc78122483"/>
      <w:bookmarkStart w:id="207" w:name="_Toc78177084"/>
      <w:bookmarkStart w:id="208" w:name="_Toc78177144"/>
      <w:bookmarkStart w:id="209" w:name="_Toc78177215"/>
      <w:bookmarkStart w:id="210" w:name="_Toc78177282"/>
      <w:bookmarkStart w:id="211" w:name="_Toc78177396"/>
      <w:bookmarkStart w:id="212" w:name="_Toc78177480"/>
      <w:bookmarkStart w:id="213" w:name="_Toc78189374"/>
      <w:bookmarkStart w:id="214" w:name="_Toc78191167"/>
      <w:bookmarkStart w:id="215" w:name="_Toc86573091"/>
      <w:bookmarkStart w:id="216" w:name="_Toc86589561"/>
      <w:bookmarkStart w:id="217" w:name="_Toc101756848"/>
      <w:bookmarkStart w:id="218" w:name="_Toc103425111"/>
      <w:bookmarkStart w:id="219" w:name="_Toc103441753"/>
      <w:bookmarkStart w:id="220" w:name="_Toc103442793"/>
      <w:bookmarkStart w:id="221" w:name="_Toc103477040"/>
      <w:bookmarkStart w:id="222" w:name="_Toc103489085"/>
      <w:bookmarkStart w:id="223" w:name="_Toc109107496"/>
      <w:bookmarkStart w:id="224" w:name="_Toc68517390"/>
      <w:bookmarkStart w:id="225" w:name="_Toc72125346"/>
      <w:bookmarkStart w:id="226" w:name="_Toc78122476"/>
      <w:bookmarkStart w:id="227" w:name="_Toc78177077"/>
      <w:bookmarkStart w:id="228" w:name="_Toc78177137"/>
      <w:bookmarkStart w:id="229" w:name="_Toc78177208"/>
      <w:bookmarkStart w:id="230" w:name="_Toc78177275"/>
      <w:bookmarkStart w:id="231" w:name="_Toc78177389"/>
      <w:bookmarkStart w:id="232" w:name="_Toc78177466"/>
      <w:bookmarkStart w:id="233" w:name="_Toc78189360"/>
      <w:bookmarkStart w:id="234" w:name="_Toc78191153"/>
      <w:bookmarkEnd w:id="175"/>
      <w:bookmarkEnd w:id="156"/>
      <w:bookmarkEnd w:id="157"/>
      <w:r w:rsidRPr="00B53127">
        <w:rPr>
          <w:rFonts w:ascii="Times New Roman" w:hAnsi="Times New Roman"/>
        </w:rPr>
        <w:t>2.1. Първична извънболнична медицинска помощ</w:t>
      </w:r>
      <w:bookmarkEnd w:id="176"/>
      <w:bookmarkEnd w:id="177"/>
      <w:bookmarkEnd w:id="178"/>
      <w:bookmarkEnd w:id="179"/>
      <w:bookmarkEnd w:id="180"/>
      <w:bookmarkEnd w:id="181"/>
      <w:bookmarkEnd w:id="182"/>
    </w:p>
    <w:p w:rsidR="00092369" w:rsidRPr="00AD3FA0" w:rsidRDefault="00092369" w:rsidP="00AD3FA0">
      <w:pPr>
        <w:spacing w:before="120" w:line="360" w:lineRule="auto"/>
        <w:ind w:firstLine="720"/>
        <w:jc w:val="both"/>
        <w:rPr>
          <w:rFonts w:ascii="Times New Roman" w:hAnsi="Times New Roman"/>
          <w:lang w:val="bg-BG"/>
        </w:rPr>
      </w:pPr>
      <w:r w:rsidRPr="00AD3FA0">
        <w:rPr>
          <w:rFonts w:ascii="Times New Roman" w:hAnsi="Times New Roman"/>
          <w:lang w:val="bg-BG"/>
        </w:rPr>
        <w:t xml:space="preserve">През бюджетната 2014 </w:t>
      </w:r>
      <w:r>
        <w:rPr>
          <w:rFonts w:ascii="Times New Roman" w:hAnsi="Times New Roman"/>
          <w:lang w:val="bg-BG"/>
        </w:rPr>
        <w:t>г.</w:t>
      </w:r>
      <w:r w:rsidRPr="00AD3FA0">
        <w:rPr>
          <w:rFonts w:ascii="Times New Roman" w:hAnsi="Times New Roman"/>
          <w:lang w:val="bg-BG"/>
        </w:rPr>
        <w:t xml:space="preserve"> за първична извънболнична медицинска помощ (ПИМП) са определени със ЗБНЗОК за 2014 г. (обн., ДВ, бр. 106 от 10.12.2013 г.), средства в размер на</w:t>
      </w:r>
      <w:r w:rsidRPr="00AD3FA0">
        <w:rPr>
          <w:rFonts w:ascii="Times New Roman" w:hAnsi="Times New Roman"/>
          <w:b/>
          <w:lang w:val="bg-BG"/>
        </w:rPr>
        <w:t xml:space="preserve"> 176 000 хил. </w:t>
      </w:r>
      <w:r>
        <w:rPr>
          <w:rFonts w:ascii="Times New Roman" w:hAnsi="Times New Roman"/>
          <w:b/>
          <w:lang w:val="bg-BG"/>
        </w:rPr>
        <w:t>лв.</w:t>
      </w:r>
      <w:r w:rsidRPr="00AD3FA0">
        <w:rPr>
          <w:rFonts w:ascii="Times New Roman" w:hAnsi="Times New Roman"/>
          <w:lang w:val="bg-BG"/>
        </w:rPr>
        <w:t xml:space="preserve"> или 7,1% от средствата за здравноосигурителни плащания.</w:t>
      </w:r>
    </w:p>
    <w:p w:rsidR="00092369" w:rsidRPr="00AD3FA0" w:rsidRDefault="00092369" w:rsidP="00F27A28">
      <w:pPr>
        <w:numPr>
          <w:ilvl w:val="0"/>
          <w:numId w:val="3"/>
        </w:numPr>
        <w:spacing w:line="360" w:lineRule="auto"/>
        <w:ind w:left="0" w:firstLine="720"/>
        <w:jc w:val="both"/>
        <w:rPr>
          <w:rFonts w:ascii="Times New Roman" w:hAnsi="Times New Roman"/>
          <w:lang w:val="bg-BG"/>
        </w:rPr>
      </w:pPr>
      <w:r w:rsidRPr="00AD3FA0">
        <w:rPr>
          <w:rFonts w:ascii="Times New Roman" w:hAnsi="Times New Roman"/>
          <w:szCs w:val="24"/>
          <w:lang w:val="bg-BG" w:eastAsia="en-US"/>
        </w:rPr>
        <w:t xml:space="preserve">С цел запазване на нивата на обемите от 2013 </w:t>
      </w:r>
      <w:r>
        <w:rPr>
          <w:rFonts w:ascii="Times New Roman" w:hAnsi="Times New Roman"/>
          <w:szCs w:val="24"/>
          <w:lang w:val="bg-BG" w:eastAsia="en-US"/>
        </w:rPr>
        <w:t>г.</w:t>
      </w:r>
      <w:r w:rsidRPr="00AD3FA0">
        <w:rPr>
          <w:rFonts w:ascii="Times New Roman" w:hAnsi="Times New Roman"/>
          <w:szCs w:val="24"/>
          <w:lang w:val="bg-BG" w:eastAsia="en-US"/>
        </w:rPr>
        <w:t xml:space="preserve"> по дейностите, с увеличени цени,</w:t>
      </w:r>
      <w:r w:rsidRPr="00AD3FA0">
        <w:rPr>
          <w:rFonts w:ascii="Times New Roman" w:hAnsi="Times New Roman"/>
          <w:szCs w:val="24"/>
          <w:lang w:val="bg-BG"/>
        </w:rPr>
        <w:t xml:space="preserve"> </w:t>
      </w:r>
      <w:r w:rsidRPr="00AD3FA0">
        <w:rPr>
          <w:rFonts w:ascii="Times New Roman" w:hAnsi="Times New Roman"/>
          <w:szCs w:val="24"/>
          <w:lang w:val="bg-BG" w:eastAsia="en-US"/>
        </w:rPr>
        <w:t>съгласно Договора за обеми и цени на медицинската помощ за 2014 г.,</w:t>
      </w:r>
      <w:r w:rsidRPr="00AD3FA0">
        <w:rPr>
          <w:rFonts w:ascii="Times New Roman" w:hAnsi="Times New Roman"/>
          <w:szCs w:val="24"/>
          <w:lang w:val="bg-BG"/>
        </w:rPr>
        <w:t xml:space="preserve"> на основание §7 от ПЗР на ЗБНЗОК за 2014 г. Надзорният съвет на НЗОК увеличи средствата по параграфа с 1 500 хил. лв. от други здравноосигурителни плащания съгласно § 8 от ПЗР на ЗБНЗОК за 2014 г. За осигуряване на средства за извършване на дължимите здравноосигурителни плащания през месец декември 2014 г. на основание §7 от ПЗР на ЗБНЗОК за 2014 г. Надзорния съвет на НЗОК увеличи средствата по параграфа с 1 245 хил. лв. от вътрешно компенсирани промени по средствата за здравноосигурителни плащания. В резултат на описаните по-горе </w:t>
      </w:r>
      <w:r>
        <w:rPr>
          <w:rFonts w:ascii="Times New Roman" w:hAnsi="Times New Roman"/>
          <w:szCs w:val="24"/>
          <w:lang w:val="bg-BG"/>
        </w:rPr>
        <w:t>р</w:t>
      </w:r>
      <w:r w:rsidRPr="00AD3FA0">
        <w:rPr>
          <w:rFonts w:ascii="Times New Roman" w:hAnsi="Times New Roman"/>
          <w:szCs w:val="24"/>
          <w:lang w:val="bg-BG"/>
        </w:rPr>
        <w:t xml:space="preserve">ешения на </w:t>
      </w:r>
      <w:r w:rsidRPr="00740BD1">
        <w:rPr>
          <w:rFonts w:ascii="Times New Roman" w:hAnsi="Times New Roman"/>
          <w:szCs w:val="24"/>
          <w:lang w:val="bg-BG"/>
        </w:rPr>
        <w:t xml:space="preserve">Надзорния съвет </w:t>
      </w:r>
      <w:r w:rsidRPr="00AD3FA0">
        <w:rPr>
          <w:rFonts w:ascii="Times New Roman" w:hAnsi="Times New Roman"/>
          <w:szCs w:val="24"/>
          <w:lang w:val="bg-BG"/>
        </w:rPr>
        <w:t>на НЗОК, годишният пла</w:t>
      </w:r>
      <w:r>
        <w:rPr>
          <w:rFonts w:ascii="Times New Roman" w:hAnsi="Times New Roman"/>
          <w:szCs w:val="24"/>
          <w:lang w:val="bg-BG"/>
        </w:rPr>
        <w:t>н за ПИМП е в размер на 178 745 </w:t>
      </w:r>
      <w:r w:rsidRPr="00AD3FA0">
        <w:rPr>
          <w:rFonts w:ascii="Times New Roman" w:hAnsi="Times New Roman"/>
          <w:szCs w:val="24"/>
          <w:lang w:val="bg-BG"/>
        </w:rPr>
        <w:t>хил. лв. или 5,6% от годишният план на средствата за здравноосигурителни плащания</w:t>
      </w:r>
      <w:r w:rsidRPr="00AD3FA0">
        <w:rPr>
          <w:rFonts w:ascii="Times New Roman" w:hAnsi="Times New Roman"/>
          <w:lang w:val="bg-BG"/>
        </w:rPr>
        <w:t>.</w:t>
      </w:r>
    </w:p>
    <w:p w:rsidR="00092369" w:rsidRPr="00AD3FA0" w:rsidRDefault="00092369" w:rsidP="00AD3FA0">
      <w:pPr>
        <w:spacing w:line="360" w:lineRule="auto"/>
        <w:ind w:firstLine="720"/>
        <w:jc w:val="both"/>
        <w:rPr>
          <w:rFonts w:ascii="Times New Roman" w:hAnsi="Times New Roman"/>
          <w:lang w:val="bg-BG"/>
        </w:rPr>
      </w:pPr>
      <w:r w:rsidRPr="00AD3FA0">
        <w:rPr>
          <w:rFonts w:ascii="Times New Roman" w:hAnsi="Times New Roman"/>
          <w:lang w:val="bg-BG"/>
        </w:rPr>
        <w:t>Към 31.12.2014 г. са изплатени 178</w:t>
      </w:r>
      <w:r w:rsidRPr="00AD3FA0">
        <w:rPr>
          <w:rFonts w:ascii="Times New Roman" w:hAnsi="Times New Roman"/>
        </w:rPr>
        <w:t> </w:t>
      </w:r>
      <w:r w:rsidRPr="00AD3FA0">
        <w:rPr>
          <w:rFonts w:ascii="Times New Roman" w:hAnsi="Times New Roman"/>
          <w:lang w:val="bg-BG"/>
        </w:rPr>
        <w:t>384</w:t>
      </w:r>
      <w:r w:rsidRPr="00AD3FA0">
        <w:rPr>
          <w:rFonts w:ascii="Times New Roman" w:hAnsi="Times New Roman"/>
        </w:rPr>
        <w:t> </w:t>
      </w:r>
      <w:r w:rsidRPr="00AD3FA0">
        <w:rPr>
          <w:rFonts w:ascii="Times New Roman" w:hAnsi="Times New Roman"/>
          <w:lang w:val="bg-BG"/>
        </w:rPr>
        <w:t>хил.</w:t>
      </w:r>
      <w:r w:rsidRPr="00AD3FA0">
        <w:rPr>
          <w:rFonts w:ascii="Times New Roman" w:hAnsi="Times New Roman"/>
        </w:rPr>
        <w:t> </w:t>
      </w:r>
      <w:r w:rsidRPr="00AD3FA0">
        <w:rPr>
          <w:rFonts w:ascii="Times New Roman" w:hAnsi="Times New Roman"/>
          <w:lang w:val="bg-BG"/>
        </w:rPr>
        <w:t xml:space="preserve">лв. или 5,6% от извършените здравноосигурителни плащания, с което се отчита изпълнение от 99,8% спрямо годишния план за 2014 </w:t>
      </w:r>
      <w:r>
        <w:rPr>
          <w:rFonts w:ascii="Times New Roman" w:hAnsi="Times New Roman"/>
          <w:lang w:val="bg-BG"/>
        </w:rPr>
        <w:t>г.</w:t>
      </w:r>
      <w:r w:rsidRPr="00AD3FA0">
        <w:rPr>
          <w:rFonts w:ascii="Times New Roman" w:hAnsi="Times New Roman"/>
          <w:lang w:val="bg-BG"/>
        </w:rPr>
        <w:t xml:space="preserve"> С тези средства е изплатена дейността от пакета ПИМП, определен с Наредба №</w:t>
      </w:r>
      <w:r>
        <w:rPr>
          <w:rFonts w:ascii="Times New Roman" w:hAnsi="Times New Roman"/>
          <w:lang w:val="bg-BG"/>
        </w:rPr>
        <w:t xml:space="preserve"> </w:t>
      </w:r>
      <w:r w:rsidRPr="00AD3FA0">
        <w:rPr>
          <w:rFonts w:ascii="Times New Roman" w:hAnsi="Times New Roman"/>
          <w:lang w:val="bg-BG"/>
        </w:rPr>
        <w:t xml:space="preserve">40 на МЗ от 24.11.2004 г., оказана на здравноосигурените лица, с непрекъснати права, през периода декември 2013 г. – ноември 2014 г., които по реда на действащата нормативна уредба подлежат на заплащане през 2014 г. </w:t>
      </w:r>
    </w:p>
    <w:p w:rsidR="00092369" w:rsidRPr="00AD3FA0" w:rsidRDefault="00092369" w:rsidP="00AD3FA0">
      <w:pPr>
        <w:spacing w:line="360" w:lineRule="auto"/>
        <w:ind w:firstLine="720"/>
        <w:jc w:val="both"/>
        <w:rPr>
          <w:lang w:val="bg-BG"/>
        </w:rPr>
      </w:pPr>
      <w:r w:rsidRPr="00AD3FA0">
        <w:rPr>
          <w:rFonts w:ascii="TmsCyr Cyr" w:hAnsi="TmsCyr Cyr"/>
          <w:lang w:val="bg-BG"/>
        </w:rPr>
        <w:t>Спрямо извършените плащания за ПИМП през 2013</w:t>
      </w:r>
      <w:r w:rsidRPr="00AD3FA0">
        <w:t> </w:t>
      </w:r>
      <w:r w:rsidRPr="00AD3FA0">
        <w:rPr>
          <w:rFonts w:ascii="TmsCyr Cyr" w:hAnsi="TmsCyr Cyr"/>
          <w:lang w:val="bg-BG"/>
        </w:rPr>
        <w:t>г. (</w:t>
      </w:r>
      <w:r w:rsidRPr="00AD3FA0">
        <w:rPr>
          <w:rFonts w:ascii="Times New Roman" w:hAnsi="Times New Roman"/>
          <w:lang w:val="bg-BG"/>
        </w:rPr>
        <w:t xml:space="preserve">през която е заплатен периода декември 2012 г. – ноември 2013 г.), </w:t>
      </w:r>
      <w:r w:rsidRPr="00AD3FA0">
        <w:rPr>
          <w:rFonts w:ascii="TmsCyr Cyr" w:hAnsi="TmsCyr Cyr"/>
          <w:lang w:val="bg-BG"/>
        </w:rPr>
        <w:t>се отчита ръст с 2 712 хил. лв. или 1,5%. Ръстът се дължи основно на повишаване на отчетените прегледи п</w:t>
      </w:r>
      <w:r>
        <w:rPr>
          <w:rFonts w:ascii="TmsCyr Cyr" w:hAnsi="TmsCyr Cyr"/>
          <w:lang w:val="bg-BG"/>
        </w:rPr>
        <w:t>о диспансерно наблюдение (с 225 </w:t>
      </w:r>
      <w:r w:rsidRPr="00AD3FA0">
        <w:rPr>
          <w:rFonts w:ascii="TmsCyr Cyr" w:hAnsi="TmsCyr Cyr"/>
          <w:lang w:val="bg-BG"/>
        </w:rPr>
        <w:t>хил. прегледа и 6,2% повече спрямо 2013 г.) и на договорената по-висока цена на преглед на ЗОЛ с повече от една диспансерна диагноза ( за сравнение – цената на един преглед през 2013 г. е 9,00 лв., а през 2014 г. е – 9,50 лв.). Увеличението в разходите за дейност по диспансерно наблюдение от ПИМП спрямо 2013 г. е с 3 076 хил.лв или с 9,5%. По видовете заплащани дейности най-голямо намаление се отчита по програма „Детско здравеопазване</w:t>
      </w:r>
      <w:r>
        <w:rPr>
          <w:lang w:val="bg-BG"/>
        </w:rPr>
        <w:t>“</w:t>
      </w:r>
      <w:r w:rsidRPr="00AD3FA0">
        <w:rPr>
          <w:rFonts w:ascii="TmsCyr Cyr" w:hAnsi="TmsCyr Cyr"/>
          <w:lang w:val="bg-BG"/>
        </w:rPr>
        <w:t xml:space="preserve"> – намаление на разхода с 537 хил. лв. или 2,5% спрямо 2013 г., което предвид липсата на промята в цените на дейностите спрямо 2013 г. се дължи изцяло на намаления обем на отчитаните дейности по програмата (профилактични прегледи и задължителни имунизации).</w:t>
      </w:r>
    </w:p>
    <w:p w:rsidR="00092369" w:rsidRPr="00AD3FA0" w:rsidRDefault="00092369" w:rsidP="00AD3FA0">
      <w:pPr>
        <w:spacing w:before="120" w:line="360" w:lineRule="auto"/>
        <w:ind w:firstLine="720"/>
        <w:jc w:val="both"/>
        <w:rPr>
          <w:rFonts w:ascii="Times New Roman" w:hAnsi="Times New Roman"/>
          <w:highlight w:val="yellow"/>
          <w:lang w:val="bg-BG"/>
        </w:rPr>
      </w:pPr>
      <w:r w:rsidRPr="00AD3FA0">
        <w:rPr>
          <w:rFonts w:ascii="Times New Roman" w:hAnsi="Times New Roman"/>
          <w:lang w:val="bg-BG"/>
        </w:rPr>
        <w:t xml:space="preserve">Заложените в Договора между НЗОК и БЛС за приемане на обеми и цени на медицинската помощ за 2014 г. обеми за ПИМП през 2014 г. са съобразени с определените със ЗБНЗОК за 2014 г. средства за ПИМП в размер на 176 000 хил. </w:t>
      </w:r>
      <w:r>
        <w:rPr>
          <w:rFonts w:ascii="Times New Roman" w:hAnsi="Times New Roman"/>
          <w:lang w:val="bg-BG"/>
        </w:rPr>
        <w:t>лв.</w:t>
      </w:r>
      <w:r w:rsidRPr="00AD3FA0">
        <w:rPr>
          <w:rFonts w:ascii="Times New Roman" w:hAnsi="Times New Roman"/>
          <w:lang w:val="bg-BG"/>
        </w:rPr>
        <w:t xml:space="preserve"> Договорената по-висока цена на преглед на ЗОЛ с повече от една диспансерна диагноза, наложи намаляване на предвидените обеми дейности по Договора за 2014 г. </w:t>
      </w:r>
      <w:r w:rsidRPr="00AD3FA0">
        <w:rPr>
          <w:rFonts w:ascii="TmsCyr Cyr" w:hAnsi="TmsCyr Cyr"/>
          <w:lang w:val="bg-BG" w:eastAsia="en-US"/>
        </w:rPr>
        <w:t xml:space="preserve">С цел запазване на нивата на обемите от 2013 </w:t>
      </w:r>
      <w:r>
        <w:rPr>
          <w:rFonts w:ascii="TmsCyr Cyr" w:hAnsi="TmsCyr Cyr"/>
          <w:lang w:val="bg-BG" w:eastAsia="en-US"/>
        </w:rPr>
        <w:t>г.</w:t>
      </w:r>
      <w:r w:rsidRPr="00AD3FA0">
        <w:rPr>
          <w:rFonts w:ascii="TmsCyr Cyr" w:hAnsi="TmsCyr Cyr"/>
          <w:lang w:val="bg-BG" w:eastAsia="en-US"/>
        </w:rPr>
        <w:t xml:space="preserve"> по дейностите,</w:t>
      </w:r>
      <w:r w:rsidRPr="00AD3FA0">
        <w:rPr>
          <w:rFonts w:ascii="TmsCyr Cyr" w:hAnsi="TmsCyr Cyr"/>
          <w:lang w:val="bg-BG"/>
        </w:rPr>
        <w:t xml:space="preserve"> Надзорният съвет на НЗОК увеличи средствата по параграфа с 1</w:t>
      </w:r>
      <w:r w:rsidRPr="00AD3FA0">
        <w:t> </w:t>
      </w:r>
      <w:r w:rsidRPr="00AD3FA0">
        <w:rPr>
          <w:rFonts w:ascii="TmsCyr Cyr" w:hAnsi="TmsCyr Cyr"/>
          <w:lang w:val="bg-BG"/>
        </w:rPr>
        <w:t xml:space="preserve">500 хил. лв. </w:t>
      </w:r>
    </w:p>
    <w:p w:rsidR="00092369" w:rsidRPr="006D59A3" w:rsidRDefault="00092369" w:rsidP="00AD3FA0">
      <w:pPr>
        <w:spacing w:before="120" w:line="360" w:lineRule="auto"/>
        <w:ind w:firstLine="720"/>
        <w:jc w:val="both"/>
        <w:rPr>
          <w:rFonts w:ascii="Times New Roman" w:hAnsi="Times New Roman"/>
          <w:lang w:val="bg-BG"/>
        </w:rPr>
      </w:pPr>
      <w:r w:rsidRPr="006D59A3">
        <w:rPr>
          <w:rFonts w:ascii="Times New Roman" w:hAnsi="Times New Roman"/>
          <w:lang w:val="bg-BG"/>
        </w:rPr>
        <w:t xml:space="preserve"> Графиката илюстрира ежемесечната динамика на касовия разход за 2014 г. в съпоставка с 2013 и 2012 години.</w:t>
      </w:r>
    </w:p>
    <w:p w:rsidR="00092369" w:rsidRPr="00AD3FA0" w:rsidRDefault="00092369" w:rsidP="00AD3FA0">
      <w:pPr>
        <w:spacing w:before="120" w:line="360" w:lineRule="auto"/>
        <w:ind w:left="284"/>
        <w:jc w:val="both"/>
        <w:rPr>
          <w:rFonts w:ascii="Times New Roman" w:hAnsi="Times New Roman"/>
          <w:szCs w:val="24"/>
          <w:highlight w:val="yellow"/>
        </w:rPr>
      </w:pPr>
      <w:r w:rsidRPr="00C31A47">
        <w:rPr>
          <w:noProof/>
          <w:lang w:val="bg-BG"/>
        </w:rPr>
        <w:pict>
          <v:shape id="Chart 101" o:spid="_x0000_i1043" type="#_x0000_t75" style="width:468pt;height:26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">
            <v:imagedata r:id="rId28" o:title="" cropbottom="-49f"/>
            <o:lock v:ext="edit" aspectratio="f"/>
          </v:shape>
        </w:pict>
      </w:r>
    </w:p>
    <w:p w:rsidR="00092369" w:rsidRPr="00AD3FA0" w:rsidRDefault="00092369" w:rsidP="00AD3FA0">
      <w:pPr>
        <w:spacing w:before="120" w:line="360" w:lineRule="auto"/>
        <w:ind w:firstLine="720"/>
        <w:jc w:val="both"/>
        <w:rPr>
          <w:rFonts w:ascii="Times New Roman" w:hAnsi="Times New Roman"/>
          <w:bCs/>
          <w:i/>
          <w:szCs w:val="24"/>
        </w:rPr>
      </w:pPr>
      <w:r w:rsidRPr="00AD3FA0">
        <w:rPr>
          <w:rFonts w:ascii="Times New Roman" w:hAnsi="Times New Roman"/>
          <w:lang w:val="bg-BG"/>
        </w:rPr>
        <w:t xml:space="preserve">Средномесечният разход за първична извънболнична медицинска помощ за 2014 г. формиран на годишна база по месеци на извършване на дейността е 14 893 хил. </w:t>
      </w:r>
      <w:r>
        <w:rPr>
          <w:rFonts w:ascii="Times New Roman" w:hAnsi="Times New Roman"/>
          <w:lang w:val="bg-BG"/>
        </w:rPr>
        <w:t>лв.</w:t>
      </w:r>
      <w:r w:rsidRPr="00AD3FA0">
        <w:rPr>
          <w:rFonts w:ascii="Times New Roman" w:hAnsi="Times New Roman"/>
          <w:bCs/>
          <w:szCs w:val="24"/>
        </w:rPr>
        <w:t xml:space="preserve"> </w:t>
      </w:r>
      <w:r w:rsidRPr="00AD3FA0">
        <w:rPr>
          <w:rFonts w:ascii="Times New Roman" w:hAnsi="Times New Roman"/>
          <w:bCs/>
          <w:i/>
          <w:szCs w:val="24"/>
        </w:rPr>
        <w:t>(Приложение ПИМП, Таблица 26).</w:t>
      </w:r>
    </w:p>
    <w:p w:rsidR="00092369" w:rsidRPr="000159EA" w:rsidRDefault="00092369" w:rsidP="00AD3FA0">
      <w:pPr>
        <w:spacing w:before="120" w:line="360" w:lineRule="auto"/>
        <w:ind w:firstLine="720"/>
        <w:jc w:val="both"/>
        <w:rPr>
          <w:rFonts w:ascii="Times New Roman" w:hAnsi="Times New Roman"/>
          <w:lang w:val="bg-BG"/>
        </w:rPr>
      </w:pPr>
      <w:r w:rsidRPr="000159EA">
        <w:rPr>
          <w:rFonts w:ascii="Times New Roman" w:hAnsi="Times New Roman"/>
          <w:lang w:val="bg-BG"/>
        </w:rPr>
        <w:t>Графиката илюстрира стойността на разхода отнесена към периода, през който е реализирана заплатената дейност.</w:t>
      </w:r>
    </w:p>
    <w:p w:rsidR="00092369" w:rsidRPr="00AD3FA0" w:rsidRDefault="00092369" w:rsidP="00AD3FA0">
      <w:pPr>
        <w:spacing w:line="360" w:lineRule="auto"/>
        <w:ind w:left="284"/>
        <w:jc w:val="both"/>
        <w:rPr>
          <w:rFonts w:ascii="Times New Roman" w:hAnsi="Times New Roman"/>
          <w:noProof/>
          <w:szCs w:val="24"/>
          <w:highlight w:val="yellow"/>
          <w:lang w:val="bg-BG"/>
        </w:rPr>
      </w:pPr>
      <w:r w:rsidRPr="00C31A47">
        <w:rPr>
          <w:noProof/>
          <w:lang w:val="bg-BG"/>
        </w:rPr>
        <w:pict>
          <v:shape id="Chart 102" o:spid="_x0000_i1044" type="#_x0000_t75" style="width:470.25pt;height:270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">
            <v:imagedata r:id="rId29" o:title="" cropbottom="-61f"/>
            <o:lock v:ext="edit" aspectratio="f"/>
          </v:shape>
        </w:pict>
      </w:r>
    </w:p>
    <w:p w:rsidR="00092369" w:rsidRPr="00AD3FA0" w:rsidRDefault="00092369" w:rsidP="00AD3FA0">
      <w:pPr>
        <w:spacing w:line="360" w:lineRule="auto"/>
        <w:ind w:firstLine="720"/>
        <w:jc w:val="both"/>
        <w:rPr>
          <w:rFonts w:ascii="Times New Roman" w:hAnsi="Times New Roman"/>
          <w:i/>
          <w:szCs w:val="24"/>
          <w:lang w:val="bg-BG"/>
        </w:rPr>
      </w:pPr>
      <w:r w:rsidRPr="00AD3FA0">
        <w:rPr>
          <w:rFonts w:ascii="Times New Roman" w:hAnsi="Times New Roman"/>
          <w:lang w:val="bg-BG"/>
        </w:rPr>
        <w:t xml:space="preserve">Средномесечният разход на 100 ЗОЛ за извършена дейност по НРД 2013 през 2013 г. възлиза на 241 </w:t>
      </w:r>
      <w:r>
        <w:rPr>
          <w:rFonts w:ascii="Times New Roman" w:hAnsi="Times New Roman"/>
          <w:lang w:val="bg-BG"/>
        </w:rPr>
        <w:t>лв.</w:t>
      </w:r>
      <w:r w:rsidRPr="00AD3FA0">
        <w:rPr>
          <w:rFonts w:ascii="Times New Roman" w:hAnsi="Times New Roman"/>
          <w:lang w:val="bg-BG"/>
        </w:rPr>
        <w:t xml:space="preserve">, а през 2014 г. на 244 </w:t>
      </w:r>
      <w:r>
        <w:rPr>
          <w:rFonts w:ascii="Times New Roman" w:hAnsi="Times New Roman"/>
          <w:lang w:val="bg-BG"/>
        </w:rPr>
        <w:t>лв.</w:t>
      </w:r>
      <w:r w:rsidRPr="00AD3FA0">
        <w:rPr>
          <w:rFonts w:ascii="Times New Roman" w:hAnsi="Times New Roman"/>
          <w:lang w:val="bg-BG"/>
        </w:rPr>
        <w:t xml:space="preserve"> Този показател за 2014 г. е най-висок в: РЗОК Търговище – 281 </w:t>
      </w:r>
      <w:r>
        <w:rPr>
          <w:rFonts w:ascii="Times New Roman" w:hAnsi="Times New Roman"/>
          <w:lang w:val="bg-BG"/>
        </w:rPr>
        <w:t>лв.</w:t>
      </w:r>
      <w:r w:rsidRPr="00AD3FA0">
        <w:rPr>
          <w:rFonts w:ascii="Times New Roman" w:hAnsi="Times New Roman"/>
          <w:lang w:val="bg-BG"/>
        </w:rPr>
        <w:t xml:space="preserve">,  РЗОК Велико Търново – 276 </w:t>
      </w:r>
      <w:r>
        <w:rPr>
          <w:rFonts w:ascii="Times New Roman" w:hAnsi="Times New Roman"/>
          <w:lang w:val="bg-BG"/>
        </w:rPr>
        <w:t>лв.</w:t>
      </w:r>
      <w:r w:rsidRPr="00AD3FA0">
        <w:rPr>
          <w:rFonts w:ascii="Times New Roman" w:hAnsi="Times New Roman"/>
          <w:lang w:val="bg-BG"/>
        </w:rPr>
        <w:t xml:space="preserve"> , </w:t>
      </w:r>
      <w:r>
        <w:rPr>
          <w:rFonts w:ascii="Times New Roman" w:hAnsi="Times New Roman"/>
          <w:lang w:val="bg-BG"/>
        </w:rPr>
        <w:t>РЗОК Видин и РЗОК Монтана – 273 лв.</w:t>
      </w:r>
      <w:r w:rsidRPr="00AD3FA0">
        <w:rPr>
          <w:rFonts w:ascii="Times New Roman" w:hAnsi="Times New Roman"/>
          <w:lang w:val="bg-BG"/>
        </w:rPr>
        <w:t xml:space="preserve">, а най-нисък в: РЗОК София град – 220 </w:t>
      </w:r>
      <w:r>
        <w:rPr>
          <w:rFonts w:ascii="Times New Roman" w:hAnsi="Times New Roman"/>
          <w:lang w:val="bg-BG"/>
        </w:rPr>
        <w:t>лв.</w:t>
      </w:r>
      <w:r w:rsidRPr="00AD3FA0">
        <w:rPr>
          <w:rFonts w:ascii="Times New Roman" w:hAnsi="Times New Roman"/>
          <w:lang w:val="bg-BG"/>
        </w:rPr>
        <w:t xml:space="preserve">, РЗОК Габрово – 225 </w:t>
      </w:r>
      <w:r>
        <w:rPr>
          <w:rFonts w:ascii="Times New Roman" w:hAnsi="Times New Roman"/>
          <w:lang w:val="bg-BG"/>
        </w:rPr>
        <w:t>лв.</w:t>
      </w:r>
      <w:r w:rsidRPr="00AD3FA0">
        <w:rPr>
          <w:rFonts w:ascii="Times New Roman" w:hAnsi="Times New Roman"/>
          <w:lang w:val="bg-BG"/>
        </w:rPr>
        <w:t xml:space="preserve">, РЗОК Силистра – 228 </w:t>
      </w:r>
      <w:r>
        <w:rPr>
          <w:rFonts w:ascii="Times New Roman" w:hAnsi="Times New Roman"/>
          <w:lang w:val="bg-BG"/>
        </w:rPr>
        <w:t>лв.</w:t>
      </w:r>
      <w:r w:rsidRPr="00AD3FA0">
        <w:rPr>
          <w:rFonts w:ascii="Times New Roman" w:hAnsi="Times New Roman"/>
          <w:lang w:val="bg-BG"/>
        </w:rPr>
        <w:t xml:space="preserve"> и РЗОК Перник – 232 </w:t>
      </w:r>
      <w:r>
        <w:rPr>
          <w:rFonts w:ascii="Times New Roman" w:hAnsi="Times New Roman"/>
          <w:lang w:val="bg-BG"/>
        </w:rPr>
        <w:t>лв.</w:t>
      </w:r>
      <w:r w:rsidRPr="00AD3FA0">
        <w:rPr>
          <w:rFonts w:ascii="Times New Roman" w:hAnsi="Times New Roman"/>
          <w:bCs/>
          <w:szCs w:val="24"/>
          <w:lang w:val="bg-BG"/>
        </w:rPr>
        <w:t xml:space="preserve"> </w:t>
      </w:r>
      <w:r w:rsidRPr="00AD3FA0">
        <w:rPr>
          <w:rFonts w:ascii="Times New Roman" w:hAnsi="Times New Roman"/>
          <w:bCs/>
          <w:i/>
          <w:szCs w:val="24"/>
          <w:lang w:val="bg-BG"/>
        </w:rPr>
        <w:t>(Приложение ПИМП, Таблица 26).</w:t>
      </w:r>
    </w:p>
    <w:p w:rsidR="00092369" w:rsidRPr="00AD3FA0" w:rsidRDefault="00092369" w:rsidP="00AD3FA0">
      <w:pPr>
        <w:spacing w:line="360" w:lineRule="auto"/>
        <w:ind w:firstLine="720"/>
        <w:jc w:val="both"/>
        <w:rPr>
          <w:rFonts w:ascii="Times New Roman" w:hAnsi="Times New Roman"/>
          <w:i/>
          <w:szCs w:val="24"/>
          <w:lang w:val="bg-BG"/>
        </w:rPr>
      </w:pPr>
      <w:r w:rsidRPr="00AD3FA0">
        <w:rPr>
          <w:rFonts w:ascii="Times New Roman" w:hAnsi="Times New Roman"/>
          <w:lang w:val="bg-BG"/>
        </w:rPr>
        <w:t>През 2013 г. средномесечно са отчитали</w:t>
      </w:r>
      <w:r>
        <w:rPr>
          <w:rFonts w:ascii="Times New Roman" w:hAnsi="Times New Roman"/>
          <w:lang w:val="bg-BG"/>
        </w:rPr>
        <w:t xml:space="preserve"> дейност 3 918 практики с 4 564 </w:t>
      </w:r>
      <w:r w:rsidRPr="00AD3FA0">
        <w:rPr>
          <w:rFonts w:ascii="Times New Roman" w:hAnsi="Times New Roman"/>
          <w:lang w:val="bg-BG"/>
        </w:rPr>
        <w:t xml:space="preserve">общопрактикуващи лекари (ОПЛ), а през отчетния период на 2014 г. – 3 870 практики, като 4 500 ОПЛ са тези, които са отчели дейност през същата </w:t>
      </w:r>
      <w:r>
        <w:rPr>
          <w:rFonts w:ascii="Times New Roman" w:hAnsi="Times New Roman"/>
          <w:lang w:val="bg-BG"/>
        </w:rPr>
        <w:t>г.</w:t>
      </w:r>
      <w:r w:rsidRPr="00AD3FA0">
        <w:rPr>
          <w:rFonts w:ascii="Times New Roman" w:hAnsi="Times New Roman"/>
          <w:lang w:val="bg-BG"/>
        </w:rPr>
        <w:t xml:space="preserve"> </w:t>
      </w:r>
      <w:r w:rsidRPr="00AD3FA0">
        <w:rPr>
          <w:rFonts w:ascii="Times New Roman" w:hAnsi="Times New Roman"/>
          <w:bCs/>
          <w:szCs w:val="24"/>
          <w:lang w:val="bg-BG"/>
        </w:rPr>
        <w:t xml:space="preserve">Спрямо 2013 г., броят лекари за 2014 г. е с 64 бр. по-малко. </w:t>
      </w:r>
      <w:r w:rsidRPr="00AD3FA0">
        <w:rPr>
          <w:rFonts w:ascii="Times New Roman" w:hAnsi="Times New Roman"/>
          <w:lang w:val="bg-BG"/>
        </w:rPr>
        <w:t>Продължава наложилата се тенденция за намаление на броя на лекарите - изпълнители на ПИМП.</w:t>
      </w:r>
      <w:r w:rsidRPr="00AD3FA0">
        <w:rPr>
          <w:rFonts w:ascii="Times New Roman" w:hAnsi="Times New Roman"/>
          <w:bCs/>
          <w:szCs w:val="24"/>
          <w:lang w:val="bg-BG"/>
        </w:rPr>
        <w:t xml:space="preserve"> </w:t>
      </w:r>
      <w:r w:rsidRPr="00AD3FA0">
        <w:rPr>
          <w:rFonts w:ascii="Times New Roman" w:hAnsi="Times New Roman"/>
          <w:bCs/>
          <w:i/>
          <w:szCs w:val="24"/>
          <w:lang w:val="bg-BG"/>
        </w:rPr>
        <w:t>(Приложение ПИМП, Таблици 22, 24).</w:t>
      </w:r>
    </w:p>
    <w:p w:rsidR="00092369" w:rsidRPr="00AD3FA0" w:rsidRDefault="00092369" w:rsidP="00AD3FA0">
      <w:pPr>
        <w:spacing w:before="120" w:line="360" w:lineRule="auto"/>
        <w:ind w:firstLine="720"/>
        <w:jc w:val="both"/>
        <w:rPr>
          <w:rFonts w:ascii="Times New Roman" w:hAnsi="Times New Roman"/>
          <w:szCs w:val="24"/>
          <w:highlight w:val="yellow"/>
          <w:lang w:val="bg-BG"/>
        </w:rPr>
      </w:pPr>
      <w:r w:rsidRPr="00AD3FA0">
        <w:rPr>
          <w:rFonts w:ascii="Times New Roman" w:hAnsi="Times New Roman"/>
          <w:lang w:val="bg-BG"/>
        </w:rPr>
        <w:t xml:space="preserve">Средномесечният доход на ОПЛ формиран на годишна база по месеци на извършване на дейността през 2013 г. е 3,22 хил. </w:t>
      </w:r>
      <w:r>
        <w:rPr>
          <w:rFonts w:ascii="Times New Roman" w:hAnsi="Times New Roman"/>
          <w:lang w:val="bg-BG"/>
        </w:rPr>
        <w:t>лв.</w:t>
      </w:r>
      <w:r w:rsidRPr="00AD3FA0">
        <w:rPr>
          <w:rFonts w:ascii="Times New Roman" w:hAnsi="Times New Roman"/>
          <w:lang w:val="bg-BG"/>
        </w:rPr>
        <w:t xml:space="preserve">, а през 2014 г. е 3,31 хил. </w:t>
      </w:r>
      <w:r>
        <w:rPr>
          <w:rFonts w:ascii="Times New Roman" w:hAnsi="Times New Roman"/>
          <w:lang w:val="bg-BG"/>
        </w:rPr>
        <w:t>лв.</w:t>
      </w:r>
      <w:r w:rsidRPr="00AD3FA0">
        <w:rPr>
          <w:rFonts w:ascii="Times New Roman" w:hAnsi="Times New Roman"/>
          <w:lang w:val="bg-BG"/>
        </w:rPr>
        <w:t xml:space="preserve">, като най-висок е в РЗОК Търговище – 5,06  хил. </w:t>
      </w:r>
      <w:r>
        <w:rPr>
          <w:rFonts w:ascii="Times New Roman" w:hAnsi="Times New Roman"/>
          <w:lang w:val="bg-BG"/>
        </w:rPr>
        <w:t>лв.</w:t>
      </w:r>
      <w:r w:rsidRPr="00AD3FA0">
        <w:rPr>
          <w:rFonts w:ascii="Times New Roman" w:hAnsi="Times New Roman"/>
          <w:lang w:val="bg-BG"/>
        </w:rPr>
        <w:t>,</w:t>
      </w:r>
      <w:r w:rsidRPr="001E59EE">
        <w:rPr>
          <w:lang w:val="bg-BG"/>
        </w:rPr>
        <w:t xml:space="preserve"> </w:t>
      </w:r>
      <w:r w:rsidRPr="00AD3FA0">
        <w:rPr>
          <w:rFonts w:ascii="Times New Roman" w:hAnsi="Times New Roman"/>
          <w:lang w:val="bg-BG"/>
        </w:rPr>
        <w:t xml:space="preserve">в РЗОК Разград – 4,97 хил. </w:t>
      </w:r>
      <w:r>
        <w:rPr>
          <w:rFonts w:ascii="Times New Roman" w:hAnsi="Times New Roman"/>
          <w:lang w:val="bg-BG"/>
        </w:rPr>
        <w:t>лв.,  и в РЗОК Кърджали – 4,65 </w:t>
      </w:r>
      <w:r w:rsidRPr="00AD3FA0">
        <w:rPr>
          <w:rFonts w:ascii="Times New Roman" w:hAnsi="Times New Roman"/>
          <w:lang w:val="bg-BG"/>
        </w:rPr>
        <w:t xml:space="preserve">хил. </w:t>
      </w:r>
      <w:r>
        <w:rPr>
          <w:rFonts w:ascii="Times New Roman" w:hAnsi="Times New Roman"/>
          <w:lang w:val="bg-BG"/>
        </w:rPr>
        <w:t>лв.</w:t>
      </w:r>
      <w:r w:rsidRPr="00AD3FA0">
        <w:rPr>
          <w:rFonts w:ascii="Times New Roman" w:hAnsi="Times New Roman"/>
          <w:lang w:val="bg-BG"/>
        </w:rPr>
        <w:t xml:space="preserve">, а най-нисък е в РЗОК Плевен – 2,60 хил. </w:t>
      </w:r>
      <w:r>
        <w:rPr>
          <w:rFonts w:ascii="Times New Roman" w:hAnsi="Times New Roman"/>
          <w:lang w:val="bg-BG"/>
        </w:rPr>
        <w:t>лв.</w:t>
      </w:r>
      <w:r w:rsidRPr="00AD3FA0">
        <w:rPr>
          <w:rFonts w:ascii="Times New Roman" w:hAnsi="Times New Roman"/>
          <w:lang w:val="bg-BG"/>
        </w:rPr>
        <w:t xml:space="preserve">, РЗОК Стара Загора – 2,86 хил. </w:t>
      </w:r>
      <w:r>
        <w:rPr>
          <w:rFonts w:ascii="Times New Roman" w:hAnsi="Times New Roman"/>
          <w:lang w:val="bg-BG"/>
        </w:rPr>
        <w:t>лв.</w:t>
      </w:r>
      <w:r w:rsidRPr="00AD3FA0">
        <w:rPr>
          <w:rFonts w:ascii="Times New Roman" w:hAnsi="Times New Roman"/>
          <w:lang w:val="bg-BG"/>
        </w:rPr>
        <w:t xml:space="preserve"> и</w:t>
      </w:r>
      <w:r w:rsidRPr="001E59EE">
        <w:rPr>
          <w:lang w:val="bg-BG"/>
        </w:rPr>
        <w:t xml:space="preserve"> </w:t>
      </w:r>
      <w:r w:rsidRPr="00AD3FA0">
        <w:rPr>
          <w:rFonts w:ascii="Times New Roman" w:hAnsi="Times New Roman"/>
          <w:lang w:val="bg-BG"/>
        </w:rPr>
        <w:t xml:space="preserve">РЗОК София град – 2,87 хил. </w:t>
      </w:r>
      <w:r>
        <w:rPr>
          <w:rFonts w:ascii="Times New Roman" w:hAnsi="Times New Roman"/>
          <w:lang w:val="bg-BG"/>
        </w:rPr>
        <w:t>лв.</w:t>
      </w:r>
      <w:r w:rsidRPr="00AD3FA0">
        <w:rPr>
          <w:rFonts w:ascii="Times New Roman" w:hAnsi="Times New Roman"/>
          <w:lang w:val="bg-BG"/>
        </w:rPr>
        <w:t xml:space="preserve"> Основно влияние върху дохода на ОПЛ оказват следните фактори: броя и възрастовата структура на записаните пациенти, осигуреността с изпълнители на ПИМП, заплащаните средства за неблагоприятни условия на труд, заплащане за осигуряване на постоянен денонощен достъп до медицинска помощ на ЗОЛ, брой диспансеризирани ЗОЛ, които фактори от своя страна са определящи за степента на натовареност</w:t>
      </w:r>
      <w:r w:rsidRPr="00AD3FA0">
        <w:rPr>
          <w:rFonts w:ascii="Times New Roman" w:hAnsi="Times New Roman"/>
          <w:szCs w:val="24"/>
          <w:lang w:val="bg-BG"/>
        </w:rPr>
        <w:t xml:space="preserve"> </w:t>
      </w:r>
      <w:r w:rsidRPr="00AD3FA0">
        <w:rPr>
          <w:rFonts w:ascii="Times New Roman" w:hAnsi="Times New Roman"/>
          <w:bCs/>
          <w:i/>
          <w:szCs w:val="24"/>
          <w:lang w:val="bg-BG"/>
        </w:rPr>
        <w:t>(Приложение ПИМП, Таблица 26).</w:t>
      </w:r>
    </w:p>
    <w:p w:rsidR="00092369" w:rsidRPr="00AD3FA0" w:rsidRDefault="00092369" w:rsidP="00AD3FA0">
      <w:pPr>
        <w:spacing w:before="120" w:line="360" w:lineRule="auto"/>
        <w:ind w:firstLine="720"/>
        <w:jc w:val="both"/>
        <w:rPr>
          <w:rFonts w:ascii="Times New Roman" w:hAnsi="Times New Roman"/>
          <w:lang w:val="bg-BG"/>
        </w:rPr>
      </w:pPr>
      <w:r w:rsidRPr="00AD3FA0">
        <w:rPr>
          <w:rFonts w:ascii="Times New Roman" w:hAnsi="Times New Roman"/>
          <w:lang w:val="bg-BG"/>
        </w:rPr>
        <w:t xml:space="preserve">Средномесечният брой ЗОЛ с непрекъснати здравноосигурителни права, обслужвани от един ОПЛ през 2013 г. е 1 339, като през отчетния период на 2014 г. техният брой се увеличава на - 1 355. Най-нисък този показател е в РЗОК Плевен – 1 078 ЗОЛ и РЗОК Добрич - 1 097 ЗОЛ, а най-висок е в РЗОК Разград – 1 998 ЗОЛ, РЗОК Кърджали - 1 891 ЗОЛ и РЗОК Търговище - 1 797 ЗОЛ </w:t>
      </w:r>
      <w:r w:rsidRPr="00AD3FA0">
        <w:rPr>
          <w:rFonts w:ascii="Times New Roman" w:hAnsi="Times New Roman"/>
          <w:i/>
          <w:lang w:val="bg-BG"/>
        </w:rPr>
        <w:t>(Приложение ПИМП, Таблица 23)</w:t>
      </w:r>
      <w:r w:rsidRPr="00AD3FA0">
        <w:rPr>
          <w:rFonts w:ascii="Times New Roman" w:hAnsi="Times New Roman"/>
          <w:lang w:val="bg-BG"/>
        </w:rPr>
        <w:t xml:space="preserve">. Ниският брой на ЗЗОЛ обслужвани от ОПЛ е в следствие от отрицателният прираст на населението, високата безработица и нарастващият брой на лицата с прекъснати здравноосигурителни права за 2014 </w:t>
      </w:r>
      <w:r>
        <w:rPr>
          <w:rFonts w:ascii="Times New Roman" w:hAnsi="Times New Roman"/>
          <w:lang w:val="bg-BG"/>
        </w:rPr>
        <w:t>г.</w:t>
      </w:r>
      <w:r w:rsidRPr="00AD3FA0">
        <w:rPr>
          <w:rFonts w:ascii="Times New Roman" w:hAnsi="Times New Roman"/>
          <w:lang w:val="bg-BG"/>
        </w:rPr>
        <w:t xml:space="preserve"> </w:t>
      </w:r>
    </w:p>
    <w:p w:rsidR="00092369" w:rsidRPr="00AD3FA0" w:rsidRDefault="00092369" w:rsidP="00AD3FA0">
      <w:pPr>
        <w:keepNext/>
        <w:spacing w:before="120" w:line="360" w:lineRule="auto"/>
        <w:ind w:firstLine="720"/>
        <w:jc w:val="both"/>
        <w:rPr>
          <w:rFonts w:ascii="Times New Roman" w:hAnsi="Times New Roman"/>
          <w:lang w:val="bg-BG"/>
        </w:rPr>
      </w:pPr>
      <w:r w:rsidRPr="00AD3FA0">
        <w:rPr>
          <w:rFonts w:ascii="Times New Roman" w:hAnsi="Times New Roman"/>
          <w:lang w:val="bg-BG"/>
        </w:rPr>
        <w:t>Съгласно разпоредбите на ПМС № 353 на МС от 27.12.2012 г. и ПМС №</w:t>
      </w:r>
      <w:r>
        <w:rPr>
          <w:rFonts w:ascii="Times New Roman" w:hAnsi="Times New Roman"/>
          <w:lang w:val="bg-BG"/>
        </w:rPr>
        <w:t xml:space="preserve"> </w:t>
      </w:r>
      <w:r w:rsidRPr="00AD3FA0">
        <w:rPr>
          <w:rFonts w:ascii="Times New Roman" w:hAnsi="Times New Roman"/>
          <w:lang w:val="bg-BG"/>
        </w:rPr>
        <w:t>94 от 24.04.2014 г.  се заплаща извършената от изпълнителите на ПИМП дейност по следните елементи:</w:t>
      </w:r>
    </w:p>
    <w:p w:rsidR="00092369" w:rsidRPr="00AD3FA0" w:rsidRDefault="00092369" w:rsidP="00F27A28">
      <w:pPr>
        <w:numPr>
          <w:ilvl w:val="3"/>
          <w:numId w:val="7"/>
        </w:numPr>
        <w:tabs>
          <w:tab w:val="num" w:pos="851"/>
        </w:tabs>
        <w:spacing w:before="120" w:line="360" w:lineRule="auto"/>
        <w:ind w:hanging="2493"/>
        <w:jc w:val="both"/>
        <w:rPr>
          <w:rFonts w:ascii="Times New Roman" w:hAnsi="Times New Roman"/>
          <w:szCs w:val="24"/>
          <w:lang w:val="bg-BG"/>
        </w:rPr>
      </w:pPr>
      <w:r w:rsidRPr="00AD3FA0">
        <w:rPr>
          <w:rFonts w:ascii="Times New Roman" w:hAnsi="Times New Roman"/>
          <w:szCs w:val="24"/>
          <w:lang w:val="bg-BG"/>
        </w:rPr>
        <w:t>Медицинско обслужване на ЗОЛ, включено в регистъра на ОПЛ;</w:t>
      </w:r>
    </w:p>
    <w:p w:rsidR="00092369" w:rsidRPr="00AD3FA0" w:rsidRDefault="00092369" w:rsidP="00F27A28">
      <w:pPr>
        <w:numPr>
          <w:ilvl w:val="0"/>
          <w:numId w:val="7"/>
        </w:numPr>
        <w:spacing w:line="360" w:lineRule="auto"/>
        <w:jc w:val="both"/>
        <w:rPr>
          <w:rFonts w:ascii="Times New Roman" w:hAnsi="Times New Roman"/>
          <w:lang w:val="bg-BG"/>
        </w:rPr>
      </w:pPr>
      <w:r w:rsidRPr="00AD3FA0">
        <w:rPr>
          <w:rFonts w:ascii="Times New Roman" w:hAnsi="Times New Roman"/>
          <w:lang w:val="bg-BG"/>
        </w:rPr>
        <w:t xml:space="preserve">Профилактична дейност по програма </w:t>
      </w:r>
      <w:r>
        <w:rPr>
          <w:rFonts w:ascii="Times New Roman" w:hAnsi="Times New Roman"/>
          <w:lang w:val="bg-BG"/>
        </w:rPr>
        <w:t>„</w:t>
      </w:r>
      <w:r w:rsidRPr="00AD3FA0">
        <w:rPr>
          <w:rFonts w:ascii="Times New Roman" w:hAnsi="Times New Roman"/>
          <w:lang w:val="bg-BG"/>
        </w:rPr>
        <w:t>Детско здравеопазване”;</w:t>
      </w:r>
    </w:p>
    <w:p w:rsidR="00092369" w:rsidRPr="00AD3FA0" w:rsidRDefault="00092369" w:rsidP="00F27A28">
      <w:pPr>
        <w:numPr>
          <w:ilvl w:val="0"/>
          <w:numId w:val="7"/>
        </w:numPr>
        <w:spacing w:line="360" w:lineRule="auto"/>
        <w:jc w:val="both"/>
        <w:rPr>
          <w:rFonts w:ascii="Times New Roman" w:hAnsi="Times New Roman"/>
          <w:lang w:val="bg-BG"/>
        </w:rPr>
      </w:pPr>
      <w:r w:rsidRPr="00AD3FA0">
        <w:rPr>
          <w:rFonts w:ascii="Times New Roman" w:hAnsi="Times New Roman"/>
          <w:lang w:val="bg-BG"/>
        </w:rPr>
        <w:t xml:space="preserve">Профилактично наблюдение по програма </w:t>
      </w:r>
      <w:r>
        <w:rPr>
          <w:rFonts w:ascii="Times New Roman" w:hAnsi="Times New Roman"/>
          <w:lang w:val="bg-BG"/>
        </w:rPr>
        <w:t>„</w:t>
      </w:r>
      <w:r w:rsidRPr="00AD3FA0">
        <w:rPr>
          <w:rFonts w:ascii="Times New Roman" w:hAnsi="Times New Roman"/>
          <w:lang w:val="bg-BG"/>
        </w:rPr>
        <w:t>Майчино здравеопазване”;</w:t>
      </w:r>
    </w:p>
    <w:p w:rsidR="00092369" w:rsidRPr="00AD3FA0" w:rsidRDefault="00092369" w:rsidP="00F27A28">
      <w:pPr>
        <w:numPr>
          <w:ilvl w:val="0"/>
          <w:numId w:val="7"/>
        </w:numPr>
        <w:spacing w:line="360" w:lineRule="auto"/>
        <w:jc w:val="both"/>
        <w:rPr>
          <w:rFonts w:ascii="Times New Roman" w:hAnsi="Times New Roman"/>
        </w:rPr>
      </w:pPr>
      <w:r w:rsidRPr="00AD3FA0">
        <w:rPr>
          <w:rFonts w:ascii="Times New Roman" w:hAnsi="Times New Roman"/>
        </w:rPr>
        <w:t>Диспансерно наблюдение;</w:t>
      </w:r>
    </w:p>
    <w:p w:rsidR="00092369" w:rsidRPr="00AD3FA0" w:rsidRDefault="00092369" w:rsidP="00F27A28">
      <w:pPr>
        <w:numPr>
          <w:ilvl w:val="0"/>
          <w:numId w:val="7"/>
        </w:numPr>
        <w:spacing w:line="360" w:lineRule="auto"/>
        <w:jc w:val="both"/>
        <w:rPr>
          <w:rFonts w:ascii="Times New Roman" w:hAnsi="Times New Roman"/>
        </w:rPr>
      </w:pPr>
      <w:r w:rsidRPr="00AD3FA0">
        <w:rPr>
          <w:rFonts w:ascii="Times New Roman" w:hAnsi="Times New Roman"/>
        </w:rPr>
        <w:t>Профилактични прегледи на ЗЗОЛ над 18 години, имунизации на ЗОЛ над 18 год.;</w:t>
      </w:r>
    </w:p>
    <w:p w:rsidR="00092369" w:rsidRPr="00AD3FA0" w:rsidRDefault="00092369" w:rsidP="00F27A28">
      <w:pPr>
        <w:numPr>
          <w:ilvl w:val="0"/>
          <w:numId w:val="7"/>
        </w:numPr>
        <w:spacing w:line="360" w:lineRule="auto"/>
        <w:jc w:val="both"/>
        <w:rPr>
          <w:rFonts w:ascii="Times New Roman" w:hAnsi="Times New Roman"/>
        </w:rPr>
      </w:pPr>
      <w:r w:rsidRPr="00AD3FA0">
        <w:rPr>
          <w:rFonts w:ascii="Times New Roman" w:hAnsi="Times New Roman"/>
        </w:rPr>
        <w:t>Неблагоприятни условия на работа;</w:t>
      </w:r>
    </w:p>
    <w:p w:rsidR="00092369" w:rsidRPr="00AD3FA0" w:rsidRDefault="00092369" w:rsidP="00F27A28">
      <w:pPr>
        <w:numPr>
          <w:ilvl w:val="0"/>
          <w:numId w:val="7"/>
        </w:numPr>
        <w:spacing w:line="360" w:lineRule="auto"/>
        <w:jc w:val="both"/>
        <w:rPr>
          <w:rFonts w:ascii="Times New Roman" w:hAnsi="Times New Roman"/>
          <w:i/>
        </w:rPr>
      </w:pPr>
      <w:r w:rsidRPr="00AD3FA0">
        <w:rPr>
          <w:rFonts w:ascii="Times New Roman" w:hAnsi="Times New Roman"/>
        </w:rPr>
        <w:t>Посещение (преглед) на ЗОЛ от друг здравен район</w:t>
      </w:r>
    </w:p>
    <w:p w:rsidR="00092369" w:rsidRPr="00AD3FA0" w:rsidRDefault="00092369" w:rsidP="00F27A28">
      <w:pPr>
        <w:numPr>
          <w:ilvl w:val="0"/>
          <w:numId w:val="7"/>
        </w:numPr>
        <w:spacing w:line="360" w:lineRule="auto"/>
        <w:jc w:val="both"/>
        <w:rPr>
          <w:rFonts w:ascii="Times New Roman" w:hAnsi="Times New Roman"/>
          <w:i/>
        </w:rPr>
      </w:pPr>
      <w:r w:rsidRPr="00AD3FA0">
        <w:rPr>
          <w:rFonts w:ascii="Times New Roman" w:hAnsi="Times New Roman"/>
        </w:rPr>
        <w:t>Заплащане за осигуряване на постонен денощен достъп до медицинска помощ</w:t>
      </w:r>
      <w:r w:rsidRPr="00AD3FA0">
        <w:rPr>
          <w:rFonts w:ascii="Times New Roman" w:hAnsi="Times New Roman"/>
          <w:i/>
        </w:rPr>
        <w:t>.</w:t>
      </w:r>
    </w:p>
    <w:p w:rsidR="00092369" w:rsidRPr="00AD3FA0" w:rsidRDefault="00092369" w:rsidP="00AD3FA0">
      <w:pPr>
        <w:spacing w:line="360" w:lineRule="auto"/>
        <w:ind w:left="540"/>
        <w:jc w:val="both"/>
        <w:rPr>
          <w:rFonts w:ascii="Times New Roman" w:hAnsi="Times New Roman"/>
          <w:i/>
          <w:highlight w:val="yellow"/>
        </w:rPr>
      </w:pPr>
    </w:p>
    <w:p w:rsidR="00092369" w:rsidRPr="00AD3FA0" w:rsidRDefault="00092369" w:rsidP="00AD3FA0">
      <w:pPr>
        <w:spacing w:before="120" w:line="360" w:lineRule="auto"/>
        <w:ind w:firstLine="540"/>
        <w:jc w:val="both"/>
        <w:rPr>
          <w:rFonts w:ascii="Times New Roman" w:hAnsi="Times New Roman"/>
          <w:b/>
          <w:sz w:val="26"/>
          <w:szCs w:val="24"/>
        </w:rPr>
      </w:pPr>
      <w:r w:rsidRPr="00AD3FA0">
        <w:rPr>
          <w:rFonts w:ascii="Times New Roman" w:hAnsi="Times New Roman"/>
          <w:b/>
          <w:sz w:val="26"/>
          <w:szCs w:val="24"/>
        </w:rPr>
        <w:t xml:space="preserve">Медицинско обслужване на ЗОЛ, включени в регистъра на ОПЛ (Капитационно заплащане). </w:t>
      </w:r>
    </w:p>
    <w:p w:rsidR="00092369" w:rsidRPr="00AD3FA0" w:rsidRDefault="00092369" w:rsidP="00AD3FA0">
      <w:pPr>
        <w:spacing w:before="120" w:line="360" w:lineRule="auto"/>
        <w:ind w:firstLine="720"/>
        <w:jc w:val="both"/>
        <w:rPr>
          <w:rFonts w:ascii="Times New Roman" w:hAnsi="Times New Roman"/>
          <w:bCs/>
        </w:rPr>
      </w:pPr>
      <w:r w:rsidRPr="00AD3FA0">
        <w:rPr>
          <w:rFonts w:ascii="Times New Roman" w:hAnsi="Times New Roman"/>
          <w:bCs/>
        </w:rPr>
        <w:t>През 201</w:t>
      </w:r>
      <w:r w:rsidRPr="00AD3FA0">
        <w:rPr>
          <w:rFonts w:ascii="Times New Roman" w:hAnsi="Times New Roman"/>
          <w:bCs/>
          <w:lang w:val="bg-BG"/>
        </w:rPr>
        <w:t>4</w:t>
      </w:r>
      <w:r w:rsidRPr="00AD3FA0">
        <w:rPr>
          <w:rFonts w:ascii="Times New Roman" w:hAnsi="Times New Roman"/>
          <w:bCs/>
        </w:rPr>
        <w:t xml:space="preserve"> г. заплатените средства за капитация са в размер на </w:t>
      </w:r>
      <w:r w:rsidRPr="00AD3FA0">
        <w:rPr>
          <w:rFonts w:ascii="Times New Roman" w:hAnsi="Times New Roman"/>
          <w:bCs/>
          <w:color w:val="000000"/>
          <w:lang w:val="bg-BG"/>
        </w:rPr>
        <w:t>94</w:t>
      </w:r>
      <w:r w:rsidRPr="00AD3FA0">
        <w:rPr>
          <w:rFonts w:ascii="Times New Roman" w:hAnsi="Times New Roman"/>
          <w:bCs/>
          <w:color w:val="000000"/>
        </w:rPr>
        <w:t xml:space="preserve"> 44</w:t>
      </w:r>
      <w:r w:rsidRPr="00AD3FA0">
        <w:rPr>
          <w:rFonts w:ascii="Times New Roman" w:hAnsi="Times New Roman"/>
          <w:bCs/>
          <w:color w:val="000000"/>
          <w:lang w:val="bg-BG"/>
        </w:rPr>
        <w:t>4</w:t>
      </w:r>
      <w:r w:rsidRPr="00AD3FA0">
        <w:rPr>
          <w:rFonts w:ascii="Times New Roman" w:hAnsi="Times New Roman"/>
          <w:bCs/>
        </w:rPr>
        <w:t xml:space="preserve"> хил. </w:t>
      </w:r>
      <w:r>
        <w:rPr>
          <w:rFonts w:ascii="Times New Roman" w:hAnsi="Times New Roman"/>
          <w:bCs/>
        </w:rPr>
        <w:t>лв.</w:t>
      </w:r>
      <w:r w:rsidRPr="00AD3FA0">
        <w:rPr>
          <w:rFonts w:ascii="Times New Roman" w:hAnsi="Times New Roman"/>
          <w:bCs/>
        </w:rPr>
        <w:t xml:space="preserve"> или </w:t>
      </w:r>
      <w:r w:rsidRPr="00AD3FA0">
        <w:rPr>
          <w:rFonts w:ascii="Times New Roman" w:hAnsi="Times New Roman"/>
          <w:bCs/>
          <w:color w:val="000000"/>
          <w:lang w:val="bg-BG"/>
        </w:rPr>
        <w:t>52</w:t>
      </w:r>
      <w:r w:rsidRPr="00AD3FA0">
        <w:rPr>
          <w:rFonts w:ascii="Times New Roman" w:hAnsi="Times New Roman"/>
          <w:bCs/>
          <w:color w:val="000000"/>
        </w:rPr>
        <w:t>,</w:t>
      </w:r>
      <w:r w:rsidRPr="00AD3FA0">
        <w:rPr>
          <w:rFonts w:ascii="Times New Roman" w:hAnsi="Times New Roman"/>
          <w:bCs/>
          <w:color w:val="000000"/>
          <w:lang w:val="bg-BG"/>
        </w:rPr>
        <w:t>9</w:t>
      </w:r>
      <w:r>
        <w:rPr>
          <w:rFonts w:ascii="Times New Roman" w:hAnsi="Times New Roman"/>
          <w:bCs/>
          <w:lang w:val="bg-BG"/>
        </w:rPr>
        <w:t> </w:t>
      </w:r>
      <w:r w:rsidRPr="00AD3FA0">
        <w:rPr>
          <w:rFonts w:ascii="Times New Roman" w:hAnsi="Times New Roman"/>
          <w:bCs/>
        </w:rPr>
        <w:t>% от общия разход за ПИМП.</w:t>
      </w:r>
    </w:p>
    <w:p w:rsidR="00092369" w:rsidRPr="00AD3FA0" w:rsidRDefault="00092369" w:rsidP="00AD3FA0">
      <w:pPr>
        <w:spacing w:before="120" w:line="360" w:lineRule="auto"/>
        <w:ind w:firstLine="720"/>
        <w:jc w:val="both"/>
        <w:rPr>
          <w:rFonts w:ascii="Times New Roman" w:hAnsi="Times New Roman"/>
        </w:rPr>
      </w:pPr>
      <w:r w:rsidRPr="00AD3FA0">
        <w:rPr>
          <w:rFonts w:ascii="Times New Roman" w:hAnsi="Times New Roman"/>
          <w:lang w:val="bg-BG"/>
        </w:rPr>
        <w:t xml:space="preserve">Съгласно Договор №РД-НС-01-4 от 18.12.2013 г. за приемане на обеми и цени на медицинската помощ за 2014 г. между НЗОК и БЛС </w:t>
      </w:r>
      <w:r w:rsidRPr="00AD3FA0">
        <w:rPr>
          <w:rFonts w:ascii="Times New Roman" w:hAnsi="Times New Roman"/>
        </w:rPr>
        <w:t>се запазват възрастовите групи и заплащането за капитация за 201</w:t>
      </w:r>
      <w:r w:rsidRPr="00AD3FA0">
        <w:rPr>
          <w:rFonts w:ascii="Times New Roman" w:hAnsi="Times New Roman"/>
          <w:lang w:val="bg-BG"/>
        </w:rPr>
        <w:t>3</w:t>
      </w:r>
      <w:r w:rsidRPr="00AD3FA0">
        <w:rPr>
          <w:rFonts w:ascii="Times New Roman" w:hAnsi="Times New Roman"/>
        </w:rPr>
        <w:t xml:space="preserve"> г. и 201</w:t>
      </w:r>
      <w:r w:rsidRPr="00AD3FA0">
        <w:rPr>
          <w:rFonts w:ascii="Times New Roman" w:hAnsi="Times New Roman"/>
          <w:lang w:val="bg-BG"/>
        </w:rPr>
        <w:t>4</w:t>
      </w:r>
      <w:r w:rsidRPr="00AD3FA0">
        <w:rPr>
          <w:rFonts w:ascii="Times New Roman" w:hAnsi="Times New Roman"/>
        </w:rPr>
        <w:t xml:space="preserve"> г. е както следва:</w:t>
      </w:r>
    </w:p>
    <w:p w:rsidR="00092369" w:rsidRPr="00AD3FA0" w:rsidRDefault="00092369" w:rsidP="00AD3FA0">
      <w:pPr>
        <w:keepNext/>
        <w:spacing w:before="120" w:line="360" w:lineRule="auto"/>
        <w:ind w:firstLine="720"/>
        <w:jc w:val="both"/>
        <w:rPr>
          <w:rFonts w:ascii="Times New Roman" w:hAnsi="Times New Roman"/>
          <w:color w:val="000000"/>
          <w:szCs w:val="24"/>
          <w:u w:val="single"/>
        </w:rPr>
      </w:pPr>
      <w:r w:rsidRPr="00AD3FA0">
        <w:rPr>
          <w:rFonts w:ascii="Times New Roman" w:hAnsi="Times New Roman"/>
          <w:color w:val="000000"/>
          <w:szCs w:val="24"/>
          <w:u w:val="single"/>
        </w:rPr>
        <w:t>Възрастова група</w:t>
      </w:r>
      <w:r w:rsidRPr="00AD3FA0">
        <w:rPr>
          <w:rFonts w:ascii="Times New Roman" w:hAnsi="Times New Roman"/>
          <w:color w:val="000000"/>
          <w:szCs w:val="24"/>
          <w:u w:val="single"/>
        </w:rPr>
        <w:tab/>
      </w:r>
      <w:r w:rsidRPr="00AD3FA0">
        <w:rPr>
          <w:rFonts w:ascii="Times New Roman" w:hAnsi="Times New Roman"/>
          <w:color w:val="000000"/>
          <w:szCs w:val="24"/>
          <w:u w:val="single"/>
        </w:rPr>
        <w:tab/>
      </w:r>
      <w:r w:rsidRPr="00AD3FA0">
        <w:rPr>
          <w:rFonts w:ascii="Times New Roman" w:hAnsi="Times New Roman"/>
          <w:color w:val="000000"/>
          <w:szCs w:val="24"/>
          <w:u w:val="single"/>
        </w:rPr>
        <w:tab/>
      </w:r>
      <w:r w:rsidRPr="00AD3FA0">
        <w:rPr>
          <w:rFonts w:ascii="Times New Roman" w:hAnsi="Times New Roman"/>
          <w:color w:val="000000"/>
          <w:szCs w:val="24"/>
          <w:u w:val="single"/>
        </w:rPr>
        <w:tab/>
        <w:t>201</w:t>
      </w:r>
      <w:r w:rsidRPr="00AD3FA0">
        <w:rPr>
          <w:rFonts w:ascii="Times New Roman" w:hAnsi="Times New Roman"/>
          <w:color w:val="000000"/>
          <w:szCs w:val="24"/>
          <w:u w:val="single"/>
          <w:lang w:val="bg-BG"/>
        </w:rPr>
        <w:t>3</w:t>
      </w:r>
      <w:r>
        <w:rPr>
          <w:rFonts w:ascii="Times New Roman" w:hAnsi="Times New Roman"/>
          <w:color w:val="000000"/>
          <w:szCs w:val="24"/>
          <w:u w:val="single"/>
        </w:rPr>
        <w:t xml:space="preserve"> г.                    </w:t>
      </w:r>
      <w:r w:rsidRPr="00AD3FA0">
        <w:rPr>
          <w:rFonts w:ascii="Times New Roman" w:hAnsi="Times New Roman"/>
          <w:color w:val="000000"/>
          <w:szCs w:val="24"/>
          <w:u w:val="single"/>
        </w:rPr>
        <w:t>201</w:t>
      </w:r>
      <w:r w:rsidRPr="00AD3FA0">
        <w:rPr>
          <w:rFonts w:ascii="Times New Roman" w:hAnsi="Times New Roman"/>
          <w:color w:val="000000"/>
          <w:szCs w:val="24"/>
          <w:u w:val="single"/>
          <w:lang w:val="bg-BG"/>
        </w:rPr>
        <w:t>4</w:t>
      </w:r>
      <w:r w:rsidRPr="00AD3FA0">
        <w:rPr>
          <w:rFonts w:ascii="Times New Roman" w:hAnsi="Times New Roman"/>
          <w:color w:val="000000"/>
          <w:szCs w:val="24"/>
          <w:u w:val="single"/>
        </w:rPr>
        <w:t xml:space="preserve"> г.</w:t>
      </w:r>
    </w:p>
    <w:p w:rsidR="00092369" w:rsidRPr="00AD3FA0" w:rsidRDefault="00092369" w:rsidP="00AD3FA0">
      <w:pPr>
        <w:keepNext/>
        <w:numPr>
          <w:ilvl w:val="0"/>
          <w:numId w:val="1"/>
        </w:numPr>
        <w:spacing w:line="360" w:lineRule="auto"/>
        <w:ind w:left="714" w:hanging="357"/>
        <w:jc w:val="both"/>
        <w:rPr>
          <w:rFonts w:ascii="Times New Roman" w:hAnsi="Times New Roman"/>
          <w:color w:val="000000"/>
        </w:rPr>
      </w:pPr>
      <w:r w:rsidRPr="00AD3FA0">
        <w:rPr>
          <w:rFonts w:ascii="Times New Roman" w:hAnsi="Times New Roman"/>
          <w:color w:val="000000"/>
        </w:rPr>
        <w:t>ЗОЛ до 18 годишна възраст</w:t>
      </w:r>
      <w:r w:rsidRPr="00AD3FA0">
        <w:rPr>
          <w:rFonts w:ascii="Times New Roman" w:hAnsi="Times New Roman"/>
          <w:color w:val="000000"/>
        </w:rPr>
        <w:tab/>
      </w:r>
      <w:r w:rsidRPr="00AD3FA0">
        <w:rPr>
          <w:rFonts w:ascii="Times New Roman" w:hAnsi="Times New Roman"/>
          <w:color w:val="000000"/>
        </w:rPr>
        <w:tab/>
      </w:r>
      <w:r>
        <w:rPr>
          <w:rFonts w:ascii="Times New Roman" w:hAnsi="Times New Roman"/>
          <w:color w:val="000000"/>
          <w:lang w:val="bg-BG"/>
        </w:rPr>
        <w:tab/>
      </w:r>
      <w:r w:rsidRPr="00AD3FA0">
        <w:rPr>
          <w:rFonts w:ascii="Times New Roman" w:hAnsi="Times New Roman"/>
          <w:color w:val="000000"/>
        </w:rPr>
        <w:t>1,</w:t>
      </w:r>
      <w:r w:rsidRPr="00AD3FA0">
        <w:rPr>
          <w:rFonts w:ascii="Times New Roman" w:hAnsi="Times New Roman"/>
          <w:color w:val="000000"/>
          <w:lang w:val="bg-BG"/>
        </w:rPr>
        <w:t>30</w:t>
      </w:r>
      <w:r w:rsidRPr="00AD3FA0">
        <w:rPr>
          <w:rFonts w:ascii="Times New Roman" w:hAnsi="Times New Roman"/>
          <w:color w:val="000000"/>
        </w:rPr>
        <w:t xml:space="preserve"> лв.                   1,30 лв.</w:t>
      </w:r>
    </w:p>
    <w:p w:rsidR="00092369" w:rsidRPr="00AD3FA0" w:rsidRDefault="00092369" w:rsidP="00AD3FA0">
      <w:pPr>
        <w:keepNext/>
        <w:numPr>
          <w:ilvl w:val="0"/>
          <w:numId w:val="1"/>
        </w:numPr>
        <w:spacing w:line="360" w:lineRule="auto"/>
        <w:ind w:left="714" w:hanging="357"/>
        <w:jc w:val="both"/>
        <w:rPr>
          <w:rFonts w:ascii="Times New Roman" w:hAnsi="Times New Roman"/>
          <w:color w:val="000000"/>
        </w:rPr>
      </w:pPr>
      <w:r w:rsidRPr="00AD3FA0">
        <w:rPr>
          <w:rFonts w:ascii="Times New Roman" w:hAnsi="Times New Roman"/>
          <w:color w:val="000000"/>
        </w:rPr>
        <w:t xml:space="preserve">ЗОЛ от 18 </w:t>
      </w:r>
      <w:r>
        <w:rPr>
          <w:rFonts w:ascii="Times New Roman" w:hAnsi="Times New Roman"/>
          <w:color w:val="000000"/>
        </w:rPr>
        <w:t xml:space="preserve">до 65 годишна възраст </w:t>
      </w:r>
      <w:r>
        <w:rPr>
          <w:rFonts w:ascii="Times New Roman" w:hAnsi="Times New Roman"/>
          <w:color w:val="000000"/>
          <w:lang w:val="bg-BG"/>
        </w:rPr>
        <w:tab/>
      </w:r>
      <w:r>
        <w:rPr>
          <w:rFonts w:ascii="Times New Roman" w:hAnsi="Times New Roman"/>
          <w:color w:val="000000"/>
          <w:lang w:val="bg-BG"/>
        </w:rPr>
        <w:tab/>
      </w:r>
      <w:r w:rsidRPr="00AD3FA0">
        <w:rPr>
          <w:rFonts w:ascii="Times New Roman" w:hAnsi="Times New Roman"/>
          <w:color w:val="000000"/>
        </w:rPr>
        <w:t>1,05 лв.                   1,05 лв.</w:t>
      </w:r>
    </w:p>
    <w:p w:rsidR="00092369" w:rsidRPr="00AD3FA0" w:rsidRDefault="00092369" w:rsidP="00AD3FA0">
      <w:pPr>
        <w:numPr>
          <w:ilvl w:val="0"/>
          <w:numId w:val="1"/>
        </w:numPr>
        <w:pBdr>
          <w:bottom w:val="single" w:sz="4" w:space="1" w:color="auto"/>
        </w:pBdr>
        <w:spacing w:line="360" w:lineRule="auto"/>
        <w:jc w:val="both"/>
        <w:rPr>
          <w:rFonts w:ascii="Times New Roman" w:hAnsi="Times New Roman"/>
          <w:color w:val="000000"/>
        </w:rPr>
      </w:pPr>
      <w:r w:rsidRPr="00AD3FA0">
        <w:rPr>
          <w:rFonts w:ascii="Times New Roman" w:hAnsi="Times New Roman"/>
          <w:color w:val="000000"/>
        </w:rPr>
        <w:t>ЗОЛ над 65 годишна възраст</w:t>
      </w:r>
      <w:r w:rsidRPr="00AD3FA0">
        <w:rPr>
          <w:rFonts w:ascii="Times New Roman" w:hAnsi="Times New Roman"/>
          <w:color w:val="000000"/>
        </w:rPr>
        <w:tab/>
      </w:r>
      <w:r w:rsidRPr="00AD3FA0">
        <w:rPr>
          <w:rFonts w:ascii="Times New Roman" w:hAnsi="Times New Roman"/>
          <w:color w:val="000000"/>
        </w:rPr>
        <w:tab/>
        <w:t>1,</w:t>
      </w:r>
      <w:r w:rsidRPr="00AD3FA0">
        <w:rPr>
          <w:rFonts w:ascii="Times New Roman" w:hAnsi="Times New Roman"/>
          <w:color w:val="000000"/>
          <w:lang w:val="bg-BG"/>
        </w:rPr>
        <w:t>40</w:t>
      </w:r>
      <w:r w:rsidRPr="00AD3FA0">
        <w:rPr>
          <w:rFonts w:ascii="Times New Roman" w:hAnsi="Times New Roman"/>
          <w:color w:val="000000"/>
        </w:rPr>
        <w:t xml:space="preserve"> лв.                   1,40 лв.</w:t>
      </w:r>
    </w:p>
    <w:p w:rsidR="00092369" w:rsidRPr="00AD3FA0" w:rsidRDefault="00092369" w:rsidP="00AD3FA0">
      <w:pPr>
        <w:spacing w:before="120" w:line="360" w:lineRule="auto"/>
        <w:ind w:firstLine="720"/>
        <w:jc w:val="both"/>
        <w:rPr>
          <w:rFonts w:ascii="Times New Roman" w:hAnsi="Times New Roman"/>
          <w:highlight w:val="yellow"/>
        </w:rPr>
      </w:pPr>
    </w:p>
    <w:p w:rsidR="00092369" w:rsidRPr="00AD3FA0" w:rsidRDefault="00092369" w:rsidP="00AD3FA0">
      <w:pPr>
        <w:spacing w:line="360" w:lineRule="auto"/>
        <w:ind w:firstLine="720"/>
        <w:jc w:val="both"/>
        <w:rPr>
          <w:rFonts w:ascii="Times New Roman" w:hAnsi="Times New Roman"/>
          <w:szCs w:val="24"/>
          <w:highlight w:val="yellow"/>
          <w:lang w:val="ru-RU"/>
        </w:rPr>
      </w:pPr>
      <w:r w:rsidRPr="00AD3FA0">
        <w:rPr>
          <w:rFonts w:ascii="Times New Roman" w:hAnsi="Times New Roman"/>
          <w:bCs/>
        </w:rPr>
        <w:t>Средномесечният разход за капитация за 201</w:t>
      </w:r>
      <w:r w:rsidRPr="00AD3FA0">
        <w:rPr>
          <w:rFonts w:ascii="Times New Roman" w:hAnsi="Times New Roman"/>
          <w:bCs/>
          <w:lang w:val="bg-BG"/>
        </w:rPr>
        <w:t>4</w:t>
      </w:r>
      <w:r w:rsidRPr="00AD3FA0">
        <w:rPr>
          <w:rFonts w:ascii="Times New Roman" w:hAnsi="Times New Roman"/>
          <w:bCs/>
        </w:rPr>
        <w:t xml:space="preserve"> г. (за дейността извършена през 2013 г.) е в размер на 7 </w:t>
      </w:r>
      <w:r w:rsidRPr="00AD3FA0">
        <w:rPr>
          <w:rFonts w:ascii="Times New Roman" w:hAnsi="Times New Roman"/>
          <w:bCs/>
          <w:lang w:val="bg-BG"/>
        </w:rPr>
        <w:t>199</w:t>
      </w:r>
      <w:r w:rsidRPr="00AD3FA0">
        <w:rPr>
          <w:rFonts w:ascii="Times New Roman" w:hAnsi="Times New Roman"/>
          <w:bCs/>
        </w:rPr>
        <w:t xml:space="preserve"> хил. </w:t>
      </w:r>
      <w:r>
        <w:rPr>
          <w:rFonts w:ascii="Times New Roman" w:hAnsi="Times New Roman"/>
          <w:bCs/>
        </w:rPr>
        <w:t>лв.</w:t>
      </w:r>
      <w:r w:rsidRPr="00AD3FA0">
        <w:rPr>
          <w:rFonts w:ascii="Times New Roman" w:hAnsi="Times New Roman"/>
          <w:bCs/>
        </w:rPr>
        <w:t>, за 201</w:t>
      </w:r>
      <w:r w:rsidRPr="00AD3FA0">
        <w:rPr>
          <w:rFonts w:ascii="Times New Roman" w:hAnsi="Times New Roman"/>
          <w:bCs/>
          <w:lang w:val="bg-BG"/>
        </w:rPr>
        <w:t>3</w:t>
      </w:r>
      <w:r w:rsidRPr="00AD3FA0">
        <w:rPr>
          <w:rFonts w:ascii="Times New Roman" w:hAnsi="Times New Roman"/>
          <w:bCs/>
        </w:rPr>
        <w:t xml:space="preserve"> г. – 7 20</w:t>
      </w:r>
      <w:r w:rsidRPr="00AD3FA0">
        <w:rPr>
          <w:rFonts w:ascii="Times New Roman" w:hAnsi="Times New Roman"/>
          <w:bCs/>
          <w:lang w:val="bg-BG"/>
        </w:rPr>
        <w:t>6</w:t>
      </w:r>
      <w:r w:rsidRPr="00AD3FA0">
        <w:rPr>
          <w:rFonts w:ascii="Times New Roman" w:hAnsi="Times New Roman"/>
          <w:bCs/>
        </w:rPr>
        <w:t xml:space="preserve"> хил. </w:t>
      </w:r>
      <w:r>
        <w:rPr>
          <w:rFonts w:ascii="Times New Roman" w:hAnsi="Times New Roman"/>
          <w:bCs/>
        </w:rPr>
        <w:t>лв.</w:t>
      </w:r>
      <w:r w:rsidRPr="00AD3FA0">
        <w:rPr>
          <w:rFonts w:ascii="Times New Roman" w:hAnsi="Times New Roman"/>
          <w:szCs w:val="24"/>
        </w:rPr>
        <w:t xml:space="preserve"> </w:t>
      </w:r>
      <w:r w:rsidRPr="00AD3FA0">
        <w:rPr>
          <w:rFonts w:ascii="Times New Roman" w:hAnsi="Times New Roman"/>
          <w:bCs/>
          <w:i/>
          <w:szCs w:val="24"/>
        </w:rPr>
        <w:t>(Приложение ПИМП, Таблица 11).</w:t>
      </w:r>
      <w:r w:rsidRPr="00AD3FA0">
        <w:rPr>
          <w:rFonts w:ascii="Times New Roman" w:hAnsi="Times New Roman"/>
          <w:szCs w:val="24"/>
        </w:rPr>
        <w:t xml:space="preserve"> </w:t>
      </w:r>
    </w:p>
    <w:p w:rsidR="00092369" w:rsidRPr="00AD3FA0" w:rsidRDefault="00092369" w:rsidP="00AD3FA0">
      <w:pPr>
        <w:spacing w:before="120" w:line="360" w:lineRule="auto"/>
        <w:ind w:firstLine="720"/>
        <w:jc w:val="both"/>
        <w:rPr>
          <w:rFonts w:ascii="Times New Roman" w:hAnsi="Times New Roman"/>
          <w:szCs w:val="24"/>
          <w:lang w:val="ru-RU"/>
        </w:rPr>
      </w:pPr>
      <w:r w:rsidRPr="00AD3FA0">
        <w:rPr>
          <w:rFonts w:ascii="Times New Roman" w:hAnsi="Times New Roman"/>
          <w:bCs/>
          <w:lang w:val="ru-RU"/>
        </w:rPr>
        <w:t>В зависимост от възрастовата структура, средствата за капитация са разпределени както следва</w:t>
      </w:r>
      <w:r w:rsidRPr="00AD3FA0">
        <w:rPr>
          <w:rFonts w:ascii="Times New Roman" w:hAnsi="Times New Roman"/>
          <w:szCs w:val="24"/>
          <w:lang w:val="ru-RU"/>
        </w:rPr>
        <w:t xml:space="preserve"> </w:t>
      </w:r>
      <w:r w:rsidRPr="00AD3FA0">
        <w:rPr>
          <w:rFonts w:ascii="Times New Roman" w:hAnsi="Times New Roman"/>
          <w:bCs/>
          <w:i/>
          <w:szCs w:val="24"/>
          <w:lang w:val="ru-RU"/>
        </w:rPr>
        <w:t>(Приложение ПИМП, Таблица 1).</w:t>
      </w:r>
      <w:r w:rsidRPr="00AD3FA0">
        <w:rPr>
          <w:rFonts w:ascii="Times New Roman" w:hAnsi="Times New Roman"/>
          <w:szCs w:val="24"/>
          <w:lang w:val="ru-RU"/>
        </w:rPr>
        <w:t xml:space="preserve"> </w:t>
      </w:r>
    </w:p>
    <w:p w:rsidR="00092369" w:rsidRPr="00AD3FA0" w:rsidRDefault="00092369" w:rsidP="00AD3FA0">
      <w:pPr>
        <w:keepNext/>
        <w:spacing w:before="240" w:line="360" w:lineRule="auto"/>
        <w:ind w:firstLine="720"/>
        <w:jc w:val="both"/>
        <w:rPr>
          <w:rFonts w:ascii="Times New Roman" w:hAnsi="Times New Roman"/>
          <w:szCs w:val="24"/>
          <w:lang w:val="ru-RU"/>
        </w:rPr>
      </w:pPr>
      <w:r w:rsidRPr="00AD3FA0">
        <w:rPr>
          <w:rFonts w:ascii="Times New Roman" w:hAnsi="Times New Roman"/>
          <w:bCs/>
          <w:lang w:val="ru-RU"/>
        </w:rPr>
        <w:t>Възрастова група</w:t>
      </w:r>
      <w:r w:rsidRPr="00AD3FA0">
        <w:rPr>
          <w:rFonts w:ascii="Times New Roman" w:hAnsi="Times New Roman"/>
          <w:bCs/>
          <w:lang w:val="ru-RU"/>
        </w:rPr>
        <w:tab/>
      </w:r>
      <w:r w:rsidRPr="00AD3FA0">
        <w:rPr>
          <w:rFonts w:ascii="Times New Roman" w:hAnsi="Times New Roman"/>
          <w:szCs w:val="24"/>
          <w:lang w:val="ru-RU"/>
        </w:rPr>
        <w:tab/>
        <w:t xml:space="preserve">               Разход </w:t>
      </w:r>
      <w:r w:rsidRPr="00AD3FA0">
        <w:rPr>
          <w:rFonts w:ascii="Times New Roman" w:hAnsi="Times New Roman"/>
          <w:bCs/>
          <w:szCs w:val="24"/>
          <w:lang w:val="ru-RU"/>
        </w:rPr>
        <w:t xml:space="preserve">хил. </w:t>
      </w:r>
      <w:r>
        <w:rPr>
          <w:rFonts w:ascii="Times New Roman" w:hAnsi="Times New Roman"/>
          <w:bCs/>
          <w:szCs w:val="24"/>
          <w:lang w:val="ru-RU"/>
        </w:rPr>
        <w:t>лв.</w:t>
      </w:r>
      <w:r w:rsidRPr="00AD3FA0">
        <w:rPr>
          <w:rFonts w:ascii="Times New Roman" w:hAnsi="Times New Roman"/>
          <w:szCs w:val="24"/>
          <w:lang w:val="ru-RU"/>
        </w:rPr>
        <w:tab/>
        <w:t xml:space="preserve">    Структура %</w:t>
      </w:r>
    </w:p>
    <w:p w:rsidR="00092369" w:rsidRPr="00AD3FA0" w:rsidRDefault="00092369" w:rsidP="00AD3FA0">
      <w:pPr>
        <w:numPr>
          <w:ilvl w:val="0"/>
          <w:numId w:val="1"/>
        </w:numPr>
        <w:pBdr>
          <w:top w:val="single" w:sz="4" w:space="1" w:color="auto"/>
        </w:pBdr>
        <w:spacing w:line="360" w:lineRule="auto"/>
        <w:jc w:val="both"/>
        <w:rPr>
          <w:rFonts w:ascii="Times New Roman" w:hAnsi="Times New Roman"/>
        </w:rPr>
      </w:pPr>
      <w:r w:rsidRPr="00AD3FA0">
        <w:rPr>
          <w:rFonts w:ascii="Times New Roman" w:hAnsi="Times New Roman"/>
        </w:rPr>
        <w:t>Капитация всичко</w:t>
      </w:r>
      <w:r w:rsidRPr="00AD3FA0">
        <w:rPr>
          <w:rFonts w:ascii="Times New Roman" w:hAnsi="Times New Roman"/>
        </w:rPr>
        <w:tab/>
      </w:r>
      <w:r w:rsidRPr="00AD3FA0">
        <w:rPr>
          <w:rFonts w:ascii="Times New Roman" w:hAnsi="Times New Roman"/>
        </w:rPr>
        <w:tab/>
      </w:r>
      <w:r w:rsidRPr="00AD3FA0">
        <w:rPr>
          <w:rFonts w:ascii="Times New Roman" w:hAnsi="Times New Roman"/>
        </w:rPr>
        <w:tab/>
      </w:r>
      <w:r w:rsidRPr="00AD3FA0">
        <w:rPr>
          <w:rFonts w:ascii="Times New Roman" w:hAnsi="Times New Roman"/>
        </w:rPr>
        <w:tab/>
        <w:t>86</w:t>
      </w:r>
      <w:r w:rsidRPr="00AD3FA0">
        <w:rPr>
          <w:rFonts w:ascii="Times New Roman" w:hAnsi="Times New Roman"/>
          <w:lang w:val="bg-BG"/>
        </w:rPr>
        <w:t xml:space="preserve"> </w:t>
      </w:r>
      <w:r w:rsidRPr="00AD3FA0">
        <w:rPr>
          <w:rFonts w:ascii="Times New Roman" w:hAnsi="Times New Roman"/>
        </w:rPr>
        <w:t>4</w:t>
      </w:r>
      <w:r w:rsidRPr="00AD3FA0">
        <w:rPr>
          <w:rFonts w:ascii="Times New Roman" w:hAnsi="Times New Roman"/>
          <w:lang w:val="bg-BG"/>
        </w:rPr>
        <w:t>01</w:t>
      </w:r>
      <w:r w:rsidRPr="00AD3FA0">
        <w:rPr>
          <w:rFonts w:ascii="Times New Roman" w:hAnsi="Times New Roman"/>
        </w:rPr>
        <w:tab/>
      </w:r>
      <w:r w:rsidRPr="00AD3FA0">
        <w:rPr>
          <w:rFonts w:ascii="Times New Roman" w:hAnsi="Times New Roman"/>
        </w:rPr>
        <w:tab/>
        <w:t xml:space="preserve">          </w:t>
      </w:r>
      <w:r w:rsidRPr="00AD3FA0">
        <w:rPr>
          <w:rFonts w:ascii="Times New Roman" w:hAnsi="Times New Roman"/>
          <w:lang w:val="bg-BG"/>
        </w:rPr>
        <w:t xml:space="preserve"> </w:t>
      </w:r>
      <w:r>
        <w:rPr>
          <w:rFonts w:ascii="Times New Roman" w:hAnsi="Times New Roman"/>
        </w:rPr>
        <w:t xml:space="preserve">  100,0</w:t>
      </w:r>
    </w:p>
    <w:p w:rsidR="00092369" w:rsidRPr="00AD3FA0" w:rsidRDefault="00092369" w:rsidP="00AD3FA0">
      <w:pPr>
        <w:numPr>
          <w:ilvl w:val="0"/>
          <w:numId w:val="1"/>
        </w:numPr>
        <w:spacing w:line="360" w:lineRule="auto"/>
        <w:jc w:val="both"/>
        <w:rPr>
          <w:rFonts w:ascii="Times New Roman" w:hAnsi="Times New Roman"/>
        </w:rPr>
      </w:pPr>
      <w:r w:rsidRPr="00AD3FA0">
        <w:rPr>
          <w:rFonts w:ascii="Times New Roman" w:hAnsi="Times New Roman"/>
        </w:rPr>
        <w:t>ЗОЛ до 18 годишна възраст</w:t>
      </w:r>
      <w:r w:rsidRPr="00AD3FA0">
        <w:rPr>
          <w:rFonts w:ascii="Times New Roman" w:hAnsi="Times New Roman"/>
        </w:rPr>
        <w:tab/>
      </w:r>
      <w:r w:rsidRPr="00AD3FA0">
        <w:rPr>
          <w:rFonts w:ascii="Times New Roman" w:hAnsi="Times New Roman"/>
        </w:rPr>
        <w:tab/>
      </w:r>
      <w:r>
        <w:rPr>
          <w:rFonts w:ascii="Times New Roman" w:hAnsi="Times New Roman"/>
          <w:lang w:val="bg-BG"/>
        </w:rPr>
        <w:tab/>
      </w:r>
      <w:r w:rsidRPr="00AD3FA0">
        <w:rPr>
          <w:rFonts w:ascii="Times New Roman" w:hAnsi="Times New Roman"/>
        </w:rPr>
        <w:t>19</w:t>
      </w:r>
      <w:r w:rsidRPr="00AD3FA0">
        <w:rPr>
          <w:rFonts w:ascii="Times New Roman" w:hAnsi="Times New Roman"/>
          <w:lang w:val="bg-BG"/>
        </w:rPr>
        <w:t xml:space="preserve"> 125</w:t>
      </w:r>
      <w:r w:rsidRPr="00AD3FA0">
        <w:rPr>
          <w:rFonts w:ascii="Times New Roman" w:hAnsi="Times New Roman"/>
        </w:rPr>
        <w:tab/>
      </w:r>
      <w:r w:rsidRPr="00AD3FA0">
        <w:rPr>
          <w:rFonts w:ascii="Times New Roman" w:hAnsi="Times New Roman"/>
        </w:rPr>
        <w:tab/>
        <w:t xml:space="preserve">          </w:t>
      </w:r>
      <w:r w:rsidRPr="00AD3FA0">
        <w:rPr>
          <w:rFonts w:ascii="Times New Roman" w:hAnsi="Times New Roman"/>
          <w:lang w:val="bg-BG"/>
        </w:rPr>
        <w:t xml:space="preserve">  </w:t>
      </w:r>
      <w:r w:rsidRPr="00AD3FA0">
        <w:rPr>
          <w:rFonts w:ascii="Times New Roman" w:hAnsi="Times New Roman"/>
        </w:rPr>
        <w:t xml:space="preserve">  22,</w:t>
      </w:r>
      <w:r>
        <w:rPr>
          <w:rFonts w:ascii="Times New Roman" w:hAnsi="Times New Roman"/>
          <w:lang w:val="bg-BG"/>
        </w:rPr>
        <w:t>1</w:t>
      </w:r>
    </w:p>
    <w:p w:rsidR="00092369" w:rsidRPr="00AD3FA0" w:rsidRDefault="00092369" w:rsidP="00AD3FA0">
      <w:pPr>
        <w:numPr>
          <w:ilvl w:val="0"/>
          <w:numId w:val="1"/>
        </w:numPr>
        <w:spacing w:line="360" w:lineRule="auto"/>
        <w:jc w:val="both"/>
        <w:rPr>
          <w:rFonts w:ascii="Times New Roman" w:hAnsi="Times New Roman"/>
        </w:rPr>
      </w:pPr>
      <w:r w:rsidRPr="00AD3FA0">
        <w:rPr>
          <w:rFonts w:ascii="Times New Roman" w:hAnsi="Times New Roman"/>
        </w:rPr>
        <w:t xml:space="preserve"> ЗОЛ от 18 до 65 годишна възраст</w:t>
      </w:r>
      <w:r w:rsidRPr="00AD3FA0">
        <w:rPr>
          <w:rFonts w:ascii="Times New Roman" w:hAnsi="Times New Roman"/>
        </w:rPr>
        <w:tab/>
      </w:r>
      <w:r w:rsidRPr="00AD3FA0">
        <w:rPr>
          <w:rFonts w:ascii="Times New Roman" w:hAnsi="Times New Roman"/>
          <w:lang w:val="bg-BG"/>
        </w:rPr>
        <w:t xml:space="preserve">            </w:t>
      </w:r>
      <w:r w:rsidRPr="00AD3FA0">
        <w:rPr>
          <w:rFonts w:ascii="Times New Roman" w:hAnsi="Times New Roman"/>
        </w:rPr>
        <w:t>43</w:t>
      </w:r>
      <w:r w:rsidRPr="00AD3FA0">
        <w:rPr>
          <w:rFonts w:ascii="Times New Roman" w:hAnsi="Times New Roman"/>
          <w:lang w:val="bg-BG"/>
        </w:rPr>
        <w:t xml:space="preserve"> 524</w:t>
      </w:r>
      <w:r w:rsidRPr="00AD3FA0">
        <w:rPr>
          <w:rFonts w:ascii="Times New Roman" w:hAnsi="Times New Roman"/>
        </w:rPr>
        <w:tab/>
      </w:r>
      <w:r w:rsidRPr="00AD3FA0">
        <w:rPr>
          <w:rFonts w:ascii="Times New Roman" w:hAnsi="Times New Roman"/>
          <w:lang w:val="bg-BG"/>
        </w:rPr>
        <w:t xml:space="preserve">                          </w:t>
      </w:r>
      <w:r w:rsidRPr="00AD3FA0">
        <w:rPr>
          <w:rFonts w:ascii="Times New Roman" w:hAnsi="Times New Roman"/>
        </w:rPr>
        <w:t>50,</w:t>
      </w:r>
      <w:r>
        <w:rPr>
          <w:rFonts w:ascii="Times New Roman" w:hAnsi="Times New Roman"/>
          <w:lang w:val="bg-BG"/>
        </w:rPr>
        <w:t>4</w:t>
      </w:r>
    </w:p>
    <w:p w:rsidR="00092369" w:rsidRPr="00AD3FA0" w:rsidRDefault="00092369" w:rsidP="00AD3FA0">
      <w:pPr>
        <w:numPr>
          <w:ilvl w:val="0"/>
          <w:numId w:val="1"/>
        </w:numPr>
        <w:pBdr>
          <w:bottom w:val="single" w:sz="4" w:space="1" w:color="auto"/>
        </w:pBdr>
        <w:spacing w:line="360" w:lineRule="auto"/>
        <w:jc w:val="both"/>
        <w:rPr>
          <w:rFonts w:ascii="Times New Roman" w:hAnsi="Times New Roman"/>
        </w:rPr>
      </w:pPr>
      <w:r w:rsidRPr="00AD3FA0">
        <w:rPr>
          <w:rFonts w:ascii="Times New Roman" w:hAnsi="Times New Roman"/>
        </w:rPr>
        <w:t>ЗОЛ над 65 годишна възраст</w:t>
      </w:r>
      <w:r w:rsidRPr="00AD3FA0">
        <w:rPr>
          <w:rFonts w:ascii="Times New Roman" w:hAnsi="Times New Roman"/>
        </w:rPr>
        <w:tab/>
      </w:r>
      <w:r w:rsidRPr="00AD3FA0">
        <w:rPr>
          <w:rFonts w:ascii="Times New Roman" w:hAnsi="Times New Roman"/>
        </w:rPr>
        <w:tab/>
        <w:t>23</w:t>
      </w:r>
      <w:r w:rsidRPr="00AD3FA0">
        <w:rPr>
          <w:rFonts w:ascii="Times New Roman" w:hAnsi="Times New Roman"/>
          <w:lang w:val="bg-BG"/>
        </w:rPr>
        <w:t xml:space="preserve"> 752</w:t>
      </w:r>
      <w:r w:rsidRPr="00AD3FA0">
        <w:rPr>
          <w:rFonts w:ascii="Times New Roman" w:hAnsi="Times New Roman"/>
        </w:rPr>
        <w:tab/>
      </w:r>
      <w:r w:rsidRPr="00AD3FA0">
        <w:rPr>
          <w:rFonts w:ascii="Times New Roman" w:hAnsi="Times New Roman"/>
        </w:rPr>
        <w:tab/>
        <w:t xml:space="preserve">        </w:t>
      </w:r>
      <w:r w:rsidRPr="00AD3FA0">
        <w:rPr>
          <w:rFonts w:ascii="Times New Roman" w:hAnsi="Times New Roman"/>
          <w:lang w:val="bg-BG"/>
        </w:rPr>
        <w:t xml:space="preserve">   </w:t>
      </w:r>
      <w:r w:rsidRPr="00AD3FA0">
        <w:rPr>
          <w:rFonts w:ascii="Times New Roman" w:hAnsi="Times New Roman"/>
        </w:rPr>
        <w:t xml:space="preserve">    27</w:t>
      </w:r>
      <w:r w:rsidRPr="00AD3FA0">
        <w:rPr>
          <w:rFonts w:ascii="Times New Roman" w:hAnsi="Times New Roman"/>
          <w:lang w:val="bg-BG"/>
        </w:rPr>
        <w:t>,</w:t>
      </w:r>
      <w:r>
        <w:rPr>
          <w:rFonts w:ascii="Times New Roman" w:hAnsi="Times New Roman"/>
          <w:lang w:val="bg-BG"/>
        </w:rPr>
        <w:t>5</w:t>
      </w:r>
    </w:p>
    <w:p w:rsidR="00092369" w:rsidRPr="00AD3FA0" w:rsidRDefault="00092369" w:rsidP="00AD3FA0">
      <w:pPr>
        <w:spacing w:before="120" w:line="360" w:lineRule="auto"/>
        <w:ind w:firstLine="720"/>
        <w:jc w:val="both"/>
        <w:rPr>
          <w:rFonts w:ascii="Times New Roman" w:hAnsi="Times New Roman"/>
          <w:szCs w:val="24"/>
        </w:rPr>
      </w:pPr>
      <w:r w:rsidRPr="00AD3FA0">
        <w:rPr>
          <w:rFonts w:ascii="Times New Roman" w:hAnsi="Times New Roman"/>
          <w:bCs/>
        </w:rPr>
        <w:t>Средномесечният разход за капитация на 100 ЗОЛ за 201</w:t>
      </w:r>
      <w:r w:rsidRPr="00AD3FA0">
        <w:rPr>
          <w:rFonts w:ascii="Times New Roman" w:hAnsi="Times New Roman"/>
          <w:bCs/>
          <w:lang w:val="bg-BG"/>
        </w:rPr>
        <w:t>3</w:t>
      </w:r>
      <w:r w:rsidRPr="00AD3FA0">
        <w:rPr>
          <w:rFonts w:ascii="Times New Roman" w:hAnsi="Times New Roman"/>
          <w:bCs/>
        </w:rPr>
        <w:t xml:space="preserve"> г. е в размер на 11</w:t>
      </w:r>
      <w:r w:rsidRPr="00AD3FA0">
        <w:rPr>
          <w:rFonts w:ascii="Times New Roman" w:hAnsi="Times New Roman"/>
          <w:bCs/>
          <w:lang w:val="bg-BG"/>
        </w:rPr>
        <w:t>7</w:t>
      </w:r>
      <w:r w:rsidRPr="00AD3FA0">
        <w:rPr>
          <w:rFonts w:ascii="Times New Roman" w:hAnsi="Times New Roman"/>
          <w:bCs/>
        </w:rPr>
        <w:t>,</w:t>
      </w:r>
      <w:r w:rsidRPr="00AD3FA0">
        <w:rPr>
          <w:rFonts w:ascii="Times New Roman" w:hAnsi="Times New Roman"/>
          <w:bCs/>
          <w:lang w:val="bg-BG"/>
        </w:rPr>
        <w:t>9</w:t>
      </w:r>
      <w:r w:rsidRPr="00AD3FA0">
        <w:rPr>
          <w:rFonts w:ascii="Times New Roman" w:hAnsi="Times New Roman"/>
          <w:bCs/>
        </w:rPr>
        <w:t xml:space="preserve"> </w:t>
      </w:r>
      <w:r>
        <w:rPr>
          <w:rFonts w:ascii="Times New Roman" w:hAnsi="Times New Roman"/>
          <w:bCs/>
        </w:rPr>
        <w:t>лв.</w:t>
      </w:r>
      <w:r w:rsidRPr="00AD3FA0">
        <w:rPr>
          <w:rFonts w:ascii="Times New Roman" w:hAnsi="Times New Roman"/>
          <w:bCs/>
        </w:rPr>
        <w:t>, а за 201</w:t>
      </w:r>
      <w:r w:rsidRPr="00AD3FA0">
        <w:rPr>
          <w:rFonts w:ascii="Times New Roman" w:hAnsi="Times New Roman"/>
          <w:bCs/>
          <w:lang w:val="bg-BG"/>
        </w:rPr>
        <w:t>4</w:t>
      </w:r>
      <w:r w:rsidRPr="00AD3FA0">
        <w:rPr>
          <w:rFonts w:ascii="Times New Roman" w:hAnsi="Times New Roman"/>
          <w:bCs/>
        </w:rPr>
        <w:t xml:space="preserve"> е 11</w:t>
      </w:r>
      <w:r w:rsidRPr="00AD3FA0">
        <w:rPr>
          <w:rFonts w:ascii="Times New Roman" w:hAnsi="Times New Roman"/>
          <w:bCs/>
          <w:lang w:val="bg-BG"/>
        </w:rPr>
        <w:t>8</w:t>
      </w:r>
      <w:r w:rsidRPr="00AD3FA0">
        <w:rPr>
          <w:rFonts w:ascii="Times New Roman" w:hAnsi="Times New Roman"/>
          <w:bCs/>
        </w:rPr>
        <w:t>,</w:t>
      </w:r>
      <w:r w:rsidRPr="00AD3FA0">
        <w:rPr>
          <w:rFonts w:ascii="Times New Roman" w:hAnsi="Times New Roman"/>
          <w:bCs/>
          <w:lang w:val="bg-BG"/>
        </w:rPr>
        <w:t>1</w:t>
      </w:r>
      <w:r w:rsidRPr="00AD3FA0">
        <w:rPr>
          <w:rFonts w:ascii="Times New Roman" w:hAnsi="Times New Roman"/>
          <w:bCs/>
        </w:rPr>
        <w:t xml:space="preserve"> </w:t>
      </w:r>
      <w:r>
        <w:rPr>
          <w:rFonts w:ascii="Times New Roman" w:hAnsi="Times New Roman"/>
          <w:bCs/>
        </w:rPr>
        <w:t>лв.</w:t>
      </w:r>
      <w:r w:rsidRPr="00AD3FA0">
        <w:rPr>
          <w:rFonts w:ascii="Times New Roman" w:hAnsi="Times New Roman"/>
          <w:bCs/>
        </w:rPr>
        <w:t xml:space="preserve"> С най-голям разход са РЗОК Видин – 120,</w:t>
      </w:r>
      <w:r w:rsidRPr="00AD3FA0">
        <w:rPr>
          <w:rFonts w:ascii="Times New Roman" w:hAnsi="Times New Roman"/>
          <w:bCs/>
          <w:lang w:val="bg-BG"/>
        </w:rPr>
        <w:t>4</w:t>
      </w:r>
      <w:r w:rsidRPr="00AD3FA0">
        <w:rPr>
          <w:rFonts w:ascii="Times New Roman" w:hAnsi="Times New Roman"/>
          <w:bCs/>
        </w:rPr>
        <w:t>; РЗОК Монтана – 119,8, РЗОК Ловеч</w:t>
      </w:r>
      <w:r w:rsidRPr="00AD3FA0">
        <w:rPr>
          <w:rFonts w:ascii="Times New Roman" w:hAnsi="Times New Roman"/>
          <w:bCs/>
          <w:lang w:val="bg-BG"/>
        </w:rPr>
        <w:t>, РЗОК Силистра</w:t>
      </w:r>
      <w:r w:rsidRPr="00AD3FA0">
        <w:rPr>
          <w:rFonts w:ascii="Times New Roman" w:hAnsi="Times New Roman"/>
          <w:bCs/>
        </w:rPr>
        <w:t xml:space="preserve"> и РЗОК Плевен - 119,</w:t>
      </w:r>
      <w:r w:rsidRPr="00AD3FA0">
        <w:rPr>
          <w:rFonts w:ascii="Times New Roman" w:hAnsi="Times New Roman"/>
          <w:bCs/>
          <w:lang w:val="bg-BG"/>
        </w:rPr>
        <w:t>6</w:t>
      </w:r>
      <w:r w:rsidRPr="00AD3FA0">
        <w:rPr>
          <w:rFonts w:ascii="Times New Roman" w:hAnsi="Times New Roman"/>
          <w:bCs/>
        </w:rPr>
        <w:t>, най-малък разход е РЗОК София-град - 116,</w:t>
      </w:r>
      <w:r w:rsidRPr="00AD3FA0">
        <w:rPr>
          <w:rFonts w:ascii="Times New Roman" w:hAnsi="Times New Roman"/>
          <w:bCs/>
          <w:lang w:val="bg-BG"/>
        </w:rPr>
        <w:t>5</w:t>
      </w:r>
      <w:r w:rsidRPr="00AD3FA0">
        <w:rPr>
          <w:rFonts w:ascii="Times New Roman" w:hAnsi="Times New Roman"/>
          <w:bCs/>
        </w:rPr>
        <w:t xml:space="preserve">; РЗОК </w:t>
      </w:r>
      <w:r w:rsidRPr="00AD3FA0">
        <w:rPr>
          <w:rFonts w:ascii="Times New Roman" w:hAnsi="Times New Roman"/>
          <w:bCs/>
          <w:lang w:val="bg-BG"/>
        </w:rPr>
        <w:t>Смолян</w:t>
      </w:r>
      <w:r w:rsidRPr="00AD3FA0">
        <w:rPr>
          <w:rFonts w:ascii="Times New Roman" w:hAnsi="Times New Roman"/>
          <w:bCs/>
        </w:rPr>
        <w:t xml:space="preserve"> – 116,</w:t>
      </w:r>
      <w:r w:rsidRPr="00AD3FA0">
        <w:rPr>
          <w:rFonts w:ascii="Times New Roman" w:hAnsi="Times New Roman"/>
          <w:bCs/>
          <w:lang w:val="bg-BG"/>
        </w:rPr>
        <w:t>7</w:t>
      </w:r>
      <w:r w:rsidRPr="00AD3FA0">
        <w:rPr>
          <w:rFonts w:ascii="Times New Roman" w:hAnsi="Times New Roman"/>
          <w:bCs/>
        </w:rPr>
        <w:t xml:space="preserve"> и РЗОК Варна – 117,</w:t>
      </w:r>
      <w:r w:rsidRPr="00AD3FA0">
        <w:rPr>
          <w:rFonts w:ascii="Times New Roman" w:hAnsi="Times New Roman"/>
          <w:bCs/>
          <w:lang w:val="bg-BG"/>
        </w:rPr>
        <w:t>3</w:t>
      </w:r>
      <w:r w:rsidRPr="00AD3FA0">
        <w:rPr>
          <w:rFonts w:ascii="Times New Roman" w:hAnsi="Times New Roman"/>
          <w:bCs/>
        </w:rPr>
        <w:t xml:space="preserve"> </w:t>
      </w:r>
      <w:r w:rsidRPr="00AD3FA0">
        <w:rPr>
          <w:rFonts w:ascii="Times New Roman" w:hAnsi="Times New Roman"/>
          <w:bCs/>
          <w:i/>
          <w:szCs w:val="24"/>
        </w:rPr>
        <w:t>(Приложение ПИМП, Таблица 11).</w:t>
      </w:r>
    </w:p>
    <w:p w:rsidR="00092369" w:rsidRPr="00AD3FA0" w:rsidRDefault="00092369" w:rsidP="00AD3FA0">
      <w:pPr>
        <w:spacing w:before="120" w:line="360" w:lineRule="auto"/>
        <w:ind w:firstLine="720"/>
        <w:jc w:val="both"/>
        <w:rPr>
          <w:rFonts w:ascii="Times New Roman" w:hAnsi="Times New Roman"/>
          <w:bCs/>
          <w:szCs w:val="24"/>
        </w:rPr>
      </w:pPr>
      <w:r w:rsidRPr="00AD3FA0">
        <w:rPr>
          <w:rFonts w:ascii="Times New Roman" w:hAnsi="Times New Roman"/>
          <w:bCs/>
        </w:rPr>
        <w:t>Средномесечният доход на ОПЛ от капитация през 201</w:t>
      </w:r>
      <w:r w:rsidRPr="00AD3FA0">
        <w:rPr>
          <w:rFonts w:ascii="Times New Roman" w:hAnsi="Times New Roman"/>
          <w:bCs/>
          <w:lang w:val="bg-BG"/>
        </w:rPr>
        <w:t>3</w:t>
      </w:r>
      <w:r w:rsidRPr="00AD3FA0">
        <w:rPr>
          <w:rFonts w:ascii="Times New Roman" w:hAnsi="Times New Roman"/>
          <w:bCs/>
        </w:rPr>
        <w:t xml:space="preserve"> г. е 1,5</w:t>
      </w:r>
      <w:r w:rsidRPr="00AD3FA0">
        <w:rPr>
          <w:rFonts w:ascii="Times New Roman" w:hAnsi="Times New Roman"/>
          <w:bCs/>
          <w:lang w:val="bg-BG"/>
        </w:rPr>
        <w:t>8</w:t>
      </w:r>
      <w:r w:rsidRPr="00AD3FA0">
        <w:rPr>
          <w:rFonts w:ascii="Times New Roman" w:hAnsi="Times New Roman"/>
          <w:bCs/>
        </w:rPr>
        <w:t xml:space="preserve"> хил. </w:t>
      </w:r>
      <w:r>
        <w:rPr>
          <w:rFonts w:ascii="Times New Roman" w:hAnsi="Times New Roman"/>
          <w:bCs/>
        </w:rPr>
        <w:t>лв.</w:t>
      </w:r>
      <w:r w:rsidRPr="00AD3FA0">
        <w:rPr>
          <w:rFonts w:ascii="Times New Roman" w:hAnsi="Times New Roman"/>
          <w:bCs/>
        </w:rPr>
        <w:t>, а за 201</w:t>
      </w:r>
      <w:r w:rsidRPr="00AD3FA0">
        <w:rPr>
          <w:rFonts w:ascii="Times New Roman" w:hAnsi="Times New Roman"/>
          <w:bCs/>
          <w:lang w:val="bg-BG"/>
        </w:rPr>
        <w:t>4</w:t>
      </w:r>
      <w:r>
        <w:rPr>
          <w:rFonts w:ascii="Times New Roman" w:hAnsi="Times New Roman"/>
          <w:bCs/>
          <w:lang w:val="bg-BG"/>
        </w:rPr>
        <w:t xml:space="preserve"> г.</w:t>
      </w:r>
      <w:r w:rsidRPr="00AD3FA0">
        <w:rPr>
          <w:rFonts w:ascii="Times New Roman" w:hAnsi="Times New Roman"/>
          <w:bCs/>
        </w:rPr>
        <w:t xml:space="preserve"> възлиза на 1,</w:t>
      </w:r>
      <w:r w:rsidRPr="00AD3FA0">
        <w:rPr>
          <w:rFonts w:ascii="Times New Roman" w:hAnsi="Times New Roman"/>
          <w:bCs/>
          <w:lang w:val="bg-BG"/>
        </w:rPr>
        <w:t>60</w:t>
      </w:r>
      <w:r w:rsidRPr="00AD3FA0">
        <w:rPr>
          <w:rFonts w:ascii="Times New Roman" w:hAnsi="Times New Roman"/>
          <w:bCs/>
        </w:rPr>
        <w:t xml:space="preserve"> хил. </w:t>
      </w:r>
      <w:r>
        <w:rPr>
          <w:rFonts w:ascii="Times New Roman" w:hAnsi="Times New Roman"/>
          <w:bCs/>
        </w:rPr>
        <w:t>лв.</w:t>
      </w:r>
      <w:r w:rsidRPr="00AD3FA0">
        <w:rPr>
          <w:rFonts w:ascii="Times New Roman" w:hAnsi="Times New Roman"/>
          <w:bCs/>
          <w:szCs w:val="24"/>
        </w:rPr>
        <w:t xml:space="preserve"> </w:t>
      </w:r>
      <w:r w:rsidRPr="00AD3FA0">
        <w:rPr>
          <w:rFonts w:ascii="Times New Roman" w:hAnsi="Times New Roman"/>
          <w:bCs/>
          <w:i/>
          <w:szCs w:val="24"/>
        </w:rPr>
        <w:t>(Приложение ПИМП, Таблица 11).</w:t>
      </w:r>
    </w:p>
    <w:p w:rsidR="00092369" w:rsidRPr="00AD3FA0" w:rsidRDefault="00092369" w:rsidP="00AD3FA0">
      <w:pPr>
        <w:spacing w:before="120" w:line="360" w:lineRule="auto"/>
        <w:ind w:firstLine="720"/>
        <w:jc w:val="both"/>
        <w:rPr>
          <w:rFonts w:ascii="Times New Roman" w:hAnsi="Times New Roman"/>
          <w:bCs/>
          <w:highlight w:val="yellow"/>
        </w:rPr>
      </w:pPr>
      <w:r w:rsidRPr="00AD3FA0">
        <w:rPr>
          <w:rFonts w:ascii="Times New Roman" w:hAnsi="Times New Roman"/>
          <w:bCs/>
        </w:rPr>
        <w:t>За 201</w:t>
      </w:r>
      <w:r w:rsidRPr="00AD3FA0">
        <w:rPr>
          <w:rFonts w:ascii="Times New Roman" w:hAnsi="Times New Roman"/>
          <w:bCs/>
          <w:lang w:val="bg-BG"/>
        </w:rPr>
        <w:t>3</w:t>
      </w:r>
      <w:r w:rsidRPr="00AD3FA0">
        <w:rPr>
          <w:rFonts w:ascii="Times New Roman" w:hAnsi="Times New Roman"/>
          <w:bCs/>
        </w:rPr>
        <w:t xml:space="preserve"> г. (за дейността извършена през 2012 г.) средствата за капитация съставляват </w:t>
      </w:r>
      <w:r w:rsidRPr="00AD3FA0">
        <w:rPr>
          <w:rFonts w:ascii="Times New Roman" w:hAnsi="Times New Roman"/>
          <w:bCs/>
          <w:lang w:val="bg-BG"/>
        </w:rPr>
        <w:t>49</w:t>
      </w:r>
      <w:r w:rsidRPr="00AD3FA0">
        <w:rPr>
          <w:rFonts w:ascii="Times New Roman" w:hAnsi="Times New Roman"/>
          <w:bCs/>
        </w:rPr>
        <w:t xml:space="preserve"> % от стойността на извършената в ПИМП дейност, за 201</w:t>
      </w:r>
      <w:r w:rsidRPr="00AD3FA0">
        <w:rPr>
          <w:rFonts w:ascii="Times New Roman" w:hAnsi="Times New Roman"/>
          <w:bCs/>
          <w:lang w:val="bg-BG"/>
        </w:rPr>
        <w:t>4</w:t>
      </w:r>
      <w:r w:rsidRPr="00AD3FA0">
        <w:rPr>
          <w:rFonts w:ascii="Times New Roman" w:hAnsi="Times New Roman"/>
          <w:bCs/>
        </w:rPr>
        <w:t xml:space="preserve"> г. този дял намалява на – 4</w:t>
      </w:r>
      <w:r w:rsidRPr="00AD3FA0">
        <w:rPr>
          <w:rFonts w:ascii="Times New Roman" w:hAnsi="Times New Roman"/>
          <w:bCs/>
          <w:lang w:val="bg-BG"/>
        </w:rPr>
        <w:t>8</w:t>
      </w:r>
      <w:r w:rsidRPr="00AD3FA0">
        <w:rPr>
          <w:rFonts w:ascii="Times New Roman" w:hAnsi="Times New Roman"/>
          <w:bCs/>
        </w:rPr>
        <w:t xml:space="preserve"> %, като най-висок е в РЗОК</w:t>
      </w:r>
      <w:r w:rsidRPr="00AD3FA0">
        <w:rPr>
          <w:rFonts w:ascii="Times New Roman" w:hAnsi="Times New Roman"/>
          <w:bCs/>
          <w:lang w:val="bg-BG"/>
        </w:rPr>
        <w:t xml:space="preserve"> Габрово и РЗОК</w:t>
      </w:r>
      <w:r w:rsidRPr="00AD3FA0">
        <w:rPr>
          <w:rFonts w:ascii="Times New Roman" w:hAnsi="Times New Roman"/>
          <w:bCs/>
        </w:rPr>
        <w:t xml:space="preserve"> София град – 5</w:t>
      </w:r>
      <w:r w:rsidRPr="00AD3FA0">
        <w:rPr>
          <w:rFonts w:ascii="Times New Roman" w:hAnsi="Times New Roman"/>
          <w:bCs/>
          <w:lang w:val="bg-BG"/>
        </w:rPr>
        <w:t>3</w:t>
      </w:r>
      <w:r w:rsidRPr="00AD3FA0">
        <w:rPr>
          <w:rFonts w:ascii="Times New Roman" w:hAnsi="Times New Roman"/>
          <w:bCs/>
        </w:rPr>
        <w:t xml:space="preserve"> %; РЗОК Силистра – 5</w:t>
      </w:r>
      <w:r w:rsidRPr="00AD3FA0">
        <w:rPr>
          <w:rFonts w:ascii="Times New Roman" w:hAnsi="Times New Roman"/>
          <w:bCs/>
          <w:lang w:val="bg-BG"/>
        </w:rPr>
        <w:t>2</w:t>
      </w:r>
      <w:r w:rsidRPr="00AD3FA0">
        <w:rPr>
          <w:rFonts w:ascii="Times New Roman" w:hAnsi="Times New Roman"/>
          <w:bCs/>
        </w:rPr>
        <w:t xml:space="preserve"> %, най-нисък в РЗОК Търговище – 4</w:t>
      </w:r>
      <w:r w:rsidRPr="00AD3FA0">
        <w:rPr>
          <w:rFonts w:ascii="Times New Roman" w:hAnsi="Times New Roman"/>
          <w:bCs/>
          <w:lang w:val="bg-BG"/>
        </w:rPr>
        <w:t>2</w:t>
      </w:r>
      <w:r w:rsidRPr="00AD3FA0">
        <w:rPr>
          <w:rFonts w:ascii="Times New Roman" w:hAnsi="Times New Roman"/>
          <w:bCs/>
        </w:rPr>
        <w:t xml:space="preserve"> % , РЗОК Велико Търново – 4</w:t>
      </w:r>
      <w:r w:rsidRPr="00AD3FA0">
        <w:rPr>
          <w:rFonts w:ascii="Times New Roman" w:hAnsi="Times New Roman"/>
          <w:bCs/>
          <w:lang w:val="bg-BG"/>
        </w:rPr>
        <w:t>3</w:t>
      </w:r>
      <w:r w:rsidRPr="00AD3FA0">
        <w:rPr>
          <w:rFonts w:ascii="Times New Roman" w:hAnsi="Times New Roman"/>
          <w:bCs/>
        </w:rPr>
        <w:t xml:space="preserve"> %</w:t>
      </w:r>
      <w:r w:rsidRPr="00AD3FA0">
        <w:rPr>
          <w:rFonts w:ascii="Times New Roman" w:hAnsi="Times New Roman"/>
          <w:szCs w:val="24"/>
        </w:rPr>
        <w:t xml:space="preserve"> </w:t>
      </w:r>
      <w:r w:rsidRPr="00AD3FA0">
        <w:rPr>
          <w:rFonts w:ascii="Times New Roman" w:hAnsi="Times New Roman"/>
          <w:bCs/>
          <w:i/>
          <w:szCs w:val="24"/>
        </w:rPr>
        <w:t>(Приложение ПИМП, Таблица 11).</w:t>
      </w:r>
      <w:r w:rsidRPr="00AD3FA0">
        <w:rPr>
          <w:rFonts w:ascii="Times New Roman" w:hAnsi="Times New Roman"/>
          <w:szCs w:val="24"/>
        </w:rPr>
        <w:t xml:space="preserve"> </w:t>
      </w:r>
      <w:r w:rsidRPr="00AD3FA0">
        <w:rPr>
          <w:rFonts w:ascii="Times New Roman" w:hAnsi="Times New Roman"/>
          <w:bCs/>
        </w:rPr>
        <w:t xml:space="preserve">Намалението се дължи преди всичко на намалението на ЗОЛ с непрекъснати здравноосигурителни права. </w:t>
      </w:r>
    </w:p>
    <w:p w:rsidR="00092369" w:rsidRPr="00AD3FA0" w:rsidRDefault="00092369" w:rsidP="00AD3FA0">
      <w:pPr>
        <w:spacing w:before="120" w:line="360" w:lineRule="auto"/>
        <w:ind w:firstLine="720"/>
        <w:jc w:val="both"/>
        <w:rPr>
          <w:rFonts w:ascii="Times New Roman" w:hAnsi="Times New Roman"/>
          <w:bCs/>
          <w:szCs w:val="24"/>
          <w:highlight w:val="yellow"/>
          <w:lang w:val="ru-RU"/>
        </w:rPr>
      </w:pPr>
    </w:p>
    <w:p w:rsidR="00092369" w:rsidRPr="00AD3FA0" w:rsidRDefault="00092369" w:rsidP="00AD3FA0">
      <w:pPr>
        <w:keepNext/>
        <w:ind w:firstLine="709"/>
        <w:outlineLvl w:val="3"/>
        <w:rPr>
          <w:rFonts w:ascii="Times New Roman" w:hAnsi="Times New Roman"/>
          <w:b/>
          <w:sz w:val="26"/>
          <w:szCs w:val="24"/>
          <w:lang w:val="ru-RU"/>
        </w:rPr>
      </w:pPr>
      <w:r w:rsidRPr="00AD3FA0">
        <w:rPr>
          <w:rFonts w:ascii="Times New Roman" w:hAnsi="Times New Roman"/>
          <w:b/>
          <w:sz w:val="26"/>
          <w:szCs w:val="24"/>
          <w:lang w:val="ru-RU"/>
        </w:rPr>
        <w:t xml:space="preserve">Профилактична дейност по програма </w:t>
      </w:r>
      <w:r>
        <w:rPr>
          <w:rFonts w:ascii="Times New Roman" w:hAnsi="Times New Roman"/>
          <w:b/>
          <w:sz w:val="26"/>
          <w:szCs w:val="24"/>
          <w:lang w:val="ru-RU"/>
        </w:rPr>
        <w:t>„</w:t>
      </w:r>
      <w:r w:rsidRPr="00AD3FA0">
        <w:rPr>
          <w:rFonts w:ascii="Times New Roman" w:hAnsi="Times New Roman"/>
          <w:b/>
          <w:sz w:val="26"/>
          <w:szCs w:val="24"/>
          <w:lang w:val="ru-RU"/>
        </w:rPr>
        <w:t>Детско здравеопазване”</w:t>
      </w:r>
    </w:p>
    <w:p w:rsidR="00092369" w:rsidRPr="00AD3FA0" w:rsidRDefault="00092369" w:rsidP="00AD3FA0">
      <w:pPr>
        <w:spacing w:before="120" w:line="360" w:lineRule="auto"/>
        <w:ind w:firstLine="720"/>
        <w:jc w:val="both"/>
        <w:rPr>
          <w:rFonts w:ascii="Times New Roman" w:hAnsi="Times New Roman"/>
          <w:bCs/>
          <w:szCs w:val="24"/>
          <w:lang w:val="ru-RU"/>
        </w:rPr>
      </w:pPr>
      <w:r w:rsidRPr="00AD3FA0">
        <w:rPr>
          <w:rFonts w:ascii="Times New Roman" w:hAnsi="Times New Roman"/>
          <w:bCs/>
          <w:lang w:val="ru-RU"/>
        </w:rPr>
        <w:t xml:space="preserve">Заплатените средства по програма </w:t>
      </w:r>
      <w:r>
        <w:rPr>
          <w:rFonts w:ascii="Times New Roman" w:hAnsi="Times New Roman"/>
          <w:bCs/>
          <w:lang w:val="ru-RU"/>
        </w:rPr>
        <w:t>„</w:t>
      </w:r>
      <w:r w:rsidRPr="00AD3FA0">
        <w:rPr>
          <w:rFonts w:ascii="Times New Roman" w:hAnsi="Times New Roman"/>
          <w:bCs/>
          <w:lang w:val="ru-RU"/>
        </w:rPr>
        <w:t xml:space="preserve">Детско здравеопазване” възлизат на 21 025 хил. </w:t>
      </w:r>
      <w:r>
        <w:rPr>
          <w:rFonts w:ascii="Times New Roman" w:hAnsi="Times New Roman"/>
          <w:bCs/>
          <w:lang w:val="ru-RU"/>
        </w:rPr>
        <w:t>лв.</w:t>
      </w:r>
      <w:r w:rsidRPr="00AD3FA0">
        <w:rPr>
          <w:rFonts w:ascii="Times New Roman" w:hAnsi="Times New Roman"/>
          <w:bCs/>
          <w:lang w:val="ru-RU"/>
        </w:rPr>
        <w:t xml:space="preserve"> и съставляват 11,8 % от изразходваните средства за ПИМП </w:t>
      </w:r>
      <w:r w:rsidRPr="00AD3FA0">
        <w:rPr>
          <w:rFonts w:ascii="Times New Roman" w:hAnsi="Times New Roman"/>
          <w:bCs/>
          <w:i/>
          <w:szCs w:val="24"/>
          <w:lang w:val="ru-RU"/>
        </w:rPr>
        <w:t>(Приложение ПИМП, Таблици 1 и 2).</w:t>
      </w:r>
      <w:r w:rsidRPr="00AD3FA0">
        <w:rPr>
          <w:rFonts w:ascii="Times New Roman" w:hAnsi="Times New Roman"/>
          <w:bCs/>
          <w:szCs w:val="24"/>
          <w:lang w:val="ru-RU"/>
        </w:rPr>
        <w:t xml:space="preserve"> </w:t>
      </w:r>
    </w:p>
    <w:p w:rsidR="00092369" w:rsidRPr="00AD3FA0" w:rsidRDefault="00092369" w:rsidP="00AD3FA0">
      <w:pPr>
        <w:spacing w:before="120" w:line="360" w:lineRule="auto"/>
        <w:ind w:firstLine="720"/>
        <w:jc w:val="both"/>
        <w:rPr>
          <w:rFonts w:ascii="Times New Roman" w:hAnsi="Times New Roman"/>
          <w:szCs w:val="24"/>
          <w:lang w:val="ru-RU"/>
        </w:rPr>
      </w:pPr>
      <w:r w:rsidRPr="00AD3FA0">
        <w:rPr>
          <w:rFonts w:ascii="Times New Roman" w:hAnsi="Times New Roman"/>
          <w:bCs/>
          <w:lang w:val="ru-RU"/>
        </w:rPr>
        <w:t xml:space="preserve">Средномесечният доход на ОПЛ по програма </w:t>
      </w:r>
      <w:r>
        <w:rPr>
          <w:rFonts w:ascii="Times New Roman" w:hAnsi="Times New Roman"/>
          <w:bCs/>
          <w:lang w:val="ru-RU"/>
        </w:rPr>
        <w:t>„</w:t>
      </w:r>
      <w:r w:rsidRPr="00AD3FA0">
        <w:rPr>
          <w:rFonts w:ascii="Times New Roman" w:hAnsi="Times New Roman"/>
          <w:bCs/>
          <w:lang w:val="ru-RU"/>
        </w:rPr>
        <w:t xml:space="preserve">Детско здравеопазване” през 2013 г. е 396 </w:t>
      </w:r>
      <w:r>
        <w:rPr>
          <w:rFonts w:ascii="Times New Roman" w:hAnsi="Times New Roman"/>
          <w:bCs/>
          <w:lang w:val="ru-RU"/>
        </w:rPr>
        <w:t>лв.</w:t>
      </w:r>
      <w:r w:rsidRPr="00AD3FA0">
        <w:rPr>
          <w:rFonts w:ascii="Times New Roman" w:hAnsi="Times New Roman"/>
          <w:bCs/>
          <w:lang w:val="ru-RU"/>
        </w:rPr>
        <w:t xml:space="preserve">, а през 2014 г. възлиза на 390 </w:t>
      </w:r>
      <w:r>
        <w:rPr>
          <w:rFonts w:ascii="Times New Roman" w:hAnsi="Times New Roman"/>
          <w:bCs/>
          <w:lang w:val="ru-RU"/>
        </w:rPr>
        <w:t>лв.</w:t>
      </w:r>
      <w:r w:rsidRPr="00AD3FA0">
        <w:rPr>
          <w:rFonts w:ascii="Times New Roman" w:hAnsi="Times New Roman"/>
          <w:bCs/>
          <w:lang w:val="ru-RU"/>
        </w:rPr>
        <w:t xml:space="preserve"> </w:t>
      </w:r>
      <w:r w:rsidRPr="00AD3FA0">
        <w:rPr>
          <w:rFonts w:ascii="Times New Roman" w:hAnsi="Times New Roman"/>
          <w:bCs/>
          <w:i/>
          <w:szCs w:val="24"/>
          <w:lang w:val="ru-RU"/>
        </w:rPr>
        <w:t>(Приложение ПИМП, Таблица 11).</w:t>
      </w:r>
      <w:r w:rsidRPr="00AD3FA0">
        <w:rPr>
          <w:rFonts w:ascii="Times New Roman" w:hAnsi="Times New Roman"/>
          <w:bCs/>
          <w:szCs w:val="24"/>
          <w:lang w:val="ru-RU"/>
        </w:rPr>
        <w:t xml:space="preserve"> </w:t>
      </w:r>
    </w:p>
    <w:p w:rsidR="00092369" w:rsidRPr="00AD3FA0" w:rsidRDefault="00092369" w:rsidP="00AD3FA0">
      <w:pPr>
        <w:spacing w:before="120" w:line="360" w:lineRule="auto"/>
        <w:ind w:firstLine="720"/>
        <w:jc w:val="both"/>
        <w:rPr>
          <w:rFonts w:ascii="Times New Roman" w:hAnsi="Times New Roman"/>
          <w:bCs/>
          <w:szCs w:val="24"/>
          <w:lang w:val="ru-RU"/>
        </w:rPr>
      </w:pPr>
      <w:r w:rsidRPr="00AD3FA0">
        <w:rPr>
          <w:rFonts w:ascii="Times New Roman" w:hAnsi="Times New Roman"/>
          <w:bCs/>
          <w:lang w:val="ru-RU"/>
        </w:rPr>
        <w:t>През отчетния период за 2014 г. средномесечният</w:t>
      </w:r>
      <w:r w:rsidRPr="00AD3FA0">
        <w:rPr>
          <w:rFonts w:ascii="Times New Roman" w:hAnsi="Times New Roman"/>
          <w:bCs/>
          <w:szCs w:val="24"/>
          <w:lang w:val="ru-RU"/>
        </w:rPr>
        <w:t xml:space="preserve"> бр</w:t>
      </w:r>
      <w:r>
        <w:rPr>
          <w:rFonts w:ascii="Times New Roman" w:hAnsi="Times New Roman"/>
          <w:bCs/>
          <w:szCs w:val="24"/>
          <w:lang w:val="ru-RU"/>
        </w:rPr>
        <w:t>ой регистрирани ЗОЛ от 0 до 1 </w:t>
      </w:r>
      <w:r w:rsidRPr="00AD3FA0">
        <w:rPr>
          <w:rFonts w:ascii="Times New Roman" w:hAnsi="Times New Roman"/>
          <w:bCs/>
          <w:szCs w:val="24"/>
          <w:lang w:val="ru-RU"/>
        </w:rPr>
        <w:t xml:space="preserve">годишна възраст </w:t>
      </w:r>
      <w:r w:rsidRPr="00AD3FA0">
        <w:rPr>
          <w:rFonts w:ascii="Times New Roman" w:hAnsi="Times New Roman"/>
          <w:bCs/>
          <w:lang w:val="ru-RU"/>
        </w:rPr>
        <w:t>е 60,8 хиляди</w:t>
      </w:r>
      <w:r w:rsidRPr="00AD3FA0">
        <w:rPr>
          <w:rFonts w:ascii="Times New Roman" w:hAnsi="Times New Roman"/>
          <w:bCs/>
          <w:szCs w:val="24"/>
          <w:lang w:val="ru-RU"/>
        </w:rPr>
        <w:t xml:space="preserve"> </w:t>
      </w:r>
      <w:r w:rsidRPr="00AD3FA0">
        <w:rPr>
          <w:rFonts w:ascii="Times New Roman" w:hAnsi="Times New Roman"/>
          <w:bCs/>
          <w:i/>
          <w:szCs w:val="24"/>
          <w:lang w:val="ru-RU"/>
        </w:rPr>
        <w:t>(Приложение ПИМП, Таблица 4).</w:t>
      </w:r>
      <w:r w:rsidRPr="00AD3FA0">
        <w:rPr>
          <w:rFonts w:ascii="Times New Roman" w:hAnsi="Times New Roman"/>
          <w:bCs/>
          <w:szCs w:val="24"/>
          <w:lang w:val="ru-RU"/>
        </w:rPr>
        <w:t xml:space="preserve"> </w:t>
      </w:r>
    </w:p>
    <w:p w:rsidR="00092369" w:rsidRPr="00AD3FA0" w:rsidRDefault="00092369" w:rsidP="00AD3FA0">
      <w:pPr>
        <w:spacing w:before="120" w:line="360" w:lineRule="auto"/>
        <w:ind w:firstLine="720"/>
        <w:jc w:val="both"/>
        <w:rPr>
          <w:rFonts w:ascii="Times New Roman" w:hAnsi="Times New Roman"/>
          <w:szCs w:val="24"/>
          <w:highlight w:val="yellow"/>
          <w:lang w:val="ru-RU"/>
        </w:rPr>
      </w:pPr>
      <w:r w:rsidRPr="00AD3FA0">
        <w:rPr>
          <w:rFonts w:ascii="Times New Roman" w:hAnsi="Times New Roman"/>
          <w:bCs/>
          <w:lang w:val="ru-RU"/>
        </w:rPr>
        <w:t>Средномесечният</w:t>
      </w:r>
      <w:r w:rsidRPr="00AD3FA0">
        <w:rPr>
          <w:rFonts w:ascii="Times New Roman" w:hAnsi="Times New Roman"/>
          <w:bCs/>
          <w:szCs w:val="24"/>
          <w:lang w:val="ru-RU"/>
        </w:rPr>
        <w:t xml:space="preserve"> брой профилактични прегледи за 100 ЗОЛ от 0 до 1 годишна възраст</w:t>
      </w:r>
      <w:r w:rsidRPr="00AD3FA0">
        <w:rPr>
          <w:rFonts w:ascii="Times New Roman" w:hAnsi="Times New Roman"/>
          <w:szCs w:val="24"/>
          <w:lang w:val="ru-RU"/>
        </w:rPr>
        <w:t xml:space="preserve"> </w:t>
      </w:r>
      <w:r>
        <w:rPr>
          <w:rFonts w:ascii="Times New Roman" w:hAnsi="Times New Roman"/>
          <w:bCs/>
          <w:lang w:val="ru-RU"/>
        </w:rPr>
        <w:t>през 2013 г. е 84,0,</w:t>
      </w:r>
      <w:r w:rsidRPr="00AD3FA0">
        <w:rPr>
          <w:rFonts w:ascii="Times New Roman" w:hAnsi="Times New Roman"/>
          <w:bCs/>
          <w:lang w:val="ru-RU"/>
        </w:rPr>
        <w:t xml:space="preserve"> а за 2014 е 83,1 прегледа. Най-малко прегледи за извършената дейност през 2014 отчитат в РЗОК Видин – 55,1 и РЗОК Габрово – 60,0; а най-голям брой прегледи от 0 до 1 годишна възраст отчитат РЗОК Ям</w:t>
      </w:r>
      <w:r>
        <w:rPr>
          <w:rFonts w:ascii="Times New Roman" w:hAnsi="Times New Roman"/>
          <w:bCs/>
          <w:lang w:val="ru-RU"/>
        </w:rPr>
        <w:t>бол – 92,4; РЗОК Пловдив – 91,9 </w:t>
      </w:r>
      <w:r w:rsidRPr="00AD3FA0">
        <w:rPr>
          <w:rFonts w:ascii="Times New Roman" w:hAnsi="Times New Roman"/>
          <w:bCs/>
          <w:lang w:val="ru-RU"/>
        </w:rPr>
        <w:t>прегледи</w:t>
      </w:r>
      <w:r w:rsidRPr="00AD3FA0">
        <w:rPr>
          <w:rFonts w:ascii="Times New Roman" w:hAnsi="Times New Roman"/>
          <w:szCs w:val="24"/>
          <w:lang w:val="ru-RU"/>
        </w:rPr>
        <w:t xml:space="preserve"> </w:t>
      </w:r>
      <w:r w:rsidRPr="00AD3FA0">
        <w:rPr>
          <w:rFonts w:ascii="Times New Roman" w:hAnsi="Times New Roman"/>
          <w:bCs/>
          <w:i/>
          <w:szCs w:val="24"/>
          <w:lang w:val="ru-RU"/>
        </w:rPr>
        <w:t>(Приложение ПИМП, Таблица 12).</w:t>
      </w:r>
      <w:r w:rsidRPr="00AD3FA0">
        <w:rPr>
          <w:rFonts w:ascii="Times New Roman" w:hAnsi="Times New Roman"/>
          <w:szCs w:val="24"/>
          <w:lang w:val="ru-RU"/>
        </w:rPr>
        <w:t xml:space="preserve"> </w:t>
      </w:r>
    </w:p>
    <w:p w:rsidR="00092369" w:rsidRPr="00AD3FA0" w:rsidRDefault="00092369" w:rsidP="00AD3FA0">
      <w:pPr>
        <w:spacing w:before="120" w:line="360" w:lineRule="auto"/>
        <w:ind w:firstLine="720"/>
        <w:jc w:val="both"/>
        <w:rPr>
          <w:rFonts w:ascii="Times New Roman" w:hAnsi="Times New Roman"/>
          <w:bCs/>
          <w:szCs w:val="24"/>
          <w:highlight w:val="yellow"/>
          <w:lang w:val="ru-RU"/>
        </w:rPr>
      </w:pPr>
      <w:r w:rsidRPr="00AD3FA0">
        <w:rPr>
          <w:rFonts w:ascii="Times New Roman" w:hAnsi="Times New Roman"/>
          <w:bCs/>
          <w:lang w:val="ru-RU"/>
        </w:rPr>
        <w:t>През отчетния период за</w:t>
      </w:r>
      <w:r w:rsidRPr="00AD3FA0">
        <w:rPr>
          <w:rFonts w:ascii="Times New Roman" w:hAnsi="Times New Roman"/>
          <w:bCs/>
          <w:szCs w:val="24"/>
          <w:lang w:val="ru-RU"/>
        </w:rPr>
        <w:t xml:space="preserve"> профилактични прегледи от 0 до 1 годишна възраст </w:t>
      </w:r>
      <w:r w:rsidRPr="00AD3FA0">
        <w:rPr>
          <w:rFonts w:ascii="Times New Roman" w:hAnsi="Times New Roman"/>
          <w:bCs/>
          <w:lang w:val="ru-RU"/>
        </w:rPr>
        <w:t xml:space="preserve">са изразходвани 5 439 хил. </w:t>
      </w:r>
      <w:r>
        <w:rPr>
          <w:rFonts w:ascii="Times New Roman" w:hAnsi="Times New Roman"/>
          <w:bCs/>
          <w:lang w:val="ru-RU"/>
        </w:rPr>
        <w:t>лв.</w:t>
      </w:r>
      <w:r w:rsidRPr="00AD3FA0">
        <w:rPr>
          <w:rFonts w:ascii="Times New Roman" w:hAnsi="Times New Roman"/>
          <w:bCs/>
          <w:lang w:val="ru-RU"/>
        </w:rPr>
        <w:t xml:space="preserve"> или 25,</w:t>
      </w:r>
      <w:r w:rsidRPr="00AD3FA0">
        <w:rPr>
          <w:rFonts w:ascii="Times New Roman" w:hAnsi="Times New Roman"/>
          <w:bCs/>
          <w:lang w:val="bg-BG"/>
        </w:rPr>
        <w:t>9</w:t>
      </w:r>
      <w:r>
        <w:rPr>
          <w:rFonts w:ascii="Times New Roman" w:hAnsi="Times New Roman"/>
          <w:bCs/>
          <w:lang w:val="ru-RU"/>
        </w:rPr>
        <w:t xml:space="preserve"> % от средствата по програма „Детско здравеопазване“</w:t>
      </w:r>
      <w:r w:rsidRPr="00AD3FA0">
        <w:rPr>
          <w:rFonts w:ascii="Times New Roman" w:hAnsi="Times New Roman"/>
          <w:szCs w:val="24"/>
          <w:lang w:val="ru-RU"/>
        </w:rPr>
        <w:t xml:space="preserve"> </w:t>
      </w:r>
      <w:r w:rsidRPr="00AD3FA0">
        <w:rPr>
          <w:rFonts w:ascii="Times New Roman" w:hAnsi="Times New Roman"/>
          <w:bCs/>
          <w:i/>
          <w:szCs w:val="24"/>
          <w:lang w:val="ru-RU"/>
        </w:rPr>
        <w:t>(Приложение ПИМП, Таблица 1).</w:t>
      </w:r>
      <w:r w:rsidRPr="00AD3FA0">
        <w:rPr>
          <w:rFonts w:ascii="Times New Roman" w:hAnsi="Times New Roman"/>
          <w:szCs w:val="24"/>
          <w:lang w:val="ru-RU"/>
        </w:rPr>
        <w:t xml:space="preserve"> </w:t>
      </w:r>
    </w:p>
    <w:p w:rsidR="00092369" w:rsidRPr="00AD3FA0" w:rsidRDefault="00092369" w:rsidP="00AD3FA0">
      <w:pPr>
        <w:spacing w:before="120" w:line="360" w:lineRule="auto"/>
        <w:ind w:firstLine="720"/>
        <w:jc w:val="both"/>
        <w:rPr>
          <w:rFonts w:ascii="Times New Roman" w:hAnsi="Times New Roman"/>
          <w:bCs/>
          <w:szCs w:val="24"/>
          <w:lang w:val="ru-RU"/>
        </w:rPr>
      </w:pPr>
      <w:r w:rsidRPr="00AD3FA0">
        <w:rPr>
          <w:rFonts w:ascii="Times New Roman" w:hAnsi="Times New Roman"/>
          <w:bCs/>
          <w:lang w:val="ru-RU"/>
        </w:rPr>
        <w:t>През отчетния период на 2013 г. средномесечният</w:t>
      </w:r>
      <w:r w:rsidRPr="00AD3FA0">
        <w:rPr>
          <w:rFonts w:ascii="Times New Roman" w:hAnsi="Times New Roman"/>
          <w:bCs/>
          <w:szCs w:val="24"/>
          <w:lang w:val="ru-RU"/>
        </w:rPr>
        <w:t xml:space="preserve"> </w:t>
      </w:r>
      <w:r>
        <w:rPr>
          <w:rFonts w:ascii="Times New Roman" w:hAnsi="Times New Roman"/>
          <w:bCs/>
          <w:szCs w:val="24"/>
          <w:lang w:val="ru-RU"/>
        </w:rPr>
        <w:t>брой регистрирани ЗОЛ от 1 до 2 </w:t>
      </w:r>
      <w:r w:rsidRPr="00AD3FA0">
        <w:rPr>
          <w:rFonts w:ascii="Times New Roman" w:hAnsi="Times New Roman"/>
          <w:bCs/>
          <w:szCs w:val="24"/>
          <w:lang w:val="ru-RU"/>
        </w:rPr>
        <w:t xml:space="preserve">годишна възраст </w:t>
      </w:r>
      <w:r w:rsidRPr="00AD3FA0">
        <w:rPr>
          <w:rFonts w:ascii="Times New Roman" w:hAnsi="Times New Roman"/>
          <w:bCs/>
          <w:lang w:val="ru-RU"/>
        </w:rPr>
        <w:t>е 64,4 хиляди</w:t>
      </w:r>
      <w:r w:rsidRPr="00AD3FA0">
        <w:rPr>
          <w:rFonts w:ascii="Times New Roman" w:hAnsi="Times New Roman"/>
          <w:bCs/>
          <w:szCs w:val="24"/>
          <w:lang w:val="ru-RU"/>
        </w:rPr>
        <w:t xml:space="preserve"> </w:t>
      </w:r>
      <w:r w:rsidRPr="00AD3FA0">
        <w:rPr>
          <w:rFonts w:ascii="Times New Roman" w:hAnsi="Times New Roman"/>
          <w:bCs/>
          <w:i/>
          <w:szCs w:val="24"/>
          <w:lang w:val="ru-RU"/>
        </w:rPr>
        <w:t>(Приложение ПИМП, Таблица 5).</w:t>
      </w:r>
      <w:r w:rsidRPr="00AD3FA0">
        <w:rPr>
          <w:rFonts w:ascii="Times New Roman" w:hAnsi="Times New Roman"/>
          <w:bCs/>
          <w:szCs w:val="24"/>
          <w:lang w:val="ru-RU"/>
        </w:rPr>
        <w:t xml:space="preserve">   </w:t>
      </w:r>
    </w:p>
    <w:p w:rsidR="00092369" w:rsidRPr="00AD3FA0" w:rsidRDefault="00092369" w:rsidP="00AD3FA0">
      <w:pPr>
        <w:spacing w:before="120" w:line="360" w:lineRule="auto"/>
        <w:ind w:firstLine="720"/>
        <w:jc w:val="both"/>
        <w:rPr>
          <w:rFonts w:ascii="Times New Roman" w:hAnsi="Times New Roman"/>
          <w:szCs w:val="24"/>
          <w:highlight w:val="yellow"/>
          <w:lang w:val="ru-RU"/>
        </w:rPr>
      </w:pPr>
      <w:r w:rsidRPr="00AD3FA0">
        <w:rPr>
          <w:rFonts w:ascii="Times New Roman" w:hAnsi="Times New Roman"/>
          <w:bCs/>
          <w:lang w:val="ru-RU"/>
        </w:rPr>
        <w:t>Средномесечният</w:t>
      </w:r>
      <w:r w:rsidRPr="00AD3FA0">
        <w:rPr>
          <w:rFonts w:ascii="Times New Roman" w:hAnsi="Times New Roman"/>
          <w:bCs/>
          <w:szCs w:val="24"/>
          <w:lang w:val="ru-RU"/>
        </w:rPr>
        <w:t xml:space="preserve"> брой профилактични прегледи за 100 ЗОЛ от 1 до 2 годишна възраст</w:t>
      </w:r>
      <w:r w:rsidRPr="00AD3FA0">
        <w:rPr>
          <w:rFonts w:ascii="Times New Roman" w:hAnsi="Times New Roman"/>
          <w:szCs w:val="24"/>
          <w:lang w:val="ru-RU"/>
        </w:rPr>
        <w:t xml:space="preserve"> </w:t>
      </w:r>
      <w:r w:rsidRPr="00AD3FA0">
        <w:rPr>
          <w:rFonts w:ascii="Times New Roman" w:hAnsi="Times New Roman"/>
          <w:bCs/>
          <w:lang w:val="ru-RU"/>
        </w:rPr>
        <w:t>през 2013 г. е 26,3; а за 2014 г. е 25,7. За извършената дейност през 2014 г. най-малко прегледи отчитат в РЗОК Видин - 18,4 и РЗОК Габрово - 18,9; а най-голям брой прегледи от 1 до 2 годишна възраст отчитат РЗОК Ямбол -29,8; РЗОК София-област - 28,7; РЗОК Перник –  28,4 и  РЗОК Пловдив – 28,2</w:t>
      </w:r>
      <w:r w:rsidRPr="00AD3FA0">
        <w:rPr>
          <w:rFonts w:ascii="Times New Roman" w:hAnsi="Times New Roman"/>
          <w:color w:val="000000"/>
          <w:szCs w:val="24"/>
          <w:lang w:val="ru-RU"/>
        </w:rPr>
        <w:t xml:space="preserve"> </w:t>
      </w:r>
      <w:r w:rsidRPr="00AD3FA0">
        <w:rPr>
          <w:rFonts w:ascii="Times New Roman" w:hAnsi="Times New Roman"/>
          <w:bCs/>
          <w:i/>
          <w:szCs w:val="24"/>
          <w:lang w:val="ru-RU"/>
        </w:rPr>
        <w:t>(Приложение ПИМП, Таблица 13).</w:t>
      </w:r>
      <w:r w:rsidRPr="00AD3FA0">
        <w:rPr>
          <w:rFonts w:ascii="Times New Roman" w:hAnsi="Times New Roman"/>
          <w:szCs w:val="24"/>
          <w:lang w:val="ru-RU"/>
        </w:rPr>
        <w:t xml:space="preserve"> </w:t>
      </w:r>
    </w:p>
    <w:p w:rsidR="00092369" w:rsidRPr="00AD3FA0" w:rsidRDefault="00092369" w:rsidP="00AD3FA0">
      <w:pPr>
        <w:spacing w:before="120" w:line="360" w:lineRule="auto"/>
        <w:ind w:firstLine="720"/>
        <w:jc w:val="both"/>
        <w:rPr>
          <w:rFonts w:ascii="Times New Roman" w:hAnsi="Times New Roman"/>
          <w:bCs/>
          <w:szCs w:val="24"/>
          <w:highlight w:val="yellow"/>
          <w:lang w:val="ru-RU"/>
        </w:rPr>
      </w:pPr>
      <w:r w:rsidRPr="00AD3FA0">
        <w:rPr>
          <w:rFonts w:ascii="Times New Roman" w:hAnsi="Times New Roman"/>
          <w:bCs/>
          <w:lang w:val="ru-RU"/>
        </w:rPr>
        <w:t>През отчетния период за</w:t>
      </w:r>
      <w:r w:rsidRPr="00AD3FA0">
        <w:rPr>
          <w:rFonts w:ascii="Times New Roman" w:hAnsi="Times New Roman"/>
          <w:bCs/>
          <w:szCs w:val="24"/>
          <w:lang w:val="ru-RU"/>
        </w:rPr>
        <w:t xml:space="preserve"> профилактични прегледи от 1 до 2 годишна възраст </w:t>
      </w:r>
      <w:r w:rsidRPr="00AD3FA0">
        <w:rPr>
          <w:rFonts w:ascii="Times New Roman" w:hAnsi="Times New Roman"/>
          <w:bCs/>
          <w:lang w:val="ru-RU"/>
        </w:rPr>
        <w:t>са изразходвани 1</w:t>
      </w:r>
      <w:r w:rsidRPr="00AD3FA0">
        <w:rPr>
          <w:rFonts w:ascii="Times New Roman" w:hAnsi="Times New Roman"/>
          <w:bCs/>
        </w:rPr>
        <w:t> </w:t>
      </w:r>
      <w:r w:rsidRPr="00AD3FA0">
        <w:rPr>
          <w:rFonts w:ascii="Times New Roman" w:hAnsi="Times New Roman"/>
          <w:bCs/>
          <w:lang w:val="ru-RU"/>
        </w:rPr>
        <w:t xml:space="preserve">586 хил. </w:t>
      </w:r>
      <w:r>
        <w:rPr>
          <w:rFonts w:ascii="Times New Roman" w:hAnsi="Times New Roman"/>
          <w:bCs/>
          <w:lang w:val="ru-RU"/>
        </w:rPr>
        <w:t>лв.</w:t>
      </w:r>
      <w:r w:rsidRPr="00AD3FA0">
        <w:rPr>
          <w:rFonts w:ascii="Times New Roman" w:hAnsi="Times New Roman"/>
          <w:bCs/>
          <w:lang w:val="ru-RU"/>
        </w:rPr>
        <w:t xml:space="preserve"> или 7</w:t>
      </w:r>
      <w:r>
        <w:rPr>
          <w:rFonts w:ascii="Times New Roman" w:hAnsi="Times New Roman"/>
          <w:bCs/>
          <w:lang w:val="ru-RU"/>
        </w:rPr>
        <w:t>,5 % от средствата за програма „</w:t>
      </w:r>
      <w:r w:rsidRPr="00AD3FA0">
        <w:rPr>
          <w:rFonts w:ascii="Times New Roman" w:hAnsi="Times New Roman"/>
          <w:bCs/>
          <w:lang w:val="ru-RU"/>
        </w:rPr>
        <w:t>Детско здравеопазване</w:t>
      </w:r>
      <w:r>
        <w:rPr>
          <w:rFonts w:ascii="Times New Roman" w:hAnsi="Times New Roman"/>
          <w:bCs/>
          <w:lang w:val="ru-RU"/>
        </w:rPr>
        <w:t xml:space="preserve">“ </w:t>
      </w:r>
      <w:r w:rsidRPr="00AD3FA0">
        <w:rPr>
          <w:rFonts w:ascii="Times New Roman" w:hAnsi="Times New Roman"/>
          <w:bCs/>
          <w:i/>
          <w:szCs w:val="24"/>
          <w:lang w:val="ru-RU"/>
        </w:rPr>
        <w:t>(Приложение ПИМП, Таблица 1).</w:t>
      </w:r>
      <w:r w:rsidRPr="00AD3FA0">
        <w:rPr>
          <w:rFonts w:ascii="Times New Roman" w:hAnsi="Times New Roman"/>
          <w:bCs/>
          <w:szCs w:val="24"/>
          <w:lang w:val="ru-RU"/>
        </w:rPr>
        <w:t xml:space="preserve"> </w:t>
      </w:r>
    </w:p>
    <w:p w:rsidR="00092369" w:rsidRPr="00AD3FA0" w:rsidRDefault="00092369" w:rsidP="00AD3FA0">
      <w:pPr>
        <w:spacing w:before="120" w:line="360" w:lineRule="auto"/>
        <w:ind w:firstLine="720"/>
        <w:jc w:val="both"/>
        <w:rPr>
          <w:rFonts w:ascii="Times New Roman" w:hAnsi="Times New Roman"/>
          <w:bCs/>
          <w:szCs w:val="24"/>
          <w:lang w:val="ru-RU"/>
        </w:rPr>
      </w:pPr>
      <w:r w:rsidRPr="00AD3FA0">
        <w:rPr>
          <w:rFonts w:ascii="Times New Roman" w:hAnsi="Times New Roman"/>
          <w:bCs/>
          <w:lang w:val="ru-RU"/>
        </w:rPr>
        <w:t>Средномесечният брой</w:t>
      </w:r>
      <w:r w:rsidRPr="00AD3FA0">
        <w:rPr>
          <w:rFonts w:ascii="Times New Roman" w:hAnsi="Times New Roman"/>
          <w:bCs/>
          <w:szCs w:val="24"/>
          <w:lang w:val="ru-RU"/>
        </w:rPr>
        <w:t xml:space="preserve"> регистрирани ЗОЛ от 2 до 7 годишна възраст </w:t>
      </w:r>
      <w:r w:rsidRPr="00AD3FA0">
        <w:rPr>
          <w:rFonts w:ascii="Times New Roman" w:hAnsi="Times New Roman"/>
          <w:bCs/>
          <w:lang w:val="ru-RU"/>
        </w:rPr>
        <w:t>за отчетния период за 2013 г. е 361,6 хиляди</w:t>
      </w:r>
      <w:r w:rsidRPr="00AD3FA0">
        <w:rPr>
          <w:rFonts w:ascii="Times New Roman" w:hAnsi="Times New Roman"/>
          <w:bCs/>
          <w:szCs w:val="24"/>
          <w:lang w:val="ru-RU"/>
        </w:rPr>
        <w:t xml:space="preserve"> </w:t>
      </w:r>
      <w:r w:rsidRPr="00AD3FA0">
        <w:rPr>
          <w:rFonts w:ascii="Times New Roman" w:hAnsi="Times New Roman"/>
          <w:bCs/>
          <w:i/>
          <w:szCs w:val="24"/>
          <w:lang w:val="ru-RU"/>
        </w:rPr>
        <w:t>(Приложение ПИМП, Таблица 6).</w:t>
      </w:r>
      <w:r w:rsidRPr="00AD3FA0">
        <w:rPr>
          <w:rFonts w:ascii="Times New Roman" w:hAnsi="Times New Roman"/>
          <w:bCs/>
          <w:szCs w:val="24"/>
          <w:lang w:val="ru-RU"/>
        </w:rPr>
        <w:t xml:space="preserve"> </w:t>
      </w:r>
    </w:p>
    <w:p w:rsidR="00092369" w:rsidRPr="00AD3FA0" w:rsidRDefault="00092369" w:rsidP="00AD3FA0">
      <w:pPr>
        <w:spacing w:before="120" w:line="360" w:lineRule="auto"/>
        <w:ind w:firstLine="720"/>
        <w:jc w:val="both"/>
        <w:rPr>
          <w:rFonts w:ascii="Times New Roman" w:hAnsi="Times New Roman"/>
          <w:szCs w:val="24"/>
          <w:highlight w:val="yellow"/>
          <w:lang w:val="ru-RU"/>
        </w:rPr>
      </w:pPr>
      <w:r w:rsidRPr="00AD3FA0">
        <w:rPr>
          <w:rFonts w:ascii="Times New Roman" w:hAnsi="Times New Roman"/>
          <w:bCs/>
          <w:lang w:val="ru-RU"/>
        </w:rPr>
        <w:t>Средномесечният брой</w:t>
      </w:r>
      <w:r w:rsidRPr="00AD3FA0">
        <w:rPr>
          <w:rFonts w:ascii="Times New Roman" w:hAnsi="Times New Roman"/>
          <w:bCs/>
          <w:szCs w:val="24"/>
          <w:lang w:val="ru-RU"/>
        </w:rPr>
        <w:t xml:space="preserve"> профилактични прегледи за 100 ЗОЛ от 2 до 7 годишна възраст</w:t>
      </w:r>
      <w:r w:rsidRPr="00AD3FA0">
        <w:rPr>
          <w:rFonts w:ascii="Times New Roman" w:hAnsi="Times New Roman"/>
          <w:szCs w:val="24"/>
          <w:lang w:val="ru-RU"/>
        </w:rPr>
        <w:t xml:space="preserve"> </w:t>
      </w:r>
      <w:r>
        <w:rPr>
          <w:rFonts w:ascii="Times New Roman" w:hAnsi="Times New Roman"/>
          <w:bCs/>
          <w:lang w:val="ru-RU"/>
        </w:rPr>
        <w:t>през 2013 г. е 13,18,</w:t>
      </w:r>
      <w:r w:rsidRPr="00AD3FA0">
        <w:rPr>
          <w:rFonts w:ascii="Times New Roman" w:hAnsi="Times New Roman"/>
          <w:bCs/>
          <w:lang w:val="ru-RU"/>
        </w:rPr>
        <w:t xml:space="preserve"> а за 2014 г. е 12,93. За извършената дейност през 2014 г. най-малко прегледи отчитат в РЗОК Видин – 9,71; РЗОК Габрово – 10,02 и РЗОК Шумен - 11,00; а най-голям брой прегледи от 2 до 7 годишна възраст отчитат РЗОК Ямбол -14,66 и Пловдив – 13,96</w:t>
      </w:r>
      <w:r w:rsidRPr="00AD3FA0">
        <w:rPr>
          <w:rFonts w:ascii="Times New Roman" w:hAnsi="Times New Roman"/>
          <w:szCs w:val="24"/>
          <w:lang w:val="ru-RU"/>
        </w:rPr>
        <w:t xml:space="preserve"> </w:t>
      </w:r>
      <w:r w:rsidRPr="00AD3FA0">
        <w:rPr>
          <w:rFonts w:ascii="Times New Roman" w:hAnsi="Times New Roman"/>
          <w:bCs/>
          <w:i/>
          <w:szCs w:val="24"/>
          <w:lang w:val="ru-RU"/>
        </w:rPr>
        <w:t>(Приложение ПИМП, Таблица 14).</w:t>
      </w:r>
      <w:r w:rsidRPr="00AD3FA0">
        <w:rPr>
          <w:rFonts w:ascii="Times New Roman" w:hAnsi="Times New Roman"/>
          <w:szCs w:val="24"/>
          <w:lang w:val="ru-RU"/>
        </w:rPr>
        <w:t xml:space="preserve">  </w:t>
      </w:r>
    </w:p>
    <w:p w:rsidR="00092369" w:rsidRPr="00AD3FA0" w:rsidRDefault="00092369" w:rsidP="00AD3FA0">
      <w:pPr>
        <w:spacing w:before="120" w:line="360" w:lineRule="auto"/>
        <w:ind w:firstLine="720"/>
        <w:jc w:val="both"/>
        <w:rPr>
          <w:rFonts w:ascii="Times New Roman" w:hAnsi="Times New Roman"/>
          <w:bCs/>
          <w:szCs w:val="24"/>
          <w:lang w:val="ru-RU"/>
        </w:rPr>
      </w:pPr>
      <w:r w:rsidRPr="00AD3FA0">
        <w:rPr>
          <w:rFonts w:ascii="Times New Roman" w:hAnsi="Times New Roman"/>
          <w:bCs/>
          <w:lang w:val="ru-RU"/>
        </w:rPr>
        <w:t xml:space="preserve">За </w:t>
      </w:r>
      <w:r w:rsidRPr="00AD3FA0">
        <w:rPr>
          <w:rFonts w:ascii="Times New Roman" w:hAnsi="Times New Roman"/>
          <w:bCs/>
          <w:szCs w:val="24"/>
          <w:lang w:val="ru-RU"/>
        </w:rPr>
        <w:t xml:space="preserve">профилактични прегледи от 2 до 7 годишна възраст </w:t>
      </w:r>
      <w:r w:rsidRPr="00AD3FA0">
        <w:rPr>
          <w:rFonts w:ascii="Times New Roman" w:hAnsi="Times New Roman"/>
          <w:bCs/>
          <w:lang w:val="ru-RU"/>
        </w:rPr>
        <w:t xml:space="preserve">през отчетния период са изразходвани 4 489,6 хил. </w:t>
      </w:r>
      <w:r>
        <w:rPr>
          <w:rFonts w:ascii="Times New Roman" w:hAnsi="Times New Roman"/>
          <w:bCs/>
          <w:lang w:val="ru-RU"/>
        </w:rPr>
        <w:t>лв.</w:t>
      </w:r>
      <w:r w:rsidRPr="00AD3FA0">
        <w:rPr>
          <w:rFonts w:ascii="Times New Roman" w:hAnsi="Times New Roman"/>
          <w:bCs/>
          <w:lang w:val="ru-RU"/>
        </w:rPr>
        <w:t xml:space="preserve"> или 21,4 % от средствата по програма </w:t>
      </w:r>
      <w:r>
        <w:rPr>
          <w:rFonts w:ascii="Times New Roman" w:hAnsi="Times New Roman"/>
          <w:bCs/>
          <w:lang w:val="ru-RU"/>
        </w:rPr>
        <w:t>„</w:t>
      </w:r>
      <w:r w:rsidRPr="00AD3FA0">
        <w:rPr>
          <w:rFonts w:ascii="Times New Roman" w:hAnsi="Times New Roman"/>
          <w:bCs/>
          <w:lang w:val="ru-RU"/>
        </w:rPr>
        <w:t>Детско здравеопазване”</w:t>
      </w:r>
      <w:r w:rsidRPr="00AD3FA0">
        <w:rPr>
          <w:rFonts w:ascii="Times New Roman" w:hAnsi="Times New Roman"/>
          <w:bCs/>
          <w:szCs w:val="24"/>
          <w:lang w:val="ru-RU"/>
        </w:rPr>
        <w:t xml:space="preserve"> </w:t>
      </w:r>
      <w:r w:rsidRPr="00AD3FA0">
        <w:rPr>
          <w:rFonts w:ascii="Times New Roman" w:hAnsi="Times New Roman"/>
          <w:bCs/>
          <w:i/>
          <w:szCs w:val="24"/>
          <w:lang w:val="ru-RU"/>
        </w:rPr>
        <w:t>(Приложение ПИМП, Таблица 1).</w:t>
      </w:r>
      <w:r w:rsidRPr="00AD3FA0">
        <w:rPr>
          <w:rFonts w:ascii="Times New Roman" w:hAnsi="Times New Roman"/>
          <w:bCs/>
          <w:szCs w:val="24"/>
          <w:lang w:val="ru-RU"/>
        </w:rPr>
        <w:t xml:space="preserve"> </w:t>
      </w:r>
    </w:p>
    <w:p w:rsidR="00092369" w:rsidRPr="00AD3FA0" w:rsidRDefault="00092369" w:rsidP="00AD3FA0">
      <w:pPr>
        <w:spacing w:before="120" w:line="360" w:lineRule="auto"/>
        <w:ind w:firstLine="720"/>
        <w:jc w:val="both"/>
        <w:rPr>
          <w:rFonts w:ascii="Times New Roman" w:hAnsi="Times New Roman"/>
          <w:szCs w:val="24"/>
          <w:lang w:val="ru-RU"/>
        </w:rPr>
      </w:pPr>
      <w:r w:rsidRPr="00AD3FA0">
        <w:rPr>
          <w:rFonts w:ascii="Times New Roman" w:hAnsi="Times New Roman"/>
          <w:bCs/>
          <w:lang w:val="ru-RU"/>
        </w:rPr>
        <w:t xml:space="preserve">Средномесечният </w:t>
      </w:r>
      <w:r w:rsidRPr="00AD3FA0">
        <w:rPr>
          <w:rFonts w:ascii="Times New Roman" w:hAnsi="Times New Roman"/>
          <w:bCs/>
          <w:szCs w:val="24"/>
          <w:lang w:val="ru-RU"/>
        </w:rPr>
        <w:t xml:space="preserve">брой регистрирани ЗЗОЛ от 7 до 18 годишна възраст </w:t>
      </w:r>
      <w:r w:rsidRPr="00AD3FA0">
        <w:rPr>
          <w:rFonts w:ascii="Times New Roman" w:hAnsi="Times New Roman"/>
          <w:bCs/>
          <w:lang w:val="ru-RU"/>
        </w:rPr>
        <w:t>за периода през 2014 г. е 740,3 хиляди</w:t>
      </w:r>
      <w:r w:rsidRPr="00AD3FA0">
        <w:rPr>
          <w:rFonts w:ascii="Times New Roman" w:hAnsi="Times New Roman"/>
          <w:szCs w:val="24"/>
          <w:lang w:val="ru-RU"/>
        </w:rPr>
        <w:t xml:space="preserve"> </w:t>
      </w:r>
      <w:r w:rsidRPr="00AD3FA0">
        <w:rPr>
          <w:rFonts w:ascii="Times New Roman" w:hAnsi="Times New Roman"/>
          <w:bCs/>
          <w:i/>
          <w:szCs w:val="24"/>
          <w:lang w:val="ru-RU"/>
        </w:rPr>
        <w:t>(Приложение ПИМП, Таблица 7).</w:t>
      </w:r>
      <w:r w:rsidRPr="00AD3FA0">
        <w:rPr>
          <w:rFonts w:ascii="Times New Roman" w:hAnsi="Times New Roman"/>
          <w:szCs w:val="24"/>
          <w:lang w:val="ru-RU"/>
        </w:rPr>
        <w:t xml:space="preserve"> </w:t>
      </w:r>
    </w:p>
    <w:p w:rsidR="00092369" w:rsidRPr="00AD3FA0" w:rsidRDefault="00092369" w:rsidP="00AD3FA0">
      <w:pPr>
        <w:spacing w:before="120" w:line="360" w:lineRule="auto"/>
        <w:ind w:firstLine="720"/>
        <w:jc w:val="both"/>
        <w:rPr>
          <w:rFonts w:ascii="Times New Roman" w:hAnsi="Times New Roman"/>
          <w:szCs w:val="24"/>
          <w:lang w:val="ru-RU"/>
        </w:rPr>
      </w:pPr>
      <w:r w:rsidRPr="00AD3FA0">
        <w:rPr>
          <w:rFonts w:ascii="Times New Roman" w:hAnsi="Times New Roman"/>
          <w:bCs/>
          <w:lang w:val="ru-RU"/>
        </w:rPr>
        <w:t>Средномесечният</w:t>
      </w:r>
      <w:r w:rsidRPr="00AD3FA0">
        <w:rPr>
          <w:rFonts w:ascii="Times New Roman" w:hAnsi="Times New Roman"/>
          <w:szCs w:val="24"/>
          <w:lang w:val="ru-RU"/>
        </w:rPr>
        <w:t xml:space="preserve"> брой профилактични прегледи за 100 ЗОЛ от 7 до 18 годишна </w:t>
      </w:r>
      <w:r>
        <w:rPr>
          <w:rFonts w:ascii="Times New Roman" w:hAnsi="Times New Roman"/>
          <w:bCs/>
          <w:lang w:val="ru-RU"/>
        </w:rPr>
        <w:t>възраст за 2013 г. е 7,20,</w:t>
      </w:r>
      <w:r w:rsidRPr="00AD3FA0">
        <w:rPr>
          <w:rFonts w:ascii="Times New Roman" w:hAnsi="Times New Roman"/>
          <w:bCs/>
          <w:lang w:val="ru-RU"/>
        </w:rPr>
        <w:t xml:space="preserve"> а за 2014 г. е 7,15. За дейността извършена през 2014 г. най-малко прегледи се отчитат в РЗОК Кърджали – 6,13</w:t>
      </w:r>
      <w:r w:rsidRPr="001E59EE">
        <w:rPr>
          <w:lang w:val="ru-RU"/>
        </w:rPr>
        <w:t xml:space="preserve"> </w:t>
      </w:r>
      <w:r w:rsidRPr="00AD3FA0">
        <w:rPr>
          <w:rFonts w:ascii="TmsCyr Cyr" w:hAnsi="TmsCyr Cyr"/>
          <w:lang w:val="bg-BG"/>
        </w:rPr>
        <w:t xml:space="preserve">и </w:t>
      </w:r>
      <w:r w:rsidRPr="00AD3FA0">
        <w:rPr>
          <w:rFonts w:ascii="Times New Roman" w:hAnsi="Times New Roman"/>
          <w:bCs/>
          <w:lang w:val="ru-RU"/>
        </w:rPr>
        <w:t>РЗОК Шумен – 6,27, а най-голям брой прегледи от 7 до 18 годишна възраст отчитат РЗОК Пазарджик – 7,67 и РЗОК София област – 7,60 прегледи</w:t>
      </w:r>
      <w:r w:rsidRPr="00AD3FA0">
        <w:rPr>
          <w:rFonts w:ascii="Times New Roman" w:hAnsi="Times New Roman"/>
          <w:szCs w:val="24"/>
          <w:lang w:val="ru-RU"/>
        </w:rPr>
        <w:t xml:space="preserve"> </w:t>
      </w:r>
      <w:r w:rsidRPr="00AD3FA0">
        <w:rPr>
          <w:rFonts w:ascii="Times New Roman" w:hAnsi="Times New Roman"/>
          <w:bCs/>
          <w:i/>
          <w:szCs w:val="24"/>
          <w:lang w:val="ru-RU"/>
        </w:rPr>
        <w:t>(Приложение ПИМП, Таблица 15).</w:t>
      </w:r>
      <w:r w:rsidRPr="00AD3FA0">
        <w:rPr>
          <w:rFonts w:ascii="Times New Roman" w:hAnsi="Times New Roman"/>
          <w:szCs w:val="24"/>
          <w:lang w:val="ru-RU"/>
        </w:rPr>
        <w:t xml:space="preserve"> </w:t>
      </w:r>
    </w:p>
    <w:p w:rsidR="00092369" w:rsidRPr="00AD3FA0" w:rsidRDefault="00092369" w:rsidP="00AD3FA0">
      <w:pPr>
        <w:spacing w:before="120" w:line="360" w:lineRule="auto"/>
        <w:ind w:firstLine="720"/>
        <w:jc w:val="both"/>
        <w:rPr>
          <w:rFonts w:ascii="Times New Roman" w:hAnsi="Times New Roman"/>
          <w:bCs/>
          <w:lang w:val="ru-RU"/>
        </w:rPr>
      </w:pPr>
      <w:r w:rsidRPr="00AD3FA0">
        <w:rPr>
          <w:rFonts w:ascii="Times New Roman" w:hAnsi="Times New Roman"/>
          <w:bCs/>
          <w:lang w:val="ru-RU"/>
        </w:rPr>
        <w:t>През отчетният период за</w:t>
      </w:r>
      <w:r w:rsidRPr="00AD3FA0">
        <w:rPr>
          <w:rFonts w:ascii="Times New Roman" w:hAnsi="Times New Roman"/>
          <w:szCs w:val="24"/>
          <w:lang w:val="ru-RU"/>
        </w:rPr>
        <w:t xml:space="preserve"> профилактични прегледи от 7 до 18 годишна възраст са </w:t>
      </w:r>
      <w:r w:rsidRPr="00AD3FA0">
        <w:rPr>
          <w:rFonts w:ascii="Times New Roman" w:hAnsi="Times New Roman"/>
          <w:bCs/>
          <w:lang w:val="ru-RU"/>
        </w:rPr>
        <w:t>изразходвани 5 059,1 хил. или 24</w:t>
      </w:r>
      <w:r>
        <w:rPr>
          <w:rFonts w:ascii="Times New Roman" w:hAnsi="Times New Roman"/>
          <w:bCs/>
          <w:lang w:val="ru-RU"/>
        </w:rPr>
        <w:t>,1 % от средствата по програма „Детско здравеопазване“</w:t>
      </w:r>
      <w:r w:rsidRPr="00AD3FA0">
        <w:rPr>
          <w:rFonts w:ascii="Times New Roman" w:hAnsi="Times New Roman"/>
          <w:bCs/>
          <w:lang w:val="ru-RU"/>
        </w:rPr>
        <w:t>.</w:t>
      </w:r>
    </w:p>
    <w:p w:rsidR="00092369" w:rsidRPr="00AD3FA0" w:rsidRDefault="00092369" w:rsidP="00AD3FA0">
      <w:pPr>
        <w:spacing w:before="120" w:line="360" w:lineRule="auto"/>
        <w:ind w:firstLine="720"/>
        <w:jc w:val="both"/>
        <w:rPr>
          <w:rFonts w:ascii="Times New Roman" w:hAnsi="Times New Roman"/>
          <w:bCs/>
          <w:highlight w:val="yellow"/>
          <w:lang w:val="ru-RU"/>
        </w:rPr>
      </w:pPr>
      <w:r w:rsidRPr="00AD3FA0">
        <w:rPr>
          <w:rFonts w:ascii="Times New Roman" w:hAnsi="Times New Roman"/>
          <w:bCs/>
          <w:lang w:val="ru-RU"/>
        </w:rPr>
        <w:t>През 2014 г. за 989,3 хил.</w:t>
      </w:r>
      <w:r w:rsidRPr="00AD3FA0">
        <w:rPr>
          <w:rFonts w:ascii="Times New Roman" w:hAnsi="Times New Roman"/>
          <w:bCs/>
          <w:szCs w:val="24"/>
          <w:lang w:val="ru-RU"/>
        </w:rPr>
        <w:t xml:space="preserve"> имунизации, </w:t>
      </w:r>
      <w:r>
        <w:rPr>
          <w:rFonts w:ascii="Times New Roman" w:hAnsi="Times New Roman"/>
          <w:bCs/>
          <w:lang w:val="ru-RU"/>
        </w:rPr>
        <w:t>като дейност по програма „Детско здравеопазване“</w:t>
      </w:r>
      <w:r w:rsidRPr="00AD3FA0">
        <w:rPr>
          <w:rFonts w:ascii="Times New Roman" w:hAnsi="Times New Roman"/>
          <w:bCs/>
          <w:lang w:val="ru-RU"/>
        </w:rPr>
        <w:t xml:space="preserve"> са заплатени 4</w:t>
      </w:r>
      <w:r w:rsidRPr="00AD3FA0">
        <w:rPr>
          <w:rFonts w:ascii="Times New Roman" w:hAnsi="Times New Roman"/>
          <w:bCs/>
        </w:rPr>
        <w:t> </w:t>
      </w:r>
      <w:r w:rsidRPr="00AD3FA0">
        <w:rPr>
          <w:rFonts w:ascii="Times New Roman" w:hAnsi="Times New Roman"/>
          <w:bCs/>
          <w:lang w:val="ru-RU"/>
        </w:rPr>
        <w:t xml:space="preserve">452 хил. </w:t>
      </w:r>
      <w:r>
        <w:rPr>
          <w:rFonts w:ascii="Times New Roman" w:hAnsi="Times New Roman"/>
          <w:bCs/>
          <w:lang w:val="ru-RU"/>
        </w:rPr>
        <w:t>лв.</w:t>
      </w:r>
      <w:r w:rsidRPr="00AD3FA0">
        <w:rPr>
          <w:rFonts w:ascii="Times New Roman" w:hAnsi="Times New Roman"/>
          <w:bCs/>
          <w:lang w:val="ru-RU"/>
        </w:rPr>
        <w:t xml:space="preserve"> Средномесечният разход за имунизации през 2013 е в размер на 403 хил. </w:t>
      </w:r>
      <w:r>
        <w:rPr>
          <w:rFonts w:ascii="Times New Roman" w:hAnsi="Times New Roman"/>
          <w:bCs/>
          <w:lang w:val="ru-RU"/>
        </w:rPr>
        <w:t>лв.</w:t>
      </w:r>
      <w:r w:rsidRPr="00AD3FA0">
        <w:rPr>
          <w:rFonts w:ascii="Times New Roman" w:hAnsi="Times New Roman"/>
          <w:bCs/>
          <w:lang w:val="ru-RU"/>
        </w:rPr>
        <w:t xml:space="preserve"> при 371 хил. </w:t>
      </w:r>
      <w:r>
        <w:rPr>
          <w:rFonts w:ascii="Times New Roman" w:hAnsi="Times New Roman"/>
          <w:bCs/>
          <w:lang w:val="ru-RU"/>
        </w:rPr>
        <w:t>лв.</w:t>
      </w:r>
      <w:r w:rsidRPr="00AD3FA0">
        <w:rPr>
          <w:rFonts w:ascii="Times New Roman" w:hAnsi="Times New Roman"/>
          <w:bCs/>
          <w:lang w:val="ru-RU"/>
        </w:rPr>
        <w:t xml:space="preserve"> през 2014 </w:t>
      </w:r>
      <w:r>
        <w:rPr>
          <w:rFonts w:ascii="Times New Roman" w:hAnsi="Times New Roman"/>
          <w:bCs/>
          <w:lang w:val="ru-RU"/>
        </w:rPr>
        <w:t>г.</w:t>
      </w:r>
      <w:r w:rsidRPr="00AD3FA0">
        <w:rPr>
          <w:rFonts w:ascii="Times New Roman" w:hAnsi="Times New Roman"/>
          <w:bCs/>
          <w:lang w:val="ru-RU"/>
        </w:rPr>
        <w:t xml:space="preserve"> </w:t>
      </w:r>
    </w:p>
    <w:p w:rsidR="00092369" w:rsidRPr="00AD3FA0" w:rsidRDefault="00092369" w:rsidP="00AD3FA0">
      <w:pPr>
        <w:spacing w:before="120"/>
        <w:ind w:firstLine="720"/>
        <w:jc w:val="both"/>
        <w:rPr>
          <w:rFonts w:ascii="Times New Roman" w:hAnsi="Times New Roman"/>
          <w:bCs/>
          <w:highlight w:val="yellow"/>
          <w:lang w:val="ru-RU"/>
        </w:rPr>
      </w:pPr>
    </w:p>
    <w:p w:rsidR="00092369" w:rsidRPr="00AD3FA0" w:rsidRDefault="00092369" w:rsidP="00AD3FA0">
      <w:pPr>
        <w:keepNext/>
        <w:ind w:firstLine="709"/>
        <w:outlineLvl w:val="3"/>
        <w:rPr>
          <w:rFonts w:ascii="Times New Roman" w:hAnsi="Times New Roman"/>
          <w:b/>
          <w:bCs/>
          <w:sz w:val="26"/>
          <w:szCs w:val="26"/>
          <w:lang w:val="ru-RU"/>
        </w:rPr>
      </w:pPr>
      <w:r w:rsidRPr="00AD3FA0">
        <w:rPr>
          <w:rFonts w:ascii="Times New Roman" w:hAnsi="Times New Roman"/>
          <w:b/>
          <w:sz w:val="26"/>
          <w:szCs w:val="24"/>
          <w:lang w:val="ru-RU"/>
        </w:rPr>
        <w:t xml:space="preserve">Профилактично наблюдение по програма </w:t>
      </w:r>
      <w:r>
        <w:rPr>
          <w:rFonts w:ascii="Times New Roman" w:hAnsi="Times New Roman"/>
          <w:b/>
          <w:sz w:val="26"/>
          <w:szCs w:val="26"/>
          <w:lang w:val="ru-RU"/>
        </w:rPr>
        <w:t>„</w:t>
      </w:r>
      <w:r w:rsidRPr="00AD3FA0">
        <w:rPr>
          <w:rFonts w:ascii="Times New Roman" w:hAnsi="Times New Roman"/>
          <w:b/>
          <w:sz w:val="26"/>
          <w:szCs w:val="26"/>
          <w:lang w:val="ru-RU"/>
        </w:rPr>
        <w:t>Майчино здравеопазване</w:t>
      </w:r>
      <w:r>
        <w:rPr>
          <w:rFonts w:ascii="Times New Roman" w:hAnsi="Times New Roman"/>
          <w:b/>
          <w:bCs/>
          <w:sz w:val="26"/>
          <w:szCs w:val="26"/>
          <w:lang w:val="ru-RU"/>
        </w:rPr>
        <w:t>“</w:t>
      </w:r>
      <w:r w:rsidRPr="00AD3FA0">
        <w:rPr>
          <w:rFonts w:ascii="Times New Roman" w:hAnsi="Times New Roman"/>
          <w:b/>
          <w:bCs/>
          <w:sz w:val="26"/>
          <w:szCs w:val="26"/>
          <w:lang w:val="ru-RU"/>
        </w:rPr>
        <w:t xml:space="preserve"> </w:t>
      </w:r>
    </w:p>
    <w:p w:rsidR="00092369" w:rsidRPr="00AD3FA0" w:rsidRDefault="00092369" w:rsidP="00AD3FA0">
      <w:pPr>
        <w:spacing w:before="120" w:line="360" w:lineRule="auto"/>
        <w:ind w:firstLine="720"/>
        <w:jc w:val="both"/>
        <w:rPr>
          <w:rFonts w:ascii="Times New Roman" w:hAnsi="Times New Roman"/>
          <w:bCs/>
          <w:i/>
          <w:szCs w:val="24"/>
          <w:lang w:val="ru-RU"/>
        </w:rPr>
      </w:pPr>
      <w:r w:rsidRPr="00AD3FA0">
        <w:rPr>
          <w:rFonts w:ascii="Times New Roman" w:hAnsi="Times New Roman"/>
          <w:bCs/>
          <w:lang w:val="ru-RU"/>
        </w:rPr>
        <w:t xml:space="preserve">През отчетния период заплатените средства по програмата възлизат на 54,3 хил. </w:t>
      </w:r>
      <w:r>
        <w:rPr>
          <w:rFonts w:ascii="Times New Roman" w:hAnsi="Times New Roman"/>
          <w:bCs/>
          <w:lang w:val="ru-RU"/>
        </w:rPr>
        <w:t>лв.</w:t>
      </w:r>
      <w:r w:rsidRPr="00AD3FA0">
        <w:rPr>
          <w:rFonts w:ascii="Times New Roman" w:hAnsi="Times New Roman"/>
          <w:bCs/>
          <w:lang w:val="ru-RU"/>
        </w:rPr>
        <w:t xml:space="preserve"> и съставляват 0,03 % от разходваните средства за ПИМП </w:t>
      </w:r>
      <w:r w:rsidRPr="00AD3FA0">
        <w:rPr>
          <w:rFonts w:ascii="Times New Roman" w:hAnsi="Times New Roman"/>
          <w:bCs/>
          <w:i/>
          <w:szCs w:val="24"/>
          <w:lang w:val="ru-RU"/>
        </w:rPr>
        <w:t>(Приложение ПИМП, Таблици 1 и 2).</w:t>
      </w:r>
    </w:p>
    <w:p w:rsidR="00092369" w:rsidRPr="00AD3FA0" w:rsidRDefault="00092369" w:rsidP="00AD3FA0">
      <w:pPr>
        <w:spacing w:before="120" w:line="360" w:lineRule="auto"/>
        <w:ind w:firstLine="720"/>
        <w:jc w:val="both"/>
        <w:rPr>
          <w:rFonts w:ascii="Times New Roman" w:hAnsi="Times New Roman"/>
          <w:bCs/>
          <w:lang w:val="ru-RU"/>
        </w:rPr>
      </w:pPr>
      <w:r w:rsidRPr="00AD3FA0">
        <w:rPr>
          <w:rFonts w:ascii="Times New Roman" w:hAnsi="Times New Roman"/>
          <w:bCs/>
          <w:lang w:val="ru-RU"/>
        </w:rPr>
        <w:t>Средномесечният р</w:t>
      </w:r>
      <w:r>
        <w:rPr>
          <w:rFonts w:ascii="Times New Roman" w:hAnsi="Times New Roman"/>
          <w:bCs/>
          <w:lang w:val="ru-RU"/>
        </w:rPr>
        <w:t>азход за дейността по програма „Майчино здравеопазване“</w:t>
      </w:r>
      <w:r w:rsidRPr="00AD3FA0">
        <w:rPr>
          <w:rFonts w:ascii="Times New Roman" w:hAnsi="Times New Roman"/>
          <w:bCs/>
          <w:lang w:val="ru-RU"/>
        </w:rPr>
        <w:t xml:space="preserve"> през 2014 г. е в размер на 4,53 хил. </w:t>
      </w:r>
      <w:r>
        <w:rPr>
          <w:rFonts w:ascii="Times New Roman" w:hAnsi="Times New Roman"/>
          <w:bCs/>
          <w:lang w:val="ru-RU"/>
        </w:rPr>
        <w:t>лв.</w:t>
      </w:r>
      <w:r w:rsidRPr="00AD3FA0">
        <w:rPr>
          <w:rFonts w:ascii="Times New Roman" w:hAnsi="Times New Roman"/>
          <w:bCs/>
          <w:lang w:val="ru-RU"/>
        </w:rPr>
        <w:t xml:space="preserve">, а през 2013 г. е 5,24 хил. </w:t>
      </w:r>
      <w:r>
        <w:rPr>
          <w:rFonts w:ascii="Times New Roman" w:hAnsi="Times New Roman"/>
          <w:bCs/>
          <w:lang w:val="ru-RU"/>
        </w:rPr>
        <w:t>лв.</w:t>
      </w:r>
      <w:r w:rsidRPr="00AD3FA0">
        <w:rPr>
          <w:rFonts w:ascii="Times New Roman" w:hAnsi="Times New Roman"/>
          <w:bCs/>
          <w:lang w:val="ru-RU"/>
        </w:rPr>
        <w:t xml:space="preserve"> Ниската стойност на разходите за профилактичното наблюдение на бременните и майките се дължи основно на направения избор на ЗОЛ, наблюдението на бременността да се извършва от лекар - специали</w:t>
      </w:r>
      <w:r>
        <w:rPr>
          <w:rFonts w:ascii="Times New Roman" w:hAnsi="Times New Roman"/>
          <w:bCs/>
          <w:lang w:val="ru-RU"/>
        </w:rPr>
        <w:t>ст по „акушерство и гинекология“</w:t>
      </w:r>
      <w:r w:rsidRPr="00AD3FA0">
        <w:rPr>
          <w:rFonts w:ascii="Times New Roman" w:hAnsi="Times New Roman"/>
          <w:bCs/>
          <w:lang w:val="ru-RU"/>
        </w:rPr>
        <w:t xml:space="preserve"> и много по-малко от изпълнител на ПИМП. Едва 2,9 % от бременните са избрали изпълнител на ПИМП, да извършва профилактичното наблюдение по програмата „Майчино здравеопазване”.</w:t>
      </w:r>
    </w:p>
    <w:p w:rsidR="00092369" w:rsidRPr="00AD3FA0" w:rsidRDefault="00092369" w:rsidP="00AD3FA0">
      <w:pPr>
        <w:rPr>
          <w:rFonts w:ascii="Times New Roman" w:hAnsi="Times New Roman"/>
          <w:highlight w:val="yellow"/>
          <w:lang w:val="ru-RU"/>
        </w:rPr>
      </w:pPr>
    </w:p>
    <w:p w:rsidR="00092369" w:rsidRPr="00AD3FA0" w:rsidRDefault="00092369" w:rsidP="00AD3FA0">
      <w:pPr>
        <w:keepNext/>
        <w:ind w:firstLine="709"/>
        <w:outlineLvl w:val="3"/>
        <w:rPr>
          <w:rFonts w:ascii="Times New Roman" w:hAnsi="Times New Roman"/>
          <w:b/>
          <w:sz w:val="26"/>
          <w:szCs w:val="24"/>
          <w:lang w:val="ru-RU"/>
        </w:rPr>
      </w:pPr>
      <w:r w:rsidRPr="00AD3FA0">
        <w:rPr>
          <w:rFonts w:ascii="Times New Roman" w:hAnsi="Times New Roman"/>
          <w:b/>
          <w:sz w:val="26"/>
          <w:szCs w:val="24"/>
          <w:lang w:val="ru-RU"/>
        </w:rPr>
        <w:t>Дейност по диспансерно наблюдение</w:t>
      </w:r>
    </w:p>
    <w:p w:rsidR="00092369" w:rsidRPr="00AD3FA0" w:rsidRDefault="00092369" w:rsidP="00AD3FA0">
      <w:pPr>
        <w:spacing w:before="120" w:line="360" w:lineRule="auto"/>
        <w:ind w:firstLine="720"/>
        <w:jc w:val="both"/>
        <w:rPr>
          <w:rFonts w:ascii="Times New Roman" w:hAnsi="Times New Roman"/>
          <w:bCs/>
          <w:highlight w:val="yellow"/>
          <w:lang w:val="ru-RU"/>
        </w:rPr>
      </w:pPr>
      <w:r w:rsidRPr="00AD3FA0">
        <w:rPr>
          <w:rFonts w:ascii="Times New Roman" w:hAnsi="Times New Roman"/>
          <w:bCs/>
          <w:lang w:val="ru-RU"/>
        </w:rPr>
        <w:t xml:space="preserve">През отчетния период за диспансерно наблюдение са заплатени общо 35 559 хил. </w:t>
      </w:r>
      <w:r>
        <w:rPr>
          <w:rFonts w:ascii="Times New Roman" w:hAnsi="Times New Roman"/>
          <w:bCs/>
          <w:lang w:val="ru-RU"/>
        </w:rPr>
        <w:t>лв.</w:t>
      </w:r>
      <w:r w:rsidRPr="00AD3FA0">
        <w:rPr>
          <w:rFonts w:ascii="Times New Roman" w:hAnsi="Times New Roman"/>
          <w:bCs/>
          <w:lang w:val="ru-RU"/>
        </w:rPr>
        <w:t xml:space="preserve"> или 19,</w:t>
      </w:r>
      <w:r w:rsidRPr="00AD3FA0">
        <w:rPr>
          <w:rFonts w:ascii="Times New Roman" w:hAnsi="Times New Roman"/>
          <w:bCs/>
          <w:lang w:val="bg-BG"/>
        </w:rPr>
        <w:t>9</w:t>
      </w:r>
      <w:r w:rsidRPr="00AD3FA0">
        <w:rPr>
          <w:rFonts w:ascii="Times New Roman" w:hAnsi="Times New Roman"/>
          <w:bCs/>
          <w:lang w:val="ru-RU"/>
        </w:rPr>
        <w:t xml:space="preserve"> % от средствата за ПИМП, от тях 20 667 хил. </w:t>
      </w:r>
      <w:r>
        <w:rPr>
          <w:rFonts w:ascii="Times New Roman" w:hAnsi="Times New Roman"/>
          <w:bCs/>
          <w:lang w:val="ru-RU"/>
        </w:rPr>
        <w:t>лв.</w:t>
      </w:r>
      <w:r w:rsidRPr="00AD3FA0">
        <w:rPr>
          <w:rFonts w:ascii="Times New Roman" w:hAnsi="Times New Roman"/>
          <w:bCs/>
          <w:lang w:val="ru-RU"/>
        </w:rPr>
        <w:t xml:space="preserve"> за дейност по диспансерно наблюдение на ЗОЛ с една диагноза и 14 892 хил. </w:t>
      </w:r>
      <w:r>
        <w:rPr>
          <w:rFonts w:ascii="Times New Roman" w:hAnsi="Times New Roman"/>
          <w:bCs/>
          <w:lang w:val="ru-RU"/>
        </w:rPr>
        <w:t>лв.</w:t>
      </w:r>
      <w:r w:rsidRPr="00AD3FA0">
        <w:rPr>
          <w:rFonts w:ascii="Times New Roman" w:hAnsi="Times New Roman"/>
          <w:bCs/>
          <w:lang w:val="ru-RU"/>
        </w:rPr>
        <w:t xml:space="preserve"> за дейност по диспансерно наблюдение на ЗОЛ с повече от една диагноза.</w:t>
      </w:r>
    </w:p>
    <w:p w:rsidR="00092369" w:rsidRPr="00AD3FA0" w:rsidRDefault="00092369" w:rsidP="00AD3FA0">
      <w:pPr>
        <w:spacing w:before="120" w:line="360" w:lineRule="auto"/>
        <w:ind w:firstLine="720"/>
        <w:jc w:val="both"/>
        <w:rPr>
          <w:rFonts w:ascii="Times New Roman" w:hAnsi="Times New Roman"/>
          <w:bCs/>
          <w:lang w:val="ru-RU"/>
        </w:rPr>
      </w:pPr>
      <w:r w:rsidRPr="00AD3FA0">
        <w:rPr>
          <w:rFonts w:ascii="Times New Roman" w:hAnsi="Times New Roman"/>
          <w:bCs/>
          <w:lang w:val="ru-RU"/>
        </w:rPr>
        <w:t xml:space="preserve">Заплащането за извършен диспансерен преглед през 2014 г. беше разделено на преглед по дисп. наблюдение на ЗОЛ с една диагноза с цена 9,00 </w:t>
      </w:r>
      <w:r>
        <w:rPr>
          <w:rFonts w:ascii="Times New Roman" w:hAnsi="Times New Roman"/>
          <w:bCs/>
          <w:lang w:val="ru-RU"/>
        </w:rPr>
        <w:t>лв.</w:t>
      </w:r>
      <w:r w:rsidRPr="00AD3FA0">
        <w:rPr>
          <w:rFonts w:ascii="Times New Roman" w:hAnsi="Times New Roman"/>
          <w:bCs/>
          <w:lang w:val="ru-RU"/>
        </w:rPr>
        <w:t xml:space="preserve"> и преглед по дисп. наблюдение на ЗОЛ</w:t>
      </w:r>
      <w:r w:rsidRPr="001E59EE">
        <w:rPr>
          <w:lang w:val="ru-RU"/>
        </w:rPr>
        <w:t xml:space="preserve"> </w:t>
      </w:r>
      <w:r w:rsidRPr="00AD3FA0">
        <w:rPr>
          <w:rFonts w:ascii="Times New Roman" w:hAnsi="Times New Roman"/>
          <w:bCs/>
          <w:lang w:val="ru-RU"/>
        </w:rPr>
        <w:t xml:space="preserve">с повече от една диагноза с цена 9,50 </w:t>
      </w:r>
      <w:r>
        <w:rPr>
          <w:rFonts w:ascii="Times New Roman" w:hAnsi="Times New Roman"/>
          <w:bCs/>
          <w:lang w:val="ru-RU"/>
        </w:rPr>
        <w:t>лв.</w:t>
      </w:r>
      <w:r w:rsidRPr="00AD3FA0">
        <w:rPr>
          <w:rFonts w:ascii="Times New Roman" w:hAnsi="Times New Roman"/>
          <w:bCs/>
          <w:lang w:val="ru-RU"/>
        </w:rPr>
        <w:t>, съгласно Договор №РД-НС-01-4 от 18.12.2013 г. за приемане на обеми и цени на медицинската помощ за 2014 г. между НЗОК и БЛС.</w:t>
      </w:r>
    </w:p>
    <w:p w:rsidR="00092369" w:rsidRPr="00AD3FA0" w:rsidRDefault="00092369" w:rsidP="00AD3FA0">
      <w:pPr>
        <w:spacing w:before="120" w:line="360" w:lineRule="auto"/>
        <w:ind w:firstLine="720"/>
        <w:jc w:val="both"/>
        <w:rPr>
          <w:rFonts w:ascii="Times New Roman" w:hAnsi="Times New Roman"/>
          <w:bCs/>
          <w:lang w:val="ru-RU"/>
        </w:rPr>
      </w:pPr>
      <w:r w:rsidRPr="00AD3FA0">
        <w:rPr>
          <w:rFonts w:ascii="Times New Roman" w:hAnsi="Times New Roman"/>
          <w:bCs/>
          <w:lang w:val="ru-RU"/>
        </w:rPr>
        <w:t>Средномесечният брой диспансеризирани лица през отчетния период на 2014 г. възлиза на 1</w:t>
      </w:r>
      <w:r w:rsidRPr="00AD3FA0">
        <w:rPr>
          <w:rFonts w:ascii="Times New Roman" w:hAnsi="Times New Roman"/>
          <w:bCs/>
        </w:rPr>
        <w:t> </w:t>
      </w:r>
      <w:r w:rsidRPr="00AD3FA0">
        <w:rPr>
          <w:rFonts w:ascii="Times New Roman" w:hAnsi="Times New Roman"/>
          <w:bCs/>
          <w:lang w:val="ru-RU"/>
        </w:rPr>
        <w:t>357,4 хил. бр</w:t>
      </w:r>
      <w:r>
        <w:rPr>
          <w:rFonts w:ascii="Times New Roman" w:hAnsi="Times New Roman"/>
          <w:bCs/>
          <w:lang w:val="ru-RU"/>
        </w:rPr>
        <w:t>.</w:t>
      </w:r>
      <w:r w:rsidRPr="00AD3FA0">
        <w:rPr>
          <w:rFonts w:ascii="Times New Roman" w:hAnsi="Times New Roman"/>
          <w:bCs/>
          <w:lang w:val="ru-RU"/>
        </w:rPr>
        <w:t xml:space="preserve"> при 1 293,3 хил. бр</w:t>
      </w:r>
      <w:r>
        <w:rPr>
          <w:rFonts w:ascii="Times New Roman" w:hAnsi="Times New Roman"/>
          <w:bCs/>
          <w:lang w:val="ru-RU"/>
        </w:rPr>
        <w:t>.</w:t>
      </w:r>
      <w:r w:rsidRPr="00AD3FA0">
        <w:rPr>
          <w:rFonts w:ascii="Times New Roman" w:hAnsi="Times New Roman"/>
          <w:bCs/>
          <w:lang w:val="ru-RU"/>
        </w:rPr>
        <w:t xml:space="preserve"> диспансеризирани лица при ПИМП през 2013 г.</w:t>
      </w:r>
      <w:r w:rsidRPr="00AD3FA0">
        <w:rPr>
          <w:rFonts w:ascii="Times New Roman" w:hAnsi="Times New Roman"/>
          <w:szCs w:val="24"/>
          <w:lang w:val="ru-RU"/>
        </w:rPr>
        <w:t xml:space="preserve"> </w:t>
      </w:r>
      <w:r w:rsidRPr="00AD3FA0">
        <w:rPr>
          <w:rFonts w:ascii="Times New Roman" w:hAnsi="Times New Roman"/>
          <w:bCs/>
          <w:i/>
          <w:szCs w:val="24"/>
          <w:lang w:val="ru-RU"/>
        </w:rPr>
        <w:t>(Приложение ПИМП, Таблица 18).</w:t>
      </w:r>
      <w:r w:rsidRPr="00AD3FA0">
        <w:rPr>
          <w:rFonts w:ascii="Times New Roman" w:hAnsi="Times New Roman"/>
          <w:szCs w:val="24"/>
          <w:lang w:val="ru-RU"/>
        </w:rPr>
        <w:t xml:space="preserve"> </w:t>
      </w:r>
      <w:r w:rsidRPr="00AD3FA0">
        <w:rPr>
          <w:rFonts w:ascii="Times New Roman" w:hAnsi="Times New Roman"/>
          <w:bCs/>
          <w:lang w:val="ru-RU"/>
        </w:rPr>
        <w:t>Тенденцията на нарастването на броя на ЗОЛ диспансеризирани от изпълнители на ПИМП се запазва и през 2014 г. Нарастващият брой на диспа</w:t>
      </w:r>
      <w:r>
        <w:rPr>
          <w:rFonts w:ascii="Times New Roman" w:hAnsi="Times New Roman"/>
          <w:bCs/>
          <w:lang w:val="ru-RU"/>
        </w:rPr>
        <w:t xml:space="preserve">нсеризираните лица се влияе от </w:t>
      </w:r>
      <w:r w:rsidRPr="00AD3FA0">
        <w:rPr>
          <w:rFonts w:ascii="Times New Roman" w:hAnsi="Times New Roman"/>
          <w:bCs/>
          <w:lang w:val="ru-RU"/>
        </w:rPr>
        <w:t>възможността за предписване и отпускане на лекарства по линия на НЗОК.</w:t>
      </w:r>
    </w:p>
    <w:p w:rsidR="00092369" w:rsidRPr="00AD3FA0" w:rsidRDefault="00092369" w:rsidP="00AD3FA0">
      <w:pPr>
        <w:spacing w:before="120" w:line="360" w:lineRule="auto"/>
        <w:ind w:firstLine="720"/>
        <w:jc w:val="both"/>
        <w:rPr>
          <w:rFonts w:ascii="Times New Roman" w:hAnsi="Times New Roman"/>
          <w:bCs/>
          <w:szCs w:val="24"/>
          <w:lang w:val="ru-RU"/>
        </w:rPr>
      </w:pPr>
      <w:r w:rsidRPr="00AD3FA0">
        <w:rPr>
          <w:rFonts w:ascii="Times New Roman" w:hAnsi="Times New Roman"/>
          <w:bCs/>
          <w:lang w:val="ru-RU"/>
        </w:rPr>
        <w:t>Средномесечният разход по диспансерно наблюдение по месеци на извършване на дейността през 2013 г. възлиза на 2</w:t>
      </w:r>
      <w:r w:rsidRPr="00AD3FA0">
        <w:rPr>
          <w:rFonts w:ascii="Times New Roman" w:hAnsi="Times New Roman"/>
          <w:bCs/>
        </w:rPr>
        <w:t> </w:t>
      </w:r>
      <w:r w:rsidRPr="00AD3FA0">
        <w:rPr>
          <w:rFonts w:ascii="Times New Roman" w:hAnsi="Times New Roman"/>
          <w:bCs/>
          <w:lang w:val="ru-RU"/>
        </w:rPr>
        <w:t xml:space="preserve">740,3 хил. </w:t>
      </w:r>
      <w:r>
        <w:rPr>
          <w:rFonts w:ascii="Times New Roman" w:hAnsi="Times New Roman"/>
          <w:bCs/>
          <w:lang w:val="ru-RU"/>
        </w:rPr>
        <w:t>лв.</w:t>
      </w:r>
      <w:r w:rsidRPr="00AD3FA0">
        <w:rPr>
          <w:rFonts w:ascii="Times New Roman" w:hAnsi="Times New Roman"/>
          <w:bCs/>
          <w:lang w:val="ru-RU"/>
        </w:rPr>
        <w:t>, а през 2014 г. е в размер на 2</w:t>
      </w:r>
      <w:r w:rsidRPr="00AD3FA0">
        <w:rPr>
          <w:rFonts w:ascii="Times New Roman" w:hAnsi="Times New Roman"/>
          <w:bCs/>
        </w:rPr>
        <w:t> </w:t>
      </w:r>
      <w:r w:rsidRPr="00AD3FA0">
        <w:rPr>
          <w:rFonts w:ascii="Times New Roman" w:hAnsi="Times New Roman"/>
          <w:bCs/>
          <w:lang w:val="ru-RU"/>
        </w:rPr>
        <w:t xml:space="preserve">983,5 хил. </w:t>
      </w:r>
      <w:r>
        <w:rPr>
          <w:rFonts w:ascii="Times New Roman" w:hAnsi="Times New Roman"/>
          <w:bCs/>
          <w:lang w:val="ru-RU"/>
        </w:rPr>
        <w:t>лв.</w:t>
      </w:r>
      <w:r w:rsidRPr="00AD3FA0">
        <w:rPr>
          <w:rFonts w:ascii="Times New Roman" w:hAnsi="Times New Roman"/>
          <w:szCs w:val="24"/>
          <w:lang w:val="ru-RU"/>
        </w:rPr>
        <w:t xml:space="preserve"> </w:t>
      </w:r>
      <w:r w:rsidRPr="00AD3FA0">
        <w:rPr>
          <w:rFonts w:ascii="Times New Roman" w:hAnsi="Times New Roman"/>
          <w:bCs/>
          <w:i/>
          <w:szCs w:val="24"/>
          <w:lang w:val="ru-RU"/>
        </w:rPr>
        <w:t>(Приложение ПИМП, Таблица 39).</w:t>
      </w:r>
      <w:r w:rsidRPr="00AD3FA0">
        <w:rPr>
          <w:rFonts w:ascii="Times New Roman" w:hAnsi="Times New Roman"/>
          <w:szCs w:val="24"/>
          <w:lang w:val="ru-RU"/>
        </w:rPr>
        <w:t xml:space="preserve"> </w:t>
      </w:r>
    </w:p>
    <w:p w:rsidR="00092369" w:rsidRPr="00AD3FA0" w:rsidRDefault="00092369" w:rsidP="00AD3FA0">
      <w:pPr>
        <w:spacing w:before="120" w:line="360" w:lineRule="auto"/>
        <w:ind w:firstLine="720"/>
        <w:jc w:val="both"/>
        <w:rPr>
          <w:rFonts w:ascii="Times New Roman" w:hAnsi="Times New Roman"/>
          <w:szCs w:val="24"/>
          <w:highlight w:val="yellow"/>
          <w:lang w:val="ru-RU"/>
        </w:rPr>
      </w:pPr>
      <w:r w:rsidRPr="00AD3FA0">
        <w:rPr>
          <w:rFonts w:ascii="Times New Roman" w:hAnsi="Times New Roman"/>
          <w:bCs/>
          <w:lang w:val="ru-RU"/>
        </w:rPr>
        <w:t>Средномесечният брой диспансеризирани лица по</w:t>
      </w:r>
      <w:r>
        <w:rPr>
          <w:rFonts w:ascii="Times New Roman" w:hAnsi="Times New Roman"/>
          <w:bCs/>
          <w:lang w:val="ru-RU"/>
        </w:rPr>
        <w:t xml:space="preserve"> данни от спецификациите на 100 </w:t>
      </w:r>
      <w:r w:rsidRPr="00AD3FA0">
        <w:rPr>
          <w:rFonts w:ascii="Times New Roman" w:hAnsi="Times New Roman"/>
          <w:bCs/>
          <w:lang w:val="ru-RU"/>
        </w:rPr>
        <w:t>ЗОЛ за периода през 2014 г. е 22,3; като най-висок е в РЗОК Враца- 30,9 и РЗОК Велико Търново - 30,1; а най-нисък е в РЗОК София област – 17,0 и РЗОК Сливен – 17,3 лица</w:t>
      </w:r>
      <w:r w:rsidRPr="00AD3FA0">
        <w:rPr>
          <w:rFonts w:ascii="Times New Roman" w:hAnsi="Times New Roman"/>
          <w:szCs w:val="24"/>
          <w:lang w:val="ru-RU"/>
        </w:rPr>
        <w:t xml:space="preserve"> </w:t>
      </w:r>
      <w:r w:rsidRPr="00AD3FA0">
        <w:rPr>
          <w:rFonts w:ascii="Times New Roman" w:hAnsi="Times New Roman"/>
          <w:bCs/>
          <w:i/>
          <w:szCs w:val="24"/>
          <w:lang w:val="ru-RU"/>
        </w:rPr>
        <w:t>(Приложение ПИМП, Таблица 18).</w:t>
      </w:r>
      <w:r w:rsidRPr="00AD3FA0">
        <w:rPr>
          <w:rFonts w:ascii="Times New Roman" w:hAnsi="Times New Roman"/>
          <w:szCs w:val="24"/>
          <w:lang w:val="ru-RU"/>
        </w:rPr>
        <w:t xml:space="preserve"> </w:t>
      </w:r>
    </w:p>
    <w:p w:rsidR="00092369" w:rsidRPr="00AD3FA0" w:rsidRDefault="00092369" w:rsidP="00AD3FA0">
      <w:pPr>
        <w:spacing w:before="120" w:line="360" w:lineRule="auto"/>
        <w:ind w:firstLine="720"/>
        <w:jc w:val="both"/>
        <w:rPr>
          <w:rFonts w:ascii="Times New Roman" w:hAnsi="Times New Roman"/>
          <w:szCs w:val="24"/>
          <w:highlight w:val="yellow"/>
          <w:lang w:val="ru-RU"/>
        </w:rPr>
      </w:pPr>
      <w:r w:rsidRPr="00AD3FA0">
        <w:rPr>
          <w:rFonts w:ascii="Times New Roman" w:hAnsi="Times New Roman"/>
          <w:bCs/>
          <w:lang w:val="ru-RU"/>
        </w:rPr>
        <w:t xml:space="preserve">Средномесечният доход на ОПЛ по диспансерно наблюдение по месец на извършване на дейността възлиза на 600 </w:t>
      </w:r>
      <w:r>
        <w:rPr>
          <w:rFonts w:ascii="Times New Roman" w:hAnsi="Times New Roman"/>
          <w:bCs/>
          <w:lang w:val="ru-RU"/>
        </w:rPr>
        <w:t>лв.</w:t>
      </w:r>
      <w:r w:rsidRPr="00AD3FA0">
        <w:rPr>
          <w:rFonts w:ascii="Times New Roman" w:hAnsi="Times New Roman"/>
          <w:bCs/>
          <w:lang w:val="ru-RU"/>
        </w:rPr>
        <w:t xml:space="preserve"> за периода през 2013 г. и 663 </w:t>
      </w:r>
      <w:r>
        <w:rPr>
          <w:rFonts w:ascii="Times New Roman" w:hAnsi="Times New Roman"/>
          <w:bCs/>
          <w:lang w:val="ru-RU"/>
        </w:rPr>
        <w:t>лв.</w:t>
      </w:r>
      <w:r w:rsidRPr="00AD3FA0">
        <w:rPr>
          <w:rFonts w:ascii="Times New Roman" w:hAnsi="Times New Roman"/>
          <w:bCs/>
          <w:lang w:val="ru-RU"/>
        </w:rPr>
        <w:t xml:space="preserve"> за 2014 </w:t>
      </w:r>
      <w:r>
        <w:rPr>
          <w:rFonts w:ascii="Times New Roman" w:hAnsi="Times New Roman"/>
          <w:bCs/>
          <w:lang w:val="ru-RU"/>
        </w:rPr>
        <w:t>г.</w:t>
      </w:r>
      <w:r w:rsidRPr="00AD3FA0">
        <w:rPr>
          <w:rFonts w:ascii="Times New Roman" w:hAnsi="Times New Roman"/>
          <w:bCs/>
          <w:lang w:val="ru-RU"/>
        </w:rPr>
        <w:t xml:space="preserve"> Най-висок доход от тази дейност през 2014 г. се отчита в РЗОК Търговище – 1 215 </w:t>
      </w:r>
      <w:r>
        <w:rPr>
          <w:rFonts w:ascii="Times New Roman" w:hAnsi="Times New Roman"/>
          <w:bCs/>
          <w:lang w:val="ru-RU"/>
        </w:rPr>
        <w:t>лв., РЗОК Разград – 1 142 лв.</w:t>
      </w:r>
      <w:r w:rsidRPr="00AD3FA0">
        <w:rPr>
          <w:rFonts w:ascii="Times New Roman" w:hAnsi="Times New Roman"/>
          <w:bCs/>
          <w:lang w:val="ru-RU"/>
        </w:rPr>
        <w:t xml:space="preserve"> и РЗОК Русе – 1 115 </w:t>
      </w:r>
      <w:r>
        <w:rPr>
          <w:rFonts w:ascii="Times New Roman" w:hAnsi="Times New Roman"/>
          <w:bCs/>
          <w:lang w:val="ru-RU"/>
        </w:rPr>
        <w:t>лв.</w:t>
      </w:r>
      <w:r w:rsidRPr="00AD3FA0">
        <w:rPr>
          <w:rFonts w:ascii="Times New Roman" w:hAnsi="Times New Roman"/>
          <w:bCs/>
          <w:lang w:val="ru-RU"/>
        </w:rPr>
        <w:t xml:space="preserve">, а най-нисък в РЗОК Сливен - 487 </w:t>
      </w:r>
      <w:r>
        <w:rPr>
          <w:rFonts w:ascii="Times New Roman" w:hAnsi="Times New Roman"/>
          <w:bCs/>
          <w:lang w:val="ru-RU"/>
        </w:rPr>
        <w:t>лв.</w:t>
      </w:r>
      <w:r w:rsidRPr="00AD3FA0">
        <w:rPr>
          <w:rFonts w:ascii="Times New Roman" w:hAnsi="Times New Roman"/>
          <w:bCs/>
          <w:lang w:val="ru-RU"/>
        </w:rPr>
        <w:t xml:space="preserve"> и РЗОК София град - 491 </w:t>
      </w:r>
      <w:r>
        <w:rPr>
          <w:rFonts w:ascii="Times New Roman" w:hAnsi="Times New Roman"/>
          <w:bCs/>
          <w:lang w:val="ru-RU"/>
        </w:rPr>
        <w:t>лв.</w:t>
      </w:r>
      <w:r w:rsidRPr="00AD3FA0">
        <w:rPr>
          <w:rFonts w:ascii="Times New Roman" w:hAnsi="Times New Roman"/>
          <w:szCs w:val="24"/>
          <w:lang w:val="ru-RU"/>
        </w:rPr>
        <w:t xml:space="preserve"> </w:t>
      </w:r>
      <w:r w:rsidRPr="00AD3FA0">
        <w:rPr>
          <w:rFonts w:ascii="Times New Roman" w:hAnsi="Times New Roman"/>
          <w:bCs/>
          <w:i/>
          <w:szCs w:val="24"/>
          <w:lang w:val="ru-RU"/>
        </w:rPr>
        <w:t>(Приложение ПИМП, Таблица 39).</w:t>
      </w:r>
      <w:r w:rsidRPr="00AD3FA0">
        <w:rPr>
          <w:rFonts w:ascii="Times New Roman" w:hAnsi="Times New Roman"/>
          <w:szCs w:val="24"/>
          <w:lang w:val="ru-RU"/>
        </w:rPr>
        <w:t xml:space="preserve"> </w:t>
      </w:r>
    </w:p>
    <w:p w:rsidR="00092369" w:rsidRDefault="00092369" w:rsidP="00AD3FA0">
      <w:pPr>
        <w:spacing w:before="120" w:line="360" w:lineRule="auto"/>
        <w:ind w:firstLine="720"/>
        <w:jc w:val="both"/>
        <w:rPr>
          <w:rFonts w:ascii="Times New Roman" w:hAnsi="Times New Roman"/>
          <w:szCs w:val="24"/>
          <w:lang w:val="ru-RU"/>
        </w:rPr>
      </w:pPr>
      <w:r w:rsidRPr="00AD3FA0">
        <w:rPr>
          <w:rFonts w:ascii="Times New Roman" w:hAnsi="Times New Roman"/>
          <w:bCs/>
          <w:lang w:val="ru-RU"/>
        </w:rPr>
        <w:t>За отчетния период по данни от спецификациите за 2014 г. средно 27,9 % от ЗОЛ над 18 годишна възраст са диспансеризирани при ПИМП. Този показател е най-висок в РЗОК Враца – 38,5 %,  РЗОК Добрич – 37,3 % и РЗОК Велико Търново – 36,9 %, а най-нисък в РЗОК София област – 20,9 % и РЗОК София град– 21,9 %</w:t>
      </w:r>
      <w:r w:rsidRPr="00AD3FA0">
        <w:rPr>
          <w:rFonts w:ascii="Times New Roman" w:hAnsi="Times New Roman"/>
          <w:szCs w:val="24"/>
          <w:lang w:val="ru-RU"/>
        </w:rPr>
        <w:t xml:space="preserve"> </w:t>
      </w:r>
      <w:r w:rsidRPr="00AD3FA0">
        <w:rPr>
          <w:rFonts w:ascii="Times New Roman" w:hAnsi="Times New Roman"/>
          <w:bCs/>
          <w:i/>
          <w:szCs w:val="24"/>
          <w:lang w:val="ru-RU"/>
        </w:rPr>
        <w:t>(Приложение ПИМП, Таблица 19).</w:t>
      </w:r>
      <w:r w:rsidRPr="00AD3FA0">
        <w:rPr>
          <w:rFonts w:ascii="Times New Roman" w:hAnsi="Times New Roman"/>
          <w:szCs w:val="24"/>
          <w:lang w:val="ru-RU"/>
        </w:rPr>
        <w:t xml:space="preserve"> </w:t>
      </w:r>
    </w:p>
    <w:p w:rsidR="00092369" w:rsidRPr="00AD3FA0" w:rsidRDefault="00092369" w:rsidP="00AD3FA0">
      <w:pPr>
        <w:spacing w:before="120" w:line="360" w:lineRule="auto"/>
        <w:ind w:firstLine="720"/>
        <w:jc w:val="both"/>
        <w:rPr>
          <w:rFonts w:ascii="Times New Roman" w:hAnsi="Times New Roman"/>
          <w:szCs w:val="24"/>
          <w:lang w:val="ru-RU"/>
        </w:rPr>
      </w:pPr>
    </w:p>
    <w:p w:rsidR="00092369" w:rsidRPr="00AD3FA0" w:rsidRDefault="00092369" w:rsidP="00AD3FA0">
      <w:pPr>
        <w:keepNext/>
        <w:ind w:firstLine="709"/>
        <w:outlineLvl w:val="3"/>
        <w:rPr>
          <w:rFonts w:ascii="Times New Roman" w:hAnsi="Times New Roman"/>
          <w:b/>
          <w:sz w:val="26"/>
          <w:szCs w:val="24"/>
          <w:lang w:val="ru-RU"/>
        </w:rPr>
      </w:pPr>
      <w:r w:rsidRPr="00AD3FA0">
        <w:rPr>
          <w:rFonts w:ascii="Times New Roman" w:hAnsi="Times New Roman"/>
          <w:b/>
          <w:sz w:val="26"/>
          <w:szCs w:val="24"/>
          <w:lang w:val="ru-RU"/>
        </w:rPr>
        <w:t xml:space="preserve">Профилактични прегледи на лица над 18 години </w:t>
      </w:r>
    </w:p>
    <w:p w:rsidR="00092369" w:rsidRPr="00AD3FA0" w:rsidRDefault="00092369" w:rsidP="00AD3FA0">
      <w:pPr>
        <w:spacing w:before="120" w:line="360" w:lineRule="auto"/>
        <w:ind w:firstLine="720"/>
        <w:jc w:val="both"/>
        <w:rPr>
          <w:rFonts w:ascii="Times New Roman" w:hAnsi="Times New Roman"/>
          <w:bCs/>
          <w:szCs w:val="24"/>
          <w:highlight w:val="yellow"/>
          <w:lang w:val="ru-RU"/>
        </w:rPr>
      </w:pPr>
      <w:r w:rsidRPr="00AD3FA0">
        <w:rPr>
          <w:rFonts w:ascii="Times New Roman" w:hAnsi="Times New Roman"/>
          <w:bCs/>
          <w:lang w:val="ru-RU"/>
        </w:rPr>
        <w:t xml:space="preserve">През отчетния период са заплатени общо 21 227 хил. </w:t>
      </w:r>
      <w:r>
        <w:rPr>
          <w:rFonts w:ascii="Times New Roman" w:hAnsi="Times New Roman"/>
          <w:bCs/>
          <w:lang w:val="ru-RU"/>
        </w:rPr>
        <w:t>лв.</w:t>
      </w:r>
      <w:r w:rsidRPr="00AD3FA0">
        <w:rPr>
          <w:rFonts w:ascii="Times New Roman" w:hAnsi="Times New Roman"/>
          <w:bCs/>
          <w:lang w:val="ru-RU"/>
        </w:rPr>
        <w:t xml:space="preserve"> или </w:t>
      </w:r>
      <w:r w:rsidRPr="00AD3FA0">
        <w:rPr>
          <w:rFonts w:ascii="Times New Roman" w:hAnsi="Times New Roman"/>
          <w:bCs/>
          <w:lang w:val="bg-BG"/>
        </w:rPr>
        <w:t>11,9</w:t>
      </w:r>
      <w:r w:rsidRPr="00AD3FA0">
        <w:rPr>
          <w:rFonts w:ascii="Times New Roman" w:hAnsi="Times New Roman"/>
          <w:bCs/>
          <w:lang w:val="ru-RU"/>
        </w:rPr>
        <w:t xml:space="preserve"> % от разходваните средства за ПИМП</w:t>
      </w:r>
      <w:r w:rsidRPr="00AD3FA0">
        <w:rPr>
          <w:rFonts w:ascii="Times New Roman" w:hAnsi="Times New Roman"/>
          <w:bCs/>
          <w:szCs w:val="24"/>
          <w:lang w:val="ru-RU"/>
        </w:rPr>
        <w:t xml:space="preserve"> </w:t>
      </w:r>
      <w:r w:rsidRPr="00AD3FA0">
        <w:rPr>
          <w:rFonts w:ascii="Times New Roman" w:hAnsi="Times New Roman"/>
          <w:bCs/>
          <w:i/>
          <w:szCs w:val="24"/>
          <w:lang w:val="ru-RU"/>
        </w:rPr>
        <w:t>(Приложение ПИМП, Таблици 1 и 2).</w:t>
      </w:r>
      <w:r w:rsidRPr="00AD3FA0">
        <w:rPr>
          <w:rFonts w:ascii="Times New Roman" w:hAnsi="Times New Roman"/>
          <w:bCs/>
          <w:szCs w:val="24"/>
          <w:lang w:val="ru-RU"/>
        </w:rPr>
        <w:t xml:space="preserve"> </w:t>
      </w:r>
    </w:p>
    <w:p w:rsidR="00092369" w:rsidRPr="00AD3FA0" w:rsidRDefault="00092369" w:rsidP="00AD3FA0">
      <w:pPr>
        <w:spacing w:before="120" w:line="360" w:lineRule="auto"/>
        <w:ind w:firstLine="720"/>
        <w:jc w:val="both"/>
        <w:rPr>
          <w:rFonts w:ascii="Times New Roman" w:hAnsi="Times New Roman"/>
          <w:bCs/>
          <w:highlight w:val="yellow"/>
          <w:lang w:val="ru-RU"/>
        </w:rPr>
      </w:pPr>
      <w:r w:rsidRPr="00AD3FA0">
        <w:rPr>
          <w:rFonts w:ascii="Times New Roman" w:hAnsi="Times New Roman"/>
          <w:bCs/>
          <w:lang w:val="ru-RU"/>
        </w:rPr>
        <w:t xml:space="preserve">Средномесечният разход за този вид дейност през 2013 г. възлиза на  1 749,3  хил. </w:t>
      </w:r>
      <w:r>
        <w:rPr>
          <w:rFonts w:ascii="Times New Roman" w:hAnsi="Times New Roman"/>
          <w:bCs/>
          <w:lang w:val="ru-RU"/>
        </w:rPr>
        <w:t>лв.</w:t>
      </w:r>
      <w:r w:rsidRPr="00AD3FA0">
        <w:rPr>
          <w:rFonts w:ascii="Times New Roman" w:hAnsi="Times New Roman"/>
          <w:bCs/>
          <w:lang w:val="ru-RU"/>
        </w:rPr>
        <w:t>, а през 2014 г. е в размер на 1</w:t>
      </w:r>
      <w:r w:rsidRPr="00AD3FA0">
        <w:rPr>
          <w:rFonts w:ascii="Times New Roman" w:hAnsi="Times New Roman"/>
          <w:bCs/>
        </w:rPr>
        <w:t> </w:t>
      </w:r>
      <w:r w:rsidRPr="00AD3FA0">
        <w:rPr>
          <w:rFonts w:ascii="Times New Roman" w:hAnsi="Times New Roman"/>
          <w:bCs/>
          <w:lang w:val="ru-RU"/>
        </w:rPr>
        <w:t xml:space="preserve">768,9 хил. </w:t>
      </w:r>
      <w:r>
        <w:rPr>
          <w:rFonts w:ascii="Times New Roman" w:hAnsi="Times New Roman"/>
          <w:bCs/>
          <w:lang w:val="ru-RU"/>
        </w:rPr>
        <w:t>лв.</w:t>
      </w:r>
    </w:p>
    <w:p w:rsidR="00092369" w:rsidRPr="00AD3FA0" w:rsidRDefault="00092369" w:rsidP="00AD3FA0">
      <w:pPr>
        <w:spacing w:before="120" w:line="360" w:lineRule="auto"/>
        <w:ind w:firstLine="720"/>
        <w:jc w:val="both"/>
        <w:rPr>
          <w:rFonts w:ascii="Times New Roman" w:hAnsi="Times New Roman"/>
          <w:szCs w:val="24"/>
          <w:lang w:val="ru-RU"/>
        </w:rPr>
      </w:pPr>
      <w:r w:rsidRPr="00AD3FA0">
        <w:rPr>
          <w:rFonts w:ascii="Times New Roman" w:hAnsi="Times New Roman"/>
          <w:bCs/>
          <w:lang w:val="ru-RU"/>
        </w:rPr>
        <w:t xml:space="preserve">Средномесечният доход на ОПЛ за профилактична дейност над 18 години (по месец на извършване на дейността) през 2014 г. е 394 </w:t>
      </w:r>
      <w:r>
        <w:rPr>
          <w:rFonts w:ascii="Times New Roman" w:hAnsi="Times New Roman"/>
          <w:bCs/>
          <w:lang w:val="ru-RU"/>
        </w:rPr>
        <w:t>лв.</w:t>
      </w:r>
      <w:r w:rsidRPr="00AD3FA0">
        <w:rPr>
          <w:rFonts w:ascii="Times New Roman" w:hAnsi="Times New Roman"/>
          <w:bCs/>
          <w:lang w:val="ru-RU"/>
        </w:rPr>
        <w:t xml:space="preserve">, през 2013 г. 386 </w:t>
      </w:r>
      <w:r>
        <w:rPr>
          <w:rFonts w:ascii="Times New Roman" w:hAnsi="Times New Roman"/>
          <w:bCs/>
          <w:lang w:val="ru-RU"/>
        </w:rPr>
        <w:t>лв.</w:t>
      </w:r>
      <w:r w:rsidRPr="00AD3FA0">
        <w:rPr>
          <w:rFonts w:ascii="Times New Roman" w:hAnsi="Times New Roman"/>
          <w:szCs w:val="24"/>
          <w:lang w:val="ru-RU"/>
        </w:rPr>
        <w:t xml:space="preserve"> </w:t>
      </w:r>
      <w:r w:rsidRPr="00AD3FA0">
        <w:rPr>
          <w:rFonts w:ascii="Times New Roman" w:hAnsi="Times New Roman"/>
          <w:bCs/>
          <w:i/>
          <w:szCs w:val="24"/>
          <w:lang w:val="ru-RU"/>
        </w:rPr>
        <w:t>(Приложение ПИМП, Таблица 40).</w:t>
      </w:r>
      <w:r w:rsidRPr="00AD3FA0">
        <w:rPr>
          <w:rFonts w:ascii="Times New Roman" w:hAnsi="Times New Roman"/>
          <w:szCs w:val="24"/>
          <w:lang w:val="ru-RU"/>
        </w:rPr>
        <w:t xml:space="preserve">  </w:t>
      </w:r>
    </w:p>
    <w:p w:rsidR="00092369" w:rsidRPr="00AD3FA0" w:rsidRDefault="00092369" w:rsidP="00AD3FA0">
      <w:pPr>
        <w:spacing w:before="120" w:line="360" w:lineRule="auto"/>
        <w:ind w:firstLine="720"/>
        <w:jc w:val="both"/>
        <w:rPr>
          <w:rFonts w:ascii="Times New Roman" w:hAnsi="Times New Roman"/>
          <w:bCs/>
          <w:highlight w:val="yellow"/>
          <w:lang w:val="ru-RU"/>
        </w:rPr>
      </w:pPr>
      <w:r w:rsidRPr="00AD3FA0">
        <w:rPr>
          <w:rFonts w:ascii="Times New Roman" w:hAnsi="Times New Roman"/>
          <w:bCs/>
          <w:lang w:val="ru-RU"/>
        </w:rPr>
        <w:t>Средномесечният брой прегледи на 1</w:t>
      </w:r>
      <w:r w:rsidRPr="00AD3FA0">
        <w:rPr>
          <w:rFonts w:ascii="Times New Roman" w:hAnsi="Times New Roman"/>
          <w:bCs/>
        </w:rPr>
        <w:t> </w:t>
      </w:r>
      <w:r w:rsidRPr="00AD3FA0">
        <w:rPr>
          <w:rFonts w:ascii="Times New Roman" w:hAnsi="Times New Roman"/>
          <w:bCs/>
          <w:lang w:val="ru-RU"/>
        </w:rPr>
        <w:t xml:space="preserve">000 ЗОЛ над 18 години при изпълнители на ПИМП през 2014 г. се увеличава, от 40,1 прегледа през 2013 на 40,4 прегледа. Този показател е най-висок в РЗОК Търговище –55,8 прегледа и РЗОК Велико Търново – 55,3 прегледа; най-нисък в РЗОК Силистра – 18,4 прегледа, РЗОК Габрово – 27,9 прегледа и РЗОК Перник – 29,8 прегледа </w:t>
      </w:r>
      <w:r w:rsidRPr="00AD3FA0">
        <w:rPr>
          <w:rFonts w:ascii="Times New Roman" w:hAnsi="Times New Roman"/>
          <w:bCs/>
          <w:i/>
          <w:szCs w:val="24"/>
          <w:lang w:val="ru-RU"/>
        </w:rPr>
        <w:t>(Приложение ПИМП, Таблица 20).</w:t>
      </w:r>
      <w:r w:rsidRPr="00AD3FA0">
        <w:rPr>
          <w:rFonts w:ascii="Times New Roman" w:hAnsi="Times New Roman"/>
          <w:szCs w:val="24"/>
          <w:lang w:val="ru-RU"/>
        </w:rPr>
        <w:t xml:space="preserve"> </w:t>
      </w:r>
    </w:p>
    <w:p w:rsidR="00092369" w:rsidRDefault="00092369" w:rsidP="00AD3FA0">
      <w:pPr>
        <w:spacing w:before="120" w:line="360" w:lineRule="auto"/>
        <w:ind w:firstLine="720"/>
        <w:jc w:val="both"/>
        <w:rPr>
          <w:rFonts w:ascii="Times New Roman" w:hAnsi="Times New Roman"/>
          <w:bCs/>
          <w:szCs w:val="24"/>
          <w:lang w:val="ru-RU"/>
        </w:rPr>
      </w:pPr>
      <w:r w:rsidRPr="00AD3FA0">
        <w:rPr>
          <w:rFonts w:ascii="Times New Roman" w:hAnsi="Times New Roman"/>
          <w:bCs/>
          <w:lang w:val="ru-RU"/>
        </w:rPr>
        <w:t>През 2014 г. за 237 хил.</w:t>
      </w:r>
      <w:r w:rsidRPr="00AD3FA0">
        <w:rPr>
          <w:rFonts w:ascii="Times New Roman" w:hAnsi="Times New Roman"/>
          <w:bCs/>
          <w:szCs w:val="24"/>
          <w:lang w:val="ru-RU"/>
        </w:rPr>
        <w:t xml:space="preserve"> </w:t>
      </w:r>
      <w:r w:rsidRPr="00AD3FA0">
        <w:rPr>
          <w:rFonts w:ascii="Times New Roman" w:hAnsi="Times New Roman"/>
          <w:szCs w:val="24"/>
          <w:lang w:val="ru-RU"/>
        </w:rPr>
        <w:t xml:space="preserve">имунизация на лица над 18 годишна възраст </w:t>
      </w:r>
      <w:r w:rsidRPr="00AD3FA0">
        <w:rPr>
          <w:rFonts w:ascii="Times New Roman" w:hAnsi="Times New Roman"/>
          <w:bCs/>
          <w:lang w:val="ru-RU"/>
        </w:rPr>
        <w:t>съгласно Имунизационният календар на Република България, са заплатени 1</w:t>
      </w:r>
      <w:r w:rsidRPr="00AD3FA0">
        <w:rPr>
          <w:rFonts w:ascii="Times New Roman" w:hAnsi="Times New Roman"/>
          <w:bCs/>
        </w:rPr>
        <w:t> </w:t>
      </w:r>
      <w:r w:rsidRPr="00AD3FA0">
        <w:rPr>
          <w:rFonts w:ascii="Times New Roman" w:hAnsi="Times New Roman"/>
          <w:bCs/>
          <w:lang w:val="ru-RU"/>
        </w:rPr>
        <w:t xml:space="preserve">068 хил. </w:t>
      </w:r>
      <w:r>
        <w:rPr>
          <w:rFonts w:ascii="Times New Roman" w:hAnsi="Times New Roman"/>
          <w:bCs/>
          <w:lang w:val="ru-RU"/>
        </w:rPr>
        <w:t>лв.</w:t>
      </w:r>
      <w:r w:rsidRPr="00AD3FA0">
        <w:rPr>
          <w:rFonts w:ascii="Times New Roman" w:hAnsi="Times New Roman"/>
          <w:bCs/>
          <w:lang w:val="ru-RU"/>
        </w:rPr>
        <w:t xml:space="preserve">, като средномесечният разход за имунизации на лица над 18 годишна възраст е в размер на 89,0 хил. </w:t>
      </w:r>
      <w:r>
        <w:rPr>
          <w:rFonts w:ascii="Times New Roman" w:hAnsi="Times New Roman"/>
          <w:bCs/>
          <w:lang w:val="ru-RU"/>
        </w:rPr>
        <w:t>лв.</w:t>
      </w:r>
      <w:r w:rsidRPr="00AD3FA0">
        <w:rPr>
          <w:rFonts w:ascii="Times New Roman" w:hAnsi="Times New Roman"/>
          <w:bCs/>
          <w:lang w:val="ru-RU"/>
        </w:rPr>
        <w:t xml:space="preserve"> Цената заплащана за поставяне на 1 брой имунизация за всеки вид е в размер на 4,50 </w:t>
      </w:r>
      <w:r>
        <w:rPr>
          <w:rFonts w:ascii="Times New Roman" w:hAnsi="Times New Roman"/>
          <w:bCs/>
          <w:lang w:val="ru-RU"/>
        </w:rPr>
        <w:t>лв.</w:t>
      </w:r>
      <w:r w:rsidRPr="00AD3FA0">
        <w:rPr>
          <w:rFonts w:ascii="Times New Roman" w:hAnsi="Times New Roman"/>
          <w:bCs/>
          <w:szCs w:val="24"/>
          <w:lang w:val="ru-RU"/>
        </w:rPr>
        <w:t xml:space="preserve"> </w:t>
      </w:r>
    </w:p>
    <w:p w:rsidR="00092369" w:rsidRPr="00AD3FA0" w:rsidRDefault="00092369" w:rsidP="00AD3FA0">
      <w:pPr>
        <w:spacing w:before="120" w:line="360" w:lineRule="auto"/>
        <w:ind w:firstLine="720"/>
        <w:jc w:val="both"/>
        <w:rPr>
          <w:rFonts w:ascii="Times New Roman" w:hAnsi="Times New Roman"/>
          <w:szCs w:val="24"/>
          <w:highlight w:val="yellow"/>
          <w:lang w:val="ru-RU"/>
        </w:rPr>
      </w:pPr>
    </w:p>
    <w:p w:rsidR="00092369" w:rsidRPr="00AD3FA0" w:rsidRDefault="00092369" w:rsidP="00AD3FA0">
      <w:pPr>
        <w:keepNext/>
        <w:ind w:firstLine="709"/>
        <w:outlineLvl w:val="3"/>
        <w:rPr>
          <w:rFonts w:ascii="Times New Roman" w:hAnsi="Times New Roman"/>
          <w:b/>
          <w:sz w:val="26"/>
          <w:szCs w:val="24"/>
          <w:lang w:val="ru-RU"/>
        </w:rPr>
      </w:pPr>
      <w:r w:rsidRPr="00AD3FA0">
        <w:rPr>
          <w:rFonts w:ascii="Times New Roman" w:hAnsi="Times New Roman"/>
          <w:b/>
          <w:sz w:val="26"/>
          <w:szCs w:val="24"/>
          <w:lang w:val="ru-RU"/>
        </w:rPr>
        <w:t>Инцидентни посещения на ЗОЛ от други здравни райони.</w:t>
      </w:r>
    </w:p>
    <w:p w:rsidR="00092369" w:rsidRPr="004B44AA" w:rsidRDefault="00092369" w:rsidP="004B44AA">
      <w:pPr>
        <w:spacing w:before="120" w:line="360" w:lineRule="auto"/>
        <w:ind w:firstLine="720"/>
        <w:jc w:val="both"/>
        <w:rPr>
          <w:rFonts w:ascii="Times New Roman" w:hAnsi="Times New Roman"/>
          <w:lang w:val="bg-BG"/>
        </w:rPr>
      </w:pPr>
      <w:bookmarkStart w:id="235" w:name="_Toc420666306"/>
      <w:r w:rsidRPr="004B44AA">
        <w:rPr>
          <w:rFonts w:ascii="Times New Roman" w:hAnsi="Times New Roman"/>
          <w:lang w:val="bg-BG"/>
        </w:rPr>
        <w:t>През отчетния период са заплатени общо 29,5 хил. прегледа на обща стойност от 162,2 хил. лв. През 2014 г. заплащането за извършено посещение на ЗОЛ с регистрация в друг здравен район се запазва на цена от 5,50 лв., съгласно Договор №РД-НС-01-4 от 18.12.2013 г. за приемане на обеми и цени на медицинската помощ за 2014 г. между НЗОК и БЛС.</w:t>
      </w:r>
      <w:bookmarkEnd w:id="235"/>
    </w:p>
    <w:p w:rsidR="00092369" w:rsidRPr="00AD3FA0" w:rsidRDefault="00092369" w:rsidP="00AD3FA0">
      <w:pPr>
        <w:spacing w:before="120"/>
        <w:ind w:firstLine="720"/>
        <w:jc w:val="both"/>
        <w:rPr>
          <w:rFonts w:ascii="Times New Roman" w:hAnsi="Times New Roman"/>
          <w:bCs/>
          <w:highlight w:val="yellow"/>
          <w:lang w:val="ru-RU"/>
        </w:rPr>
      </w:pPr>
    </w:p>
    <w:p w:rsidR="00092369" w:rsidRPr="00AD3FA0" w:rsidRDefault="00092369" w:rsidP="00AD3FA0">
      <w:pPr>
        <w:keepNext/>
        <w:ind w:firstLine="709"/>
        <w:outlineLvl w:val="3"/>
        <w:rPr>
          <w:rFonts w:ascii="Times New Roman" w:hAnsi="Times New Roman"/>
          <w:b/>
          <w:i/>
          <w:sz w:val="26"/>
          <w:szCs w:val="24"/>
          <w:lang w:val="ru-RU"/>
        </w:rPr>
      </w:pPr>
      <w:r w:rsidRPr="00AD3FA0">
        <w:rPr>
          <w:rFonts w:ascii="Times New Roman" w:hAnsi="Times New Roman"/>
          <w:b/>
          <w:sz w:val="26"/>
          <w:szCs w:val="24"/>
          <w:lang w:val="ru-RU"/>
        </w:rPr>
        <w:t>Неблагоприятни условия на работа</w:t>
      </w:r>
      <w:r w:rsidRPr="00AD3FA0">
        <w:rPr>
          <w:rFonts w:ascii="Times New Roman" w:hAnsi="Times New Roman"/>
          <w:b/>
          <w:i/>
          <w:sz w:val="26"/>
          <w:szCs w:val="24"/>
          <w:lang w:val="ru-RU"/>
        </w:rPr>
        <w:t>.</w:t>
      </w:r>
    </w:p>
    <w:p w:rsidR="00092369" w:rsidRPr="00AD3FA0" w:rsidRDefault="00092369" w:rsidP="00AD3FA0">
      <w:pPr>
        <w:spacing w:before="120" w:line="360" w:lineRule="auto"/>
        <w:ind w:firstLine="720"/>
        <w:jc w:val="both"/>
        <w:rPr>
          <w:rFonts w:ascii="Times New Roman" w:hAnsi="Times New Roman"/>
          <w:bCs/>
          <w:lang w:val="ru-RU"/>
        </w:rPr>
      </w:pPr>
      <w:r w:rsidRPr="00AD3FA0">
        <w:rPr>
          <w:rFonts w:ascii="Times New Roman" w:hAnsi="Times New Roman"/>
          <w:bCs/>
          <w:lang w:val="ru-RU"/>
        </w:rPr>
        <w:t xml:space="preserve">През отчетния период за неблагоприятни условия на работа са заплатени общо 4 858 хил. </w:t>
      </w:r>
      <w:r>
        <w:rPr>
          <w:rFonts w:ascii="Times New Roman" w:hAnsi="Times New Roman"/>
          <w:bCs/>
          <w:lang w:val="ru-RU"/>
        </w:rPr>
        <w:t>лв.</w:t>
      </w:r>
      <w:r w:rsidRPr="00AD3FA0">
        <w:rPr>
          <w:rFonts w:ascii="Times New Roman" w:hAnsi="Times New Roman"/>
          <w:bCs/>
          <w:lang w:val="ru-RU"/>
        </w:rPr>
        <w:t xml:space="preserve"> или 2,7 % от разходваните средства за ПИМП, при оптималния размер на плащанията за практики определени като неблагоприятни за </w:t>
      </w:r>
      <w:r>
        <w:rPr>
          <w:rFonts w:ascii="Times New Roman" w:hAnsi="Times New Roman"/>
          <w:bCs/>
          <w:lang w:val="ru-RU"/>
        </w:rPr>
        <w:t>годината</w:t>
      </w:r>
      <w:r w:rsidRPr="00AD3FA0">
        <w:rPr>
          <w:rFonts w:ascii="Times New Roman" w:hAnsi="Times New Roman"/>
          <w:bCs/>
          <w:lang w:val="ru-RU"/>
        </w:rPr>
        <w:t xml:space="preserve"> в размер на 6</w:t>
      </w:r>
      <w:r w:rsidRPr="00AD3FA0">
        <w:rPr>
          <w:rFonts w:ascii="Times New Roman" w:hAnsi="Times New Roman"/>
          <w:bCs/>
        </w:rPr>
        <w:t> </w:t>
      </w:r>
      <w:r w:rsidRPr="00AD3FA0">
        <w:rPr>
          <w:rFonts w:ascii="Times New Roman" w:hAnsi="Times New Roman"/>
          <w:bCs/>
          <w:lang w:val="ru-RU"/>
        </w:rPr>
        <w:t xml:space="preserve">000 хил. </w:t>
      </w:r>
      <w:r>
        <w:rPr>
          <w:rFonts w:ascii="Times New Roman" w:hAnsi="Times New Roman"/>
          <w:bCs/>
          <w:lang w:val="ru-RU"/>
        </w:rPr>
        <w:t>лв.</w:t>
      </w:r>
      <w:r w:rsidRPr="00AD3FA0">
        <w:rPr>
          <w:rFonts w:ascii="Times New Roman" w:hAnsi="Times New Roman"/>
          <w:bCs/>
          <w:lang w:val="ru-RU"/>
        </w:rPr>
        <w:t xml:space="preserve"> за 2014 </w:t>
      </w:r>
      <w:r>
        <w:rPr>
          <w:rFonts w:ascii="Times New Roman" w:hAnsi="Times New Roman"/>
          <w:bCs/>
          <w:lang w:val="ru-RU"/>
        </w:rPr>
        <w:t>г.</w:t>
      </w:r>
      <w:r w:rsidRPr="00AD3FA0">
        <w:rPr>
          <w:rFonts w:ascii="Times New Roman" w:hAnsi="Times New Roman"/>
          <w:bCs/>
          <w:lang w:val="ru-RU"/>
        </w:rPr>
        <w:t xml:space="preserve"> Допълнителното заплащане за работа при неблагоприятни условия за изпълнители на ПИМП, цели да предотврати отлива на кадри и да стимулира изпълнителите да правят избор за работа в трудно достъпни райони на територията на страната и малки населени места.</w:t>
      </w:r>
    </w:p>
    <w:p w:rsidR="00092369" w:rsidRPr="00AD3FA0" w:rsidRDefault="00092369" w:rsidP="00AD3FA0">
      <w:pPr>
        <w:spacing w:before="120" w:line="360" w:lineRule="auto"/>
        <w:ind w:firstLine="720"/>
        <w:jc w:val="both"/>
        <w:rPr>
          <w:rFonts w:ascii="Times New Roman" w:hAnsi="Times New Roman"/>
          <w:szCs w:val="24"/>
          <w:lang w:val="ru-RU"/>
        </w:rPr>
      </w:pPr>
      <w:r w:rsidRPr="00AD3FA0">
        <w:rPr>
          <w:rFonts w:ascii="Times New Roman" w:hAnsi="Times New Roman"/>
          <w:bCs/>
          <w:lang w:val="ru-RU"/>
        </w:rPr>
        <w:t>Средномесечният брой практики, на които са заплатени средства за работа при неблагоприятни условия през 2014 г. са 932, при регистрирани 1 085 такива за цялата страна</w:t>
      </w:r>
      <w:r w:rsidRPr="00AD3FA0">
        <w:rPr>
          <w:rFonts w:ascii="Times New Roman" w:hAnsi="Times New Roman"/>
          <w:bCs/>
          <w:szCs w:val="24"/>
          <w:lang w:val="ru-RU"/>
        </w:rPr>
        <w:t xml:space="preserve"> </w:t>
      </w:r>
      <w:r w:rsidRPr="00AD3FA0">
        <w:rPr>
          <w:rFonts w:ascii="Times New Roman" w:hAnsi="Times New Roman"/>
          <w:bCs/>
          <w:i/>
          <w:szCs w:val="24"/>
          <w:lang w:val="ru-RU"/>
        </w:rPr>
        <w:t xml:space="preserve">(Приложение ПИМП, Таблица 28).  </w:t>
      </w:r>
    </w:p>
    <w:p w:rsidR="00092369" w:rsidRPr="00AD3FA0" w:rsidRDefault="00092369" w:rsidP="00AD3FA0">
      <w:pPr>
        <w:spacing w:before="120" w:line="360" w:lineRule="auto"/>
        <w:ind w:firstLine="720"/>
        <w:jc w:val="both"/>
        <w:rPr>
          <w:rFonts w:ascii="Times New Roman" w:hAnsi="Times New Roman"/>
          <w:szCs w:val="24"/>
          <w:highlight w:val="yellow"/>
          <w:lang w:val="ru-RU"/>
        </w:rPr>
      </w:pPr>
      <w:r w:rsidRPr="00AD3FA0">
        <w:rPr>
          <w:rFonts w:ascii="Times New Roman" w:hAnsi="Times New Roman"/>
          <w:bCs/>
          <w:lang w:val="ru-RU"/>
        </w:rPr>
        <w:t xml:space="preserve">Средномесечният доход на практика за този вид дейност </w:t>
      </w:r>
      <w:r w:rsidRPr="00AD3FA0">
        <w:rPr>
          <w:rFonts w:ascii="Times New Roman" w:hAnsi="Times New Roman"/>
          <w:bCs/>
        </w:rPr>
        <w:t>e</w:t>
      </w:r>
      <w:r w:rsidRPr="00AD3FA0">
        <w:rPr>
          <w:rFonts w:ascii="Times New Roman" w:hAnsi="Times New Roman"/>
          <w:bCs/>
          <w:lang w:val="ru-RU"/>
        </w:rPr>
        <w:t xml:space="preserve"> 427 </w:t>
      </w:r>
      <w:r>
        <w:rPr>
          <w:rFonts w:ascii="Times New Roman" w:hAnsi="Times New Roman"/>
          <w:bCs/>
          <w:lang w:val="ru-RU"/>
        </w:rPr>
        <w:t>лв.</w:t>
      </w:r>
      <w:r w:rsidRPr="00AD3FA0">
        <w:rPr>
          <w:rFonts w:ascii="Times New Roman" w:hAnsi="Times New Roman"/>
          <w:bCs/>
          <w:lang w:val="ru-RU"/>
        </w:rPr>
        <w:t xml:space="preserve"> през 2013 г., а за 2014 г. е 434 </w:t>
      </w:r>
      <w:r>
        <w:rPr>
          <w:rFonts w:ascii="Times New Roman" w:hAnsi="Times New Roman"/>
          <w:bCs/>
          <w:lang w:val="ru-RU"/>
        </w:rPr>
        <w:t>лв.</w:t>
      </w:r>
      <w:r w:rsidRPr="00AD3FA0">
        <w:rPr>
          <w:rFonts w:ascii="Times New Roman" w:hAnsi="Times New Roman"/>
          <w:bCs/>
          <w:lang w:val="ru-RU"/>
        </w:rPr>
        <w:t xml:space="preserve">, като най-висок е в РЗОК Габрово – 934 </w:t>
      </w:r>
      <w:r>
        <w:rPr>
          <w:rFonts w:ascii="Times New Roman" w:hAnsi="Times New Roman"/>
          <w:bCs/>
          <w:lang w:val="ru-RU"/>
        </w:rPr>
        <w:t>лв.</w:t>
      </w:r>
      <w:r w:rsidRPr="00AD3FA0">
        <w:rPr>
          <w:rFonts w:ascii="Times New Roman" w:hAnsi="Times New Roman"/>
          <w:bCs/>
          <w:lang w:val="ru-RU"/>
        </w:rPr>
        <w:t xml:space="preserve">, РЗОК Кърджали - 706 </w:t>
      </w:r>
      <w:r>
        <w:rPr>
          <w:rFonts w:ascii="Times New Roman" w:hAnsi="Times New Roman"/>
          <w:bCs/>
          <w:lang w:val="ru-RU"/>
        </w:rPr>
        <w:t>лв.</w:t>
      </w:r>
      <w:r w:rsidRPr="00AD3FA0">
        <w:rPr>
          <w:rFonts w:ascii="Times New Roman" w:hAnsi="Times New Roman"/>
          <w:bCs/>
          <w:lang w:val="ru-RU"/>
        </w:rPr>
        <w:t xml:space="preserve"> и РЗОК Смолян –581 </w:t>
      </w:r>
      <w:r>
        <w:rPr>
          <w:rFonts w:ascii="Times New Roman" w:hAnsi="Times New Roman"/>
          <w:bCs/>
          <w:lang w:val="ru-RU"/>
        </w:rPr>
        <w:t>лв.</w:t>
      </w:r>
      <w:r w:rsidRPr="00AD3FA0">
        <w:rPr>
          <w:rFonts w:ascii="Times New Roman" w:hAnsi="Times New Roman"/>
          <w:bCs/>
          <w:lang w:val="ru-RU"/>
        </w:rPr>
        <w:t xml:space="preserve">, а най-нисък в РЗОК София град – 208 </w:t>
      </w:r>
      <w:r>
        <w:rPr>
          <w:rFonts w:ascii="Times New Roman" w:hAnsi="Times New Roman"/>
          <w:bCs/>
          <w:lang w:val="ru-RU"/>
        </w:rPr>
        <w:t>лв.</w:t>
      </w:r>
      <w:r w:rsidRPr="00AD3FA0">
        <w:rPr>
          <w:rFonts w:ascii="Times New Roman" w:hAnsi="Times New Roman"/>
          <w:bCs/>
          <w:lang w:val="ru-RU"/>
        </w:rPr>
        <w:t xml:space="preserve">, РЗОК Варна – 229 </w:t>
      </w:r>
      <w:r>
        <w:rPr>
          <w:rFonts w:ascii="Times New Roman" w:hAnsi="Times New Roman"/>
          <w:bCs/>
          <w:lang w:val="ru-RU"/>
        </w:rPr>
        <w:t>лв.</w:t>
      </w:r>
      <w:r w:rsidRPr="00AD3FA0">
        <w:rPr>
          <w:rFonts w:ascii="Times New Roman" w:hAnsi="Times New Roman"/>
          <w:bCs/>
          <w:lang w:val="ru-RU"/>
        </w:rPr>
        <w:t xml:space="preserve"> и РЗОК София област -245 </w:t>
      </w:r>
      <w:r>
        <w:rPr>
          <w:rFonts w:ascii="Times New Roman" w:hAnsi="Times New Roman"/>
          <w:bCs/>
          <w:lang w:val="ru-RU"/>
        </w:rPr>
        <w:t>лв.</w:t>
      </w:r>
      <w:r w:rsidRPr="00AD3FA0">
        <w:rPr>
          <w:rFonts w:ascii="Times New Roman" w:hAnsi="Times New Roman"/>
          <w:szCs w:val="24"/>
          <w:lang w:val="ru-RU"/>
        </w:rPr>
        <w:t xml:space="preserve"> </w:t>
      </w:r>
      <w:r w:rsidRPr="00AD3FA0">
        <w:rPr>
          <w:rFonts w:ascii="Times New Roman" w:hAnsi="Times New Roman"/>
          <w:bCs/>
          <w:i/>
          <w:szCs w:val="24"/>
          <w:lang w:val="ru-RU"/>
        </w:rPr>
        <w:t>(Приложение ПИМП, Таблица 28).</w:t>
      </w:r>
      <w:r w:rsidRPr="00AD3FA0">
        <w:rPr>
          <w:rFonts w:ascii="Times New Roman" w:hAnsi="Times New Roman"/>
          <w:szCs w:val="24"/>
          <w:lang w:val="ru-RU"/>
        </w:rPr>
        <w:t xml:space="preserve"> </w:t>
      </w:r>
    </w:p>
    <w:p w:rsidR="00092369" w:rsidRPr="00AD3FA0" w:rsidRDefault="00092369" w:rsidP="00AD3FA0">
      <w:pPr>
        <w:spacing w:before="120" w:line="360" w:lineRule="auto"/>
        <w:ind w:firstLine="720"/>
        <w:jc w:val="both"/>
        <w:rPr>
          <w:rFonts w:ascii="Times New Roman" w:hAnsi="Times New Roman"/>
          <w:b/>
          <w:sz w:val="26"/>
          <w:szCs w:val="24"/>
          <w:lang w:val="ru-RU"/>
        </w:rPr>
      </w:pPr>
      <w:r w:rsidRPr="00AD3FA0">
        <w:rPr>
          <w:rFonts w:ascii="Times New Roman" w:hAnsi="Times New Roman"/>
          <w:b/>
          <w:sz w:val="26"/>
          <w:szCs w:val="24"/>
          <w:lang w:val="ru-RU"/>
        </w:rPr>
        <w:t>Заплащане за осигуряване на постоянен денощен достъп до медицинска помощ на ЗОЛ</w:t>
      </w:r>
    </w:p>
    <w:p w:rsidR="00092369" w:rsidRPr="00AD3FA0" w:rsidRDefault="00092369" w:rsidP="00AD3FA0">
      <w:pPr>
        <w:spacing w:before="120" w:line="360" w:lineRule="auto"/>
        <w:ind w:firstLine="720"/>
        <w:jc w:val="both"/>
        <w:rPr>
          <w:rFonts w:ascii="Times New Roman" w:hAnsi="Times New Roman"/>
          <w:bCs/>
          <w:szCs w:val="24"/>
          <w:highlight w:val="yellow"/>
          <w:lang w:val="ru-RU"/>
        </w:rPr>
      </w:pPr>
      <w:r w:rsidRPr="00AD3FA0">
        <w:rPr>
          <w:rFonts w:ascii="Times New Roman" w:hAnsi="Times New Roman"/>
          <w:bCs/>
          <w:lang w:val="ru-RU"/>
        </w:rPr>
        <w:t xml:space="preserve">Заплатените средства през 2014 г. за осигуряване на постоянен денощен достъп за медицинска помощ на ЗОЛ възлизат на 8 043 хил. </w:t>
      </w:r>
      <w:r>
        <w:rPr>
          <w:rFonts w:ascii="Times New Roman" w:hAnsi="Times New Roman"/>
          <w:bCs/>
          <w:lang w:val="ru-RU"/>
        </w:rPr>
        <w:t>лв.</w:t>
      </w:r>
      <w:r w:rsidRPr="00AD3FA0">
        <w:rPr>
          <w:rFonts w:ascii="Times New Roman" w:hAnsi="Times New Roman"/>
          <w:bCs/>
          <w:lang w:val="ru-RU"/>
        </w:rPr>
        <w:t xml:space="preserve"> и съставляват 4,</w:t>
      </w:r>
      <w:r w:rsidRPr="00AD3FA0">
        <w:rPr>
          <w:rFonts w:ascii="Times New Roman" w:hAnsi="Times New Roman"/>
          <w:bCs/>
          <w:lang w:val="bg-BG"/>
        </w:rPr>
        <w:t>5</w:t>
      </w:r>
      <w:r w:rsidRPr="00AD3FA0">
        <w:rPr>
          <w:rFonts w:ascii="Times New Roman" w:hAnsi="Times New Roman"/>
          <w:bCs/>
          <w:lang w:val="ru-RU"/>
        </w:rPr>
        <w:t xml:space="preserve"> % от изразходваните средства за ПИМП</w:t>
      </w:r>
      <w:r w:rsidRPr="00AD3FA0">
        <w:rPr>
          <w:rFonts w:ascii="Times New Roman" w:hAnsi="Times New Roman"/>
          <w:bCs/>
          <w:szCs w:val="24"/>
          <w:lang w:val="ru-RU"/>
        </w:rPr>
        <w:t xml:space="preserve"> </w:t>
      </w:r>
      <w:r w:rsidRPr="00AD3FA0">
        <w:rPr>
          <w:rFonts w:ascii="Times New Roman" w:hAnsi="Times New Roman"/>
          <w:bCs/>
          <w:i/>
          <w:szCs w:val="24"/>
          <w:lang w:val="ru-RU"/>
        </w:rPr>
        <w:t>(Приложение ПИМП, Таблици 1 и 2).</w:t>
      </w:r>
    </w:p>
    <w:p w:rsidR="00092369" w:rsidRPr="00AD3FA0" w:rsidRDefault="00092369" w:rsidP="00AD3FA0">
      <w:pPr>
        <w:spacing w:before="120" w:line="360" w:lineRule="auto"/>
        <w:ind w:firstLine="720"/>
        <w:jc w:val="both"/>
        <w:rPr>
          <w:rFonts w:ascii="Times New Roman" w:hAnsi="Times New Roman"/>
          <w:bCs/>
          <w:highlight w:val="yellow"/>
          <w:lang w:val="ru-RU"/>
        </w:rPr>
      </w:pPr>
      <w:r w:rsidRPr="00AD3FA0">
        <w:rPr>
          <w:rFonts w:ascii="Times New Roman" w:hAnsi="Times New Roman"/>
          <w:bCs/>
          <w:lang w:val="ru-RU"/>
        </w:rPr>
        <w:t xml:space="preserve">Средномесечният разход за този вид заплащане през 2014 г. е в размер на 670,2 хил </w:t>
      </w:r>
      <w:r>
        <w:rPr>
          <w:rFonts w:ascii="Times New Roman" w:hAnsi="Times New Roman"/>
          <w:bCs/>
          <w:lang w:val="ru-RU"/>
        </w:rPr>
        <w:t>лв.</w:t>
      </w:r>
      <w:r w:rsidRPr="00AD3FA0">
        <w:rPr>
          <w:rFonts w:ascii="Times New Roman" w:hAnsi="Times New Roman"/>
          <w:bCs/>
          <w:lang w:val="ru-RU"/>
        </w:rPr>
        <w:t xml:space="preserve"> Заплащането се извършва на капитационионен принцип за ЗОЛ от пациентската листа на изпълнителя на ПИМП, който осигурява достъп до медицинска помощ извън обявения си работен график на ЗЗОЛ по един от начините, п</w:t>
      </w:r>
      <w:r>
        <w:rPr>
          <w:rFonts w:ascii="Times New Roman" w:hAnsi="Times New Roman"/>
          <w:bCs/>
          <w:lang w:val="ru-RU"/>
        </w:rPr>
        <w:t xml:space="preserve">осочени в Наредба№40 от 2004 г. </w:t>
      </w:r>
      <w:r w:rsidRPr="00AD3FA0">
        <w:rPr>
          <w:rFonts w:ascii="Times New Roman" w:hAnsi="Times New Roman"/>
          <w:bCs/>
          <w:lang w:val="ru-RU"/>
        </w:rPr>
        <w:t xml:space="preserve">Заплащаната сума е една и съща за всички възрастови групи по 0,11 </w:t>
      </w:r>
      <w:r>
        <w:rPr>
          <w:rFonts w:ascii="Times New Roman" w:hAnsi="Times New Roman"/>
          <w:bCs/>
          <w:lang w:val="ru-RU"/>
        </w:rPr>
        <w:t>лв.</w:t>
      </w:r>
      <w:r w:rsidRPr="00AD3FA0">
        <w:rPr>
          <w:rFonts w:ascii="Times New Roman" w:hAnsi="Times New Roman"/>
          <w:bCs/>
          <w:lang w:val="ru-RU"/>
        </w:rPr>
        <w:t xml:space="preserve"> за всяко ЗОЛ. </w:t>
      </w:r>
    </w:p>
    <w:p w:rsidR="00092369" w:rsidRPr="00AD3FA0" w:rsidRDefault="00092369" w:rsidP="00AD3FA0">
      <w:pPr>
        <w:spacing w:before="120" w:line="360" w:lineRule="auto"/>
        <w:ind w:firstLine="720"/>
        <w:jc w:val="both"/>
        <w:rPr>
          <w:rFonts w:ascii="Times New Roman" w:hAnsi="Times New Roman"/>
          <w:bCs/>
          <w:highlight w:val="yellow"/>
          <w:lang w:val="ru-RU"/>
        </w:rPr>
      </w:pPr>
      <w:r w:rsidRPr="00AD3FA0">
        <w:rPr>
          <w:rFonts w:ascii="Times New Roman" w:hAnsi="Times New Roman"/>
          <w:bCs/>
          <w:lang w:val="ru-RU"/>
        </w:rPr>
        <w:t xml:space="preserve">Средномесечният доход на ОПЛ извършващ такава услуга през 2014 г. е 147 </w:t>
      </w:r>
      <w:r>
        <w:rPr>
          <w:rFonts w:ascii="Times New Roman" w:hAnsi="Times New Roman"/>
          <w:bCs/>
          <w:lang w:val="ru-RU"/>
        </w:rPr>
        <w:t>лв.</w:t>
      </w:r>
      <w:r w:rsidRPr="00AD3FA0">
        <w:rPr>
          <w:rFonts w:ascii="Times New Roman" w:hAnsi="Times New Roman"/>
          <w:bCs/>
          <w:szCs w:val="24"/>
          <w:lang w:val="ru-RU"/>
        </w:rPr>
        <w:t xml:space="preserve"> </w:t>
      </w:r>
      <w:r w:rsidRPr="00AD3FA0">
        <w:rPr>
          <w:rFonts w:ascii="Times New Roman" w:hAnsi="Times New Roman"/>
          <w:bCs/>
          <w:i/>
          <w:szCs w:val="24"/>
          <w:lang w:val="ru-RU"/>
        </w:rPr>
        <w:t>(Приложение ПИМП, Таблица 45).</w:t>
      </w:r>
      <w:r w:rsidRPr="00AD3FA0">
        <w:rPr>
          <w:rFonts w:ascii="Times New Roman" w:hAnsi="Times New Roman"/>
          <w:bCs/>
          <w:szCs w:val="24"/>
          <w:lang w:val="ru-RU"/>
        </w:rPr>
        <w:t xml:space="preserve"> </w:t>
      </w:r>
      <w:r w:rsidRPr="00AD3FA0">
        <w:rPr>
          <w:rFonts w:ascii="Times New Roman" w:hAnsi="Times New Roman"/>
          <w:bCs/>
          <w:lang w:val="ru-RU"/>
        </w:rPr>
        <w:t xml:space="preserve">Най-висок този догод е в РЗОК Разград – 215 </w:t>
      </w:r>
      <w:r>
        <w:rPr>
          <w:rFonts w:ascii="Times New Roman" w:hAnsi="Times New Roman"/>
          <w:bCs/>
          <w:lang w:val="ru-RU"/>
        </w:rPr>
        <w:t>лв.</w:t>
      </w:r>
      <w:r w:rsidRPr="00AD3FA0">
        <w:rPr>
          <w:rFonts w:ascii="Times New Roman" w:hAnsi="Times New Roman"/>
          <w:bCs/>
          <w:lang w:val="ru-RU"/>
        </w:rPr>
        <w:t xml:space="preserve">, РЗОК Кърджали – 210 </w:t>
      </w:r>
      <w:r>
        <w:rPr>
          <w:rFonts w:ascii="Times New Roman" w:hAnsi="Times New Roman"/>
          <w:bCs/>
          <w:lang w:val="ru-RU"/>
        </w:rPr>
        <w:t>лв.</w:t>
      </w:r>
      <w:r w:rsidRPr="00AD3FA0">
        <w:rPr>
          <w:rFonts w:ascii="Times New Roman" w:hAnsi="Times New Roman"/>
          <w:bCs/>
          <w:lang w:val="ru-RU"/>
        </w:rPr>
        <w:t xml:space="preserve">, а най-нисък в РЗОК Плевен - 117 </w:t>
      </w:r>
      <w:r>
        <w:rPr>
          <w:rFonts w:ascii="Times New Roman" w:hAnsi="Times New Roman"/>
          <w:bCs/>
          <w:lang w:val="ru-RU"/>
        </w:rPr>
        <w:t>лв.</w:t>
      </w:r>
      <w:r w:rsidRPr="00AD3FA0">
        <w:rPr>
          <w:rFonts w:ascii="Times New Roman" w:hAnsi="Times New Roman"/>
          <w:bCs/>
          <w:lang w:val="ru-RU"/>
        </w:rPr>
        <w:t xml:space="preserve"> и РЗОК Добрич – 118 </w:t>
      </w:r>
      <w:r>
        <w:rPr>
          <w:rFonts w:ascii="Times New Roman" w:hAnsi="Times New Roman"/>
          <w:bCs/>
          <w:lang w:val="ru-RU"/>
        </w:rPr>
        <w:t>лв.</w:t>
      </w:r>
      <w:r w:rsidRPr="00AD3FA0">
        <w:rPr>
          <w:rFonts w:ascii="Times New Roman" w:hAnsi="Times New Roman"/>
          <w:bCs/>
          <w:lang w:val="ru-RU"/>
        </w:rPr>
        <w:t xml:space="preserve"> </w:t>
      </w:r>
    </w:p>
    <w:p w:rsidR="00092369" w:rsidRPr="00E52490" w:rsidRDefault="00092369" w:rsidP="00AD3FA0">
      <w:pPr>
        <w:keepNext/>
        <w:outlineLvl w:val="3"/>
        <w:rPr>
          <w:rFonts w:ascii="Times New Roman" w:hAnsi="Times New Roman"/>
          <w:b/>
          <w:sz w:val="26"/>
          <w:szCs w:val="24"/>
          <w:lang w:val="ru-RU"/>
        </w:rPr>
      </w:pPr>
      <w:r w:rsidRPr="00E52490">
        <w:rPr>
          <w:rFonts w:ascii="Times New Roman" w:hAnsi="Times New Roman"/>
          <w:b/>
          <w:sz w:val="26"/>
          <w:szCs w:val="24"/>
          <w:lang w:val="ru-RU"/>
        </w:rPr>
        <w:t>Изводи:</w:t>
      </w:r>
    </w:p>
    <w:p w:rsidR="00092369" w:rsidRPr="00AD3FA0" w:rsidRDefault="00092369" w:rsidP="00F27A28">
      <w:pPr>
        <w:numPr>
          <w:ilvl w:val="0"/>
          <w:numId w:val="3"/>
        </w:numPr>
        <w:tabs>
          <w:tab w:val="num" w:pos="928"/>
        </w:tabs>
        <w:spacing w:line="360" w:lineRule="auto"/>
        <w:ind w:left="928"/>
        <w:jc w:val="both"/>
        <w:rPr>
          <w:rFonts w:ascii="Times New Roman" w:hAnsi="Times New Roman"/>
          <w:bCs/>
        </w:rPr>
      </w:pPr>
      <w:r w:rsidRPr="00AD3FA0">
        <w:rPr>
          <w:rFonts w:ascii="Times New Roman" w:hAnsi="Times New Roman"/>
          <w:bCs/>
        </w:rPr>
        <w:t xml:space="preserve">Първичната извънболнична медицинска помощ е медицинската услуга, която е най-достъпна и най-широко използвана след населението. </w:t>
      </w:r>
      <w:r w:rsidRPr="00AD3FA0">
        <w:rPr>
          <w:rFonts w:ascii="Times New Roman" w:hAnsi="Times New Roman"/>
          <w:bCs/>
          <w:lang w:val="bg-BG"/>
        </w:rPr>
        <w:t xml:space="preserve">С нея е предвидено да се </w:t>
      </w:r>
      <w:r w:rsidRPr="00AD3FA0">
        <w:rPr>
          <w:rFonts w:ascii="Times New Roman" w:hAnsi="Times New Roman"/>
          <w:bCs/>
        </w:rPr>
        <w:t xml:space="preserve">гарантира профилактика на населението за предотвратяване </w:t>
      </w:r>
      <w:r w:rsidRPr="00AD3FA0">
        <w:rPr>
          <w:rFonts w:ascii="Times New Roman" w:hAnsi="Times New Roman"/>
          <w:bCs/>
          <w:lang w:val="bg-BG"/>
        </w:rPr>
        <w:t>на заболявания и н</w:t>
      </w:r>
      <w:r w:rsidRPr="00AD3FA0">
        <w:rPr>
          <w:rFonts w:ascii="Times New Roman" w:hAnsi="Times New Roman"/>
          <w:bCs/>
        </w:rPr>
        <w:t xml:space="preserve">авременното оказване на първична медицинска помощ в случай на заболяване. </w:t>
      </w:r>
    </w:p>
    <w:p w:rsidR="00092369" w:rsidRPr="00AD3FA0" w:rsidRDefault="00092369" w:rsidP="00F27A28">
      <w:pPr>
        <w:numPr>
          <w:ilvl w:val="0"/>
          <w:numId w:val="3"/>
        </w:numPr>
        <w:tabs>
          <w:tab w:val="num" w:pos="928"/>
        </w:tabs>
        <w:spacing w:line="360" w:lineRule="auto"/>
        <w:ind w:left="928"/>
        <w:jc w:val="both"/>
        <w:rPr>
          <w:rFonts w:ascii="Times New Roman" w:hAnsi="Times New Roman"/>
          <w:bCs/>
        </w:rPr>
      </w:pPr>
      <w:r w:rsidRPr="00AD3FA0">
        <w:rPr>
          <w:rFonts w:ascii="Times New Roman" w:hAnsi="Times New Roman"/>
          <w:bCs/>
        </w:rPr>
        <w:t>През 201</w:t>
      </w:r>
      <w:r w:rsidRPr="00AD3FA0">
        <w:rPr>
          <w:rFonts w:ascii="Times New Roman" w:hAnsi="Times New Roman"/>
          <w:bCs/>
          <w:lang w:val="bg-BG"/>
        </w:rPr>
        <w:t>4</w:t>
      </w:r>
      <w:r w:rsidRPr="00AD3FA0">
        <w:rPr>
          <w:rFonts w:ascii="Times New Roman" w:hAnsi="Times New Roman"/>
          <w:bCs/>
        </w:rPr>
        <w:t xml:space="preserve"> г. здравноосигурителните плащания на НЗОК за ПИМП са в размер 17</w:t>
      </w:r>
      <w:r w:rsidRPr="00AD3FA0">
        <w:rPr>
          <w:rFonts w:ascii="Times New Roman" w:hAnsi="Times New Roman"/>
          <w:bCs/>
          <w:lang w:val="bg-BG"/>
        </w:rPr>
        <w:t>8</w:t>
      </w:r>
      <w:r>
        <w:rPr>
          <w:rFonts w:ascii="Times New Roman" w:hAnsi="Times New Roman"/>
          <w:bCs/>
          <w:lang w:val="bg-BG"/>
        </w:rPr>
        <w:t> </w:t>
      </w:r>
      <w:r w:rsidRPr="00AD3FA0">
        <w:rPr>
          <w:rFonts w:ascii="Times New Roman" w:hAnsi="Times New Roman"/>
          <w:bCs/>
          <w:lang w:val="bg-BG"/>
        </w:rPr>
        <w:t>384</w:t>
      </w:r>
      <w:r w:rsidRPr="00AD3FA0">
        <w:rPr>
          <w:rFonts w:ascii="Times New Roman" w:hAnsi="Times New Roman"/>
          <w:bCs/>
        </w:rPr>
        <w:t xml:space="preserve"> хил. </w:t>
      </w:r>
      <w:r>
        <w:rPr>
          <w:rFonts w:ascii="Times New Roman" w:hAnsi="Times New Roman"/>
          <w:bCs/>
        </w:rPr>
        <w:t>лв.</w:t>
      </w:r>
      <w:r w:rsidRPr="00AD3FA0">
        <w:rPr>
          <w:rFonts w:ascii="Times New Roman" w:hAnsi="Times New Roman"/>
          <w:bCs/>
        </w:rPr>
        <w:t xml:space="preserve"> или </w:t>
      </w:r>
      <w:r w:rsidRPr="00AD3FA0">
        <w:rPr>
          <w:rFonts w:ascii="Times New Roman" w:hAnsi="Times New Roman"/>
          <w:bCs/>
          <w:lang w:val="bg-BG"/>
        </w:rPr>
        <w:t>5</w:t>
      </w:r>
      <w:r w:rsidRPr="00AD3FA0">
        <w:rPr>
          <w:rFonts w:ascii="Times New Roman" w:hAnsi="Times New Roman"/>
          <w:bCs/>
        </w:rPr>
        <w:t>,</w:t>
      </w:r>
      <w:r w:rsidRPr="00AD3FA0">
        <w:rPr>
          <w:rFonts w:ascii="Times New Roman" w:hAnsi="Times New Roman"/>
          <w:bCs/>
          <w:lang w:val="bg-BG"/>
        </w:rPr>
        <w:t>6</w:t>
      </w:r>
      <w:r w:rsidRPr="00AD3FA0">
        <w:rPr>
          <w:rFonts w:ascii="Times New Roman" w:hAnsi="Times New Roman"/>
          <w:bCs/>
        </w:rPr>
        <w:t>% от всички здравноосигурителни плащания, с тези средства е изплатена дейността за периода декември 201</w:t>
      </w:r>
      <w:r w:rsidRPr="00AD3FA0">
        <w:rPr>
          <w:rFonts w:ascii="Times New Roman" w:hAnsi="Times New Roman"/>
          <w:bCs/>
          <w:lang w:val="bg-BG"/>
        </w:rPr>
        <w:t>3</w:t>
      </w:r>
      <w:r w:rsidRPr="00AD3FA0">
        <w:rPr>
          <w:rFonts w:ascii="Times New Roman" w:hAnsi="Times New Roman"/>
          <w:bCs/>
        </w:rPr>
        <w:t xml:space="preserve"> г. – ноември 201</w:t>
      </w:r>
      <w:r w:rsidRPr="00AD3FA0">
        <w:rPr>
          <w:rFonts w:ascii="Times New Roman" w:hAnsi="Times New Roman"/>
          <w:bCs/>
          <w:lang w:val="bg-BG"/>
        </w:rPr>
        <w:t>4</w:t>
      </w:r>
      <w:r w:rsidRPr="00AD3FA0">
        <w:rPr>
          <w:rFonts w:ascii="Times New Roman" w:hAnsi="Times New Roman"/>
          <w:bCs/>
        </w:rPr>
        <w:t xml:space="preserve"> г. Разходите за ПИМП са се увеличи с </w:t>
      </w:r>
      <w:r w:rsidRPr="00AD3FA0">
        <w:rPr>
          <w:rFonts w:ascii="Times New Roman" w:hAnsi="Times New Roman"/>
          <w:bCs/>
          <w:lang w:val="bg-BG"/>
        </w:rPr>
        <w:t>1</w:t>
      </w:r>
      <w:r w:rsidRPr="00AD3FA0">
        <w:rPr>
          <w:rFonts w:ascii="Times New Roman" w:hAnsi="Times New Roman"/>
          <w:bCs/>
        </w:rPr>
        <w:t>,</w:t>
      </w:r>
      <w:r w:rsidRPr="00AD3FA0">
        <w:rPr>
          <w:rFonts w:ascii="Times New Roman" w:hAnsi="Times New Roman"/>
          <w:bCs/>
          <w:lang w:val="bg-BG"/>
        </w:rPr>
        <w:t>5</w:t>
      </w:r>
      <w:r w:rsidRPr="00AD3FA0">
        <w:rPr>
          <w:rFonts w:ascii="Times New Roman" w:hAnsi="Times New Roman"/>
          <w:bCs/>
        </w:rPr>
        <w:t>% спрямо изплатените 1</w:t>
      </w:r>
      <w:r w:rsidRPr="00AD3FA0">
        <w:rPr>
          <w:rFonts w:ascii="Times New Roman" w:hAnsi="Times New Roman"/>
          <w:bCs/>
          <w:lang w:val="bg-BG"/>
        </w:rPr>
        <w:t>75</w:t>
      </w:r>
      <w:r w:rsidRPr="00AD3FA0">
        <w:rPr>
          <w:rFonts w:ascii="Times New Roman" w:hAnsi="Times New Roman"/>
          <w:bCs/>
        </w:rPr>
        <w:t> </w:t>
      </w:r>
      <w:r w:rsidRPr="00AD3FA0">
        <w:rPr>
          <w:rFonts w:ascii="Times New Roman" w:hAnsi="Times New Roman"/>
          <w:bCs/>
          <w:lang w:val="bg-BG"/>
        </w:rPr>
        <w:t>673</w:t>
      </w:r>
      <w:r w:rsidRPr="00AD3FA0">
        <w:rPr>
          <w:rFonts w:ascii="Times New Roman" w:hAnsi="Times New Roman"/>
          <w:bCs/>
        </w:rPr>
        <w:t xml:space="preserve"> хил. </w:t>
      </w:r>
      <w:r>
        <w:rPr>
          <w:rFonts w:ascii="Times New Roman" w:hAnsi="Times New Roman"/>
          <w:bCs/>
        </w:rPr>
        <w:t>лв.</w:t>
      </w:r>
      <w:r w:rsidRPr="00AD3FA0">
        <w:rPr>
          <w:rFonts w:ascii="Times New Roman" w:hAnsi="Times New Roman"/>
          <w:bCs/>
        </w:rPr>
        <w:t>, през предходната 201</w:t>
      </w:r>
      <w:r w:rsidRPr="00AD3FA0">
        <w:rPr>
          <w:rFonts w:ascii="Times New Roman" w:hAnsi="Times New Roman"/>
          <w:bCs/>
          <w:lang w:val="bg-BG"/>
        </w:rPr>
        <w:t>3</w:t>
      </w:r>
      <w:r w:rsidRPr="00AD3FA0">
        <w:rPr>
          <w:rFonts w:ascii="Times New Roman" w:hAnsi="Times New Roman"/>
          <w:bCs/>
        </w:rPr>
        <w:t> г</w:t>
      </w:r>
      <w:r w:rsidRPr="00AD3FA0">
        <w:rPr>
          <w:rFonts w:ascii="Times New Roman" w:hAnsi="Times New Roman"/>
          <w:bCs/>
          <w:lang w:val="bg-BG"/>
        </w:rPr>
        <w:t>.</w:t>
      </w:r>
      <w:r w:rsidRPr="00AD3FA0">
        <w:rPr>
          <w:rFonts w:ascii="Times New Roman" w:hAnsi="Times New Roman"/>
          <w:bCs/>
        </w:rPr>
        <w:t xml:space="preserve"> Увеличението в обема дейност, </w:t>
      </w:r>
      <w:r w:rsidRPr="00AD3FA0">
        <w:rPr>
          <w:rFonts w:ascii="Times New Roman" w:hAnsi="Times New Roman"/>
          <w:bCs/>
          <w:lang w:val="bg-BG"/>
        </w:rPr>
        <w:t xml:space="preserve">се дължи </w:t>
      </w:r>
      <w:r w:rsidRPr="00AD3FA0">
        <w:rPr>
          <w:rFonts w:ascii="Times New Roman" w:hAnsi="Times New Roman"/>
          <w:bCs/>
        </w:rPr>
        <w:t>основно на прегледите по повод диспансерно наблюдение</w:t>
      </w:r>
      <w:r w:rsidRPr="00AD3FA0">
        <w:rPr>
          <w:rFonts w:ascii="Times New Roman" w:hAnsi="Times New Roman"/>
          <w:bCs/>
          <w:lang w:val="bg-BG"/>
        </w:rPr>
        <w:t>.</w:t>
      </w:r>
    </w:p>
    <w:p w:rsidR="00092369" w:rsidRPr="00AD3FA0" w:rsidRDefault="00092369" w:rsidP="00F27A28">
      <w:pPr>
        <w:numPr>
          <w:ilvl w:val="0"/>
          <w:numId w:val="3"/>
        </w:numPr>
        <w:tabs>
          <w:tab w:val="num" w:pos="928"/>
        </w:tabs>
        <w:spacing w:line="360" w:lineRule="auto"/>
        <w:ind w:left="928"/>
        <w:jc w:val="both"/>
        <w:rPr>
          <w:rFonts w:ascii="Times New Roman" w:hAnsi="Times New Roman"/>
          <w:spacing w:val="4"/>
        </w:rPr>
      </w:pPr>
      <w:r w:rsidRPr="00AD3FA0">
        <w:rPr>
          <w:rFonts w:ascii="Times New Roman" w:hAnsi="Times New Roman"/>
          <w:bCs/>
        </w:rPr>
        <w:t>През 201</w:t>
      </w:r>
      <w:r w:rsidRPr="00AD3FA0">
        <w:rPr>
          <w:rFonts w:ascii="Times New Roman" w:hAnsi="Times New Roman"/>
          <w:bCs/>
          <w:lang w:val="bg-BG"/>
        </w:rPr>
        <w:t>4</w:t>
      </w:r>
      <w:r w:rsidRPr="00AD3FA0">
        <w:rPr>
          <w:rFonts w:ascii="Times New Roman" w:hAnsi="Times New Roman"/>
          <w:bCs/>
        </w:rPr>
        <w:t xml:space="preserve"> г. в пациентските листи на изпълнителите на ПИМП, са регистрирани средномесечно 6 </w:t>
      </w:r>
      <w:r w:rsidRPr="00AD3FA0">
        <w:rPr>
          <w:rFonts w:ascii="Times New Roman" w:hAnsi="Times New Roman"/>
          <w:bCs/>
          <w:lang w:val="bg-BG"/>
        </w:rPr>
        <w:t>097</w:t>
      </w:r>
      <w:r w:rsidRPr="00AD3FA0">
        <w:rPr>
          <w:rFonts w:ascii="Times New Roman" w:hAnsi="Times New Roman"/>
          <w:bCs/>
        </w:rPr>
        <w:t xml:space="preserve"> хил. ЗОЛ с непрекъснати здравноосигурителни права, което представлява намаление с </w:t>
      </w:r>
      <w:r w:rsidRPr="00AD3FA0">
        <w:rPr>
          <w:rFonts w:ascii="Times New Roman" w:hAnsi="Times New Roman"/>
          <w:bCs/>
          <w:lang w:val="bg-BG"/>
        </w:rPr>
        <w:t>0</w:t>
      </w:r>
      <w:r w:rsidRPr="00AD3FA0">
        <w:rPr>
          <w:rFonts w:ascii="Times New Roman" w:hAnsi="Times New Roman"/>
          <w:bCs/>
        </w:rPr>
        <w:t>,</w:t>
      </w:r>
      <w:r w:rsidRPr="00AD3FA0">
        <w:rPr>
          <w:rFonts w:ascii="Times New Roman" w:hAnsi="Times New Roman"/>
          <w:bCs/>
          <w:lang w:val="bg-BG"/>
        </w:rPr>
        <w:t>2</w:t>
      </w:r>
      <w:r w:rsidRPr="00AD3FA0">
        <w:rPr>
          <w:rFonts w:ascii="Times New Roman" w:hAnsi="Times New Roman"/>
          <w:bCs/>
        </w:rPr>
        <w:t>% спрямо 201</w:t>
      </w:r>
      <w:r w:rsidRPr="00AD3FA0">
        <w:rPr>
          <w:rFonts w:ascii="Times New Roman" w:hAnsi="Times New Roman"/>
          <w:bCs/>
          <w:lang w:val="bg-BG"/>
        </w:rPr>
        <w:t>3</w:t>
      </w:r>
      <w:r w:rsidRPr="00AD3FA0">
        <w:rPr>
          <w:rFonts w:ascii="Times New Roman" w:hAnsi="Times New Roman"/>
          <w:bCs/>
        </w:rPr>
        <w:t xml:space="preserve"> </w:t>
      </w:r>
      <w:r>
        <w:rPr>
          <w:rFonts w:ascii="Times New Roman" w:hAnsi="Times New Roman"/>
          <w:bCs/>
        </w:rPr>
        <w:t>г.</w:t>
      </w:r>
      <w:r w:rsidRPr="00AD3FA0">
        <w:rPr>
          <w:rFonts w:ascii="Times New Roman" w:hAnsi="Times New Roman"/>
          <w:bCs/>
        </w:rPr>
        <w:t xml:space="preserve"> По възрастови групи промяната в броя на ЗОЛ е както следва: до 18 г. – регистрирани 1 227 хил. ЗОЛ – </w:t>
      </w:r>
      <w:r w:rsidRPr="00AD3FA0">
        <w:rPr>
          <w:rFonts w:ascii="Times New Roman" w:hAnsi="Times New Roman"/>
          <w:bCs/>
          <w:lang w:val="bg-BG"/>
        </w:rPr>
        <w:t>запазва се същия брой</w:t>
      </w:r>
      <w:r w:rsidRPr="00AD3FA0">
        <w:rPr>
          <w:rFonts w:ascii="Times New Roman" w:hAnsi="Times New Roman"/>
          <w:bCs/>
        </w:rPr>
        <w:t xml:space="preserve"> спрямо 201</w:t>
      </w:r>
      <w:r w:rsidRPr="00AD3FA0">
        <w:rPr>
          <w:rFonts w:ascii="Times New Roman" w:hAnsi="Times New Roman"/>
          <w:bCs/>
          <w:lang w:val="bg-BG"/>
        </w:rPr>
        <w:t>3</w:t>
      </w:r>
      <w:r w:rsidRPr="00AD3FA0">
        <w:rPr>
          <w:rFonts w:ascii="Times New Roman" w:hAnsi="Times New Roman"/>
          <w:bCs/>
        </w:rPr>
        <w:t xml:space="preserve"> г.; от 18 до 65 години – 3 4</w:t>
      </w:r>
      <w:r w:rsidRPr="00AD3FA0">
        <w:rPr>
          <w:rFonts w:ascii="Times New Roman" w:hAnsi="Times New Roman"/>
          <w:bCs/>
          <w:lang w:val="bg-BG"/>
        </w:rPr>
        <w:t>54</w:t>
      </w:r>
      <w:r>
        <w:rPr>
          <w:rFonts w:ascii="Times New Roman" w:hAnsi="Times New Roman"/>
          <w:bCs/>
        </w:rPr>
        <w:t xml:space="preserve"> хил. ЗОЛ - </w:t>
      </w:r>
      <w:r w:rsidRPr="00AD3FA0">
        <w:rPr>
          <w:rFonts w:ascii="Times New Roman" w:hAnsi="Times New Roman"/>
          <w:bCs/>
          <w:lang w:val="bg-BG"/>
        </w:rPr>
        <w:t>увеличение</w:t>
      </w:r>
      <w:r w:rsidRPr="00AD3FA0">
        <w:rPr>
          <w:rFonts w:ascii="Times New Roman" w:hAnsi="Times New Roman"/>
          <w:bCs/>
        </w:rPr>
        <w:t xml:space="preserve"> с </w:t>
      </w:r>
      <w:r w:rsidRPr="00AD3FA0">
        <w:rPr>
          <w:rFonts w:ascii="Times New Roman" w:hAnsi="Times New Roman"/>
          <w:bCs/>
          <w:lang w:val="bg-BG"/>
        </w:rPr>
        <w:t>1</w:t>
      </w:r>
      <w:r w:rsidRPr="00AD3FA0">
        <w:rPr>
          <w:rFonts w:ascii="Times New Roman" w:hAnsi="Times New Roman"/>
          <w:bCs/>
        </w:rPr>
        <w:t>,</w:t>
      </w:r>
      <w:r w:rsidRPr="00AD3FA0">
        <w:rPr>
          <w:rFonts w:ascii="Times New Roman" w:hAnsi="Times New Roman"/>
          <w:bCs/>
          <w:lang w:val="bg-BG"/>
        </w:rPr>
        <w:t>0</w:t>
      </w:r>
      <w:r w:rsidRPr="00AD3FA0">
        <w:rPr>
          <w:rFonts w:ascii="Times New Roman" w:hAnsi="Times New Roman"/>
          <w:bCs/>
        </w:rPr>
        <w:t>%; над 65 години – 1 </w:t>
      </w:r>
      <w:r w:rsidRPr="00AD3FA0">
        <w:rPr>
          <w:rFonts w:ascii="Times New Roman" w:hAnsi="Times New Roman"/>
          <w:bCs/>
          <w:lang w:val="bg-BG"/>
        </w:rPr>
        <w:t>416</w:t>
      </w:r>
      <w:r w:rsidRPr="00AD3FA0">
        <w:rPr>
          <w:rFonts w:ascii="Times New Roman" w:hAnsi="Times New Roman"/>
          <w:bCs/>
        </w:rPr>
        <w:t xml:space="preserve"> хил. ЗОЛ – увеличение с 1,</w:t>
      </w:r>
      <w:r w:rsidRPr="00AD3FA0">
        <w:rPr>
          <w:rFonts w:ascii="Times New Roman" w:hAnsi="Times New Roman"/>
          <w:bCs/>
          <w:lang w:val="bg-BG"/>
        </w:rPr>
        <w:t>4</w:t>
      </w:r>
      <w:r w:rsidRPr="00AD3FA0">
        <w:rPr>
          <w:rFonts w:ascii="Times New Roman" w:hAnsi="Times New Roman"/>
          <w:bCs/>
        </w:rPr>
        <w:t>%</w:t>
      </w:r>
      <w:r w:rsidRPr="00AD3FA0">
        <w:rPr>
          <w:rFonts w:ascii="Times New Roman" w:hAnsi="Times New Roman"/>
          <w:spacing w:val="4"/>
        </w:rPr>
        <w:t>.</w:t>
      </w:r>
      <w:r w:rsidRPr="00AD3FA0">
        <w:rPr>
          <w:rFonts w:ascii="Times New Roman" w:hAnsi="Times New Roman"/>
          <w:bCs/>
          <w:i/>
          <w:szCs w:val="24"/>
        </w:rPr>
        <w:t>(Приложение ПИМП, Таблици 8,9 и 10).</w:t>
      </w:r>
    </w:p>
    <w:p w:rsidR="00092369" w:rsidRPr="00AD3FA0" w:rsidRDefault="00092369" w:rsidP="00F27A28">
      <w:pPr>
        <w:numPr>
          <w:ilvl w:val="0"/>
          <w:numId w:val="3"/>
        </w:numPr>
        <w:tabs>
          <w:tab w:val="num" w:pos="928"/>
        </w:tabs>
        <w:spacing w:line="360" w:lineRule="auto"/>
        <w:ind w:left="928"/>
        <w:jc w:val="both"/>
        <w:rPr>
          <w:rFonts w:ascii="Times New Roman" w:hAnsi="Times New Roman"/>
          <w:spacing w:val="4"/>
        </w:rPr>
      </w:pPr>
      <w:r w:rsidRPr="00AD3FA0">
        <w:rPr>
          <w:rFonts w:ascii="Times New Roman" w:hAnsi="Times New Roman"/>
          <w:bCs/>
        </w:rPr>
        <w:t xml:space="preserve">По-високата цена на </w:t>
      </w:r>
      <w:r w:rsidRPr="00AD3FA0">
        <w:rPr>
          <w:rFonts w:ascii="Times New Roman" w:hAnsi="Times New Roman"/>
          <w:bCs/>
          <w:lang w:val="bg-BG"/>
        </w:rPr>
        <w:t>диспансерния преглед на ЗОЛ с повече от една диагноза</w:t>
      </w:r>
      <w:r w:rsidRPr="00AD3FA0">
        <w:rPr>
          <w:rFonts w:ascii="Times New Roman" w:hAnsi="Times New Roman"/>
          <w:bCs/>
        </w:rPr>
        <w:t xml:space="preserve">, </w:t>
      </w:r>
      <w:r w:rsidRPr="00AD3FA0">
        <w:rPr>
          <w:rFonts w:ascii="Times New Roman" w:hAnsi="Times New Roman"/>
          <w:bCs/>
          <w:lang w:val="bg-BG"/>
        </w:rPr>
        <w:t>регламентирана Договор №РД-НС-01-4 от 18.12.2013 г. за приемане на обеми и цени на медицинската помощ за 2014 г. между НЗОК и БЛС</w:t>
      </w:r>
      <w:r w:rsidRPr="00AD3FA0">
        <w:rPr>
          <w:rFonts w:ascii="Times New Roman" w:hAnsi="Times New Roman"/>
          <w:lang w:val="bg-BG"/>
        </w:rPr>
        <w:t xml:space="preserve"> </w:t>
      </w:r>
      <w:r w:rsidRPr="00AD3FA0">
        <w:rPr>
          <w:rFonts w:ascii="Times New Roman" w:hAnsi="Times New Roman"/>
          <w:bCs/>
        </w:rPr>
        <w:t xml:space="preserve">води до по-високия средномесечен доход на един изпълнител и бележи ръст от </w:t>
      </w:r>
      <w:r w:rsidRPr="00AD3FA0">
        <w:rPr>
          <w:rFonts w:ascii="Times New Roman" w:hAnsi="Times New Roman"/>
          <w:bCs/>
          <w:lang w:val="bg-BG"/>
        </w:rPr>
        <w:t>2</w:t>
      </w:r>
      <w:r w:rsidRPr="00AD3FA0">
        <w:rPr>
          <w:rFonts w:ascii="Times New Roman" w:hAnsi="Times New Roman"/>
          <w:bCs/>
        </w:rPr>
        <w:t>,</w:t>
      </w:r>
      <w:r w:rsidRPr="00AD3FA0">
        <w:rPr>
          <w:rFonts w:ascii="Times New Roman" w:hAnsi="Times New Roman"/>
          <w:bCs/>
          <w:lang w:val="bg-BG"/>
        </w:rPr>
        <w:t>6</w:t>
      </w:r>
      <w:r w:rsidRPr="00AD3FA0">
        <w:rPr>
          <w:rFonts w:ascii="Times New Roman" w:hAnsi="Times New Roman"/>
          <w:bCs/>
        </w:rPr>
        <w:t xml:space="preserve"> % през 201</w:t>
      </w:r>
      <w:r w:rsidRPr="00AD3FA0">
        <w:rPr>
          <w:rFonts w:ascii="Times New Roman" w:hAnsi="Times New Roman"/>
          <w:bCs/>
          <w:lang w:val="bg-BG"/>
        </w:rPr>
        <w:t>4</w:t>
      </w:r>
      <w:r w:rsidRPr="00AD3FA0">
        <w:rPr>
          <w:rFonts w:ascii="Times New Roman" w:hAnsi="Times New Roman"/>
          <w:bCs/>
        </w:rPr>
        <w:t xml:space="preserve"> </w:t>
      </w:r>
      <w:r>
        <w:rPr>
          <w:rFonts w:ascii="Times New Roman" w:hAnsi="Times New Roman"/>
          <w:bCs/>
        </w:rPr>
        <w:t>г.</w:t>
      </w:r>
      <w:r w:rsidRPr="00AD3FA0">
        <w:rPr>
          <w:rFonts w:ascii="Times New Roman" w:hAnsi="Times New Roman"/>
          <w:bCs/>
        </w:rPr>
        <w:t xml:space="preserve"> </w:t>
      </w:r>
      <w:r w:rsidRPr="00AD3FA0">
        <w:rPr>
          <w:rFonts w:ascii="Times New Roman" w:hAnsi="Times New Roman"/>
          <w:bCs/>
          <w:lang w:val="bg-BG"/>
        </w:rPr>
        <w:t>в сравнение с 2013 г.</w:t>
      </w:r>
      <w:r w:rsidRPr="00AD3FA0">
        <w:rPr>
          <w:rFonts w:ascii="Times New Roman" w:hAnsi="Times New Roman"/>
          <w:bCs/>
        </w:rPr>
        <w:t xml:space="preserve">- </w:t>
      </w:r>
      <w:r w:rsidRPr="00AD3FA0">
        <w:rPr>
          <w:rFonts w:ascii="Times New Roman" w:hAnsi="Times New Roman"/>
          <w:bCs/>
          <w:lang w:val="bg-BG"/>
        </w:rPr>
        <w:t>(</w:t>
      </w:r>
      <w:r w:rsidRPr="00AD3FA0">
        <w:rPr>
          <w:rFonts w:ascii="Times New Roman" w:hAnsi="Times New Roman"/>
          <w:bCs/>
        </w:rPr>
        <w:t xml:space="preserve">от 3 </w:t>
      </w:r>
      <w:r w:rsidRPr="00AD3FA0">
        <w:rPr>
          <w:rFonts w:ascii="Times New Roman" w:hAnsi="Times New Roman"/>
          <w:bCs/>
          <w:lang w:val="bg-BG"/>
        </w:rPr>
        <w:t>222</w:t>
      </w:r>
      <w:r w:rsidRPr="00AD3FA0">
        <w:rPr>
          <w:rFonts w:ascii="Times New Roman" w:hAnsi="Times New Roman"/>
          <w:bCs/>
        </w:rPr>
        <w:t xml:space="preserve"> </w:t>
      </w:r>
      <w:r>
        <w:rPr>
          <w:rFonts w:ascii="Times New Roman" w:hAnsi="Times New Roman"/>
          <w:bCs/>
        </w:rPr>
        <w:t>лв.</w:t>
      </w:r>
      <w:r w:rsidRPr="00AD3FA0">
        <w:rPr>
          <w:rFonts w:ascii="Times New Roman" w:hAnsi="Times New Roman"/>
          <w:bCs/>
        </w:rPr>
        <w:t xml:space="preserve"> през 201</w:t>
      </w:r>
      <w:r w:rsidRPr="00AD3FA0">
        <w:rPr>
          <w:rFonts w:ascii="Times New Roman" w:hAnsi="Times New Roman"/>
          <w:bCs/>
          <w:lang w:val="bg-BG"/>
        </w:rPr>
        <w:t>3</w:t>
      </w:r>
      <w:r w:rsidRPr="00AD3FA0">
        <w:rPr>
          <w:rFonts w:ascii="Times New Roman" w:hAnsi="Times New Roman"/>
          <w:bCs/>
        </w:rPr>
        <w:t xml:space="preserve"> г. на 3 </w:t>
      </w:r>
      <w:r w:rsidRPr="00AD3FA0">
        <w:rPr>
          <w:rFonts w:ascii="Times New Roman" w:hAnsi="Times New Roman"/>
          <w:bCs/>
          <w:lang w:val="bg-BG"/>
        </w:rPr>
        <w:t>310</w:t>
      </w:r>
      <w:r w:rsidRPr="00AD3FA0">
        <w:rPr>
          <w:rFonts w:ascii="Times New Roman" w:hAnsi="Times New Roman"/>
          <w:bCs/>
        </w:rPr>
        <w:t xml:space="preserve"> </w:t>
      </w:r>
      <w:r>
        <w:rPr>
          <w:rFonts w:ascii="Times New Roman" w:hAnsi="Times New Roman"/>
          <w:bCs/>
        </w:rPr>
        <w:t>лв.</w:t>
      </w:r>
      <w:r w:rsidRPr="00AD3FA0">
        <w:rPr>
          <w:rFonts w:ascii="Times New Roman" w:hAnsi="Times New Roman"/>
          <w:bCs/>
          <w:lang w:val="bg-BG"/>
        </w:rPr>
        <w:t xml:space="preserve"> през 2014 г</w:t>
      </w:r>
      <w:r w:rsidRPr="00AD3FA0">
        <w:rPr>
          <w:rFonts w:ascii="Times New Roman" w:hAnsi="Times New Roman"/>
        </w:rPr>
        <w:t>.</w:t>
      </w:r>
      <w:r w:rsidRPr="00AD3FA0">
        <w:rPr>
          <w:rFonts w:ascii="Times New Roman" w:hAnsi="Times New Roman"/>
          <w:lang w:val="bg-BG"/>
        </w:rPr>
        <w:t>)</w:t>
      </w:r>
      <w:r w:rsidRPr="00AD3FA0">
        <w:rPr>
          <w:rFonts w:ascii="Times New Roman" w:hAnsi="Times New Roman"/>
        </w:rPr>
        <w:t xml:space="preserve"> </w:t>
      </w:r>
      <w:r w:rsidRPr="00AD3FA0">
        <w:rPr>
          <w:rFonts w:ascii="Times New Roman" w:hAnsi="Times New Roman"/>
          <w:bCs/>
          <w:i/>
          <w:szCs w:val="24"/>
        </w:rPr>
        <w:t>(Приложение ПИМП, Таблица 26).</w:t>
      </w:r>
      <w:r w:rsidRPr="00AD3FA0">
        <w:rPr>
          <w:rFonts w:ascii="Times New Roman" w:hAnsi="Times New Roman"/>
        </w:rPr>
        <w:t xml:space="preserve"> </w:t>
      </w:r>
    </w:p>
    <w:p w:rsidR="00092369" w:rsidRPr="00AD3FA0" w:rsidRDefault="00092369" w:rsidP="00F27A28">
      <w:pPr>
        <w:numPr>
          <w:ilvl w:val="0"/>
          <w:numId w:val="3"/>
        </w:numPr>
        <w:tabs>
          <w:tab w:val="num" w:pos="928"/>
        </w:tabs>
        <w:spacing w:line="360" w:lineRule="auto"/>
        <w:ind w:left="928"/>
        <w:jc w:val="both"/>
        <w:rPr>
          <w:rFonts w:ascii="Times New Roman" w:hAnsi="Times New Roman"/>
        </w:rPr>
      </w:pPr>
      <w:r w:rsidRPr="00AD3FA0">
        <w:rPr>
          <w:rFonts w:ascii="Times New Roman" w:hAnsi="Times New Roman"/>
          <w:bCs/>
        </w:rPr>
        <w:t>Усвояването на средствата на регионално ниво запазва наложените тенденции на увеличение от предходните години, като средномесечният разход на 100 ЗОЛ за страната е нараснал от 2</w:t>
      </w:r>
      <w:r w:rsidRPr="00AD3FA0">
        <w:rPr>
          <w:rFonts w:ascii="Times New Roman" w:hAnsi="Times New Roman"/>
          <w:bCs/>
          <w:lang w:val="bg-BG"/>
        </w:rPr>
        <w:t>41</w:t>
      </w:r>
      <w:r w:rsidRPr="00AD3FA0">
        <w:rPr>
          <w:rFonts w:ascii="Times New Roman" w:hAnsi="Times New Roman"/>
          <w:bCs/>
        </w:rPr>
        <w:t xml:space="preserve"> </w:t>
      </w:r>
      <w:r>
        <w:rPr>
          <w:rFonts w:ascii="Times New Roman" w:hAnsi="Times New Roman"/>
          <w:bCs/>
        </w:rPr>
        <w:t>лв.</w:t>
      </w:r>
      <w:r w:rsidRPr="00AD3FA0">
        <w:rPr>
          <w:rFonts w:ascii="Times New Roman" w:hAnsi="Times New Roman"/>
          <w:bCs/>
        </w:rPr>
        <w:t xml:space="preserve"> на 24</w:t>
      </w:r>
      <w:r w:rsidRPr="00AD3FA0">
        <w:rPr>
          <w:rFonts w:ascii="Times New Roman" w:hAnsi="Times New Roman"/>
          <w:bCs/>
          <w:lang w:val="bg-BG"/>
        </w:rPr>
        <w:t>4</w:t>
      </w:r>
      <w:r w:rsidRPr="00AD3FA0">
        <w:rPr>
          <w:rFonts w:ascii="Times New Roman" w:hAnsi="Times New Roman"/>
          <w:bCs/>
        </w:rPr>
        <w:t xml:space="preserve"> </w:t>
      </w:r>
      <w:r>
        <w:rPr>
          <w:rFonts w:ascii="Times New Roman" w:hAnsi="Times New Roman"/>
          <w:bCs/>
        </w:rPr>
        <w:t>лв.</w:t>
      </w:r>
      <w:r w:rsidRPr="00AD3FA0">
        <w:rPr>
          <w:rFonts w:ascii="Times New Roman" w:hAnsi="Times New Roman"/>
          <w:bCs/>
        </w:rPr>
        <w:t xml:space="preserve"> за 201</w:t>
      </w:r>
      <w:r w:rsidRPr="00AD3FA0">
        <w:rPr>
          <w:rFonts w:ascii="Times New Roman" w:hAnsi="Times New Roman"/>
          <w:bCs/>
          <w:lang w:val="bg-BG"/>
        </w:rPr>
        <w:t>4</w:t>
      </w:r>
      <w:r w:rsidRPr="00AD3FA0">
        <w:rPr>
          <w:rFonts w:ascii="Times New Roman" w:hAnsi="Times New Roman"/>
          <w:bCs/>
        </w:rPr>
        <w:t xml:space="preserve"> </w:t>
      </w:r>
      <w:r>
        <w:rPr>
          <w:rFonts w:ascii="Times New Roman" w:hAnsi="Times New Roman"/>
          <w:bCs/>
        </w:rPr>
        <w:t>г.</w:t>
      </w:r>
      <w:r w:rsidRPr="00AD3FA0">
        <w:rPr>
          <w:rFonts w:ascii="Times New Roman" w:hAnsi="Times New Roman"/>
        </w:rPr>
        <w:t xml:space="preserve"> </w:t>
      </w:r>
      <w:r w:rsidRPr="00AD3FA0">
        <w:rPr>
          <w:rFonts w:ascii="Times New Roman" w:hAnsi="Times New Roman"/>
          <w:bCs/>
          <w:i/>
          <w:szCs w:val="24"/>
        </w:rPr>
        <w:t>(Приложение ПИМП, Таблица 26).</w:t>
      </w:r>
    </w:p>
    <w:p w:rsidR="00092369" w:rsidRPr="00AD3FA0" w:rsidRDefault="00092369" w:rsidP="00F27A28">
      <w:pPr>
        <w:numPr>
          <w:ilvl w:val="0"/>
          <w:numId w:val="3"/>
        </w:numPr>
        <w:tabs>
          <w:tab w:val="num" w:pos="928"/>
        </w:tabs>
        <w:spacing w:line="360" w:lineRule="auto"/>
        <w:ind w:left="928"/>
        <w:jc w:val="both"/>
        <w:rPr>
          <w:rFonts w:ascii="Times New Roman" w:hAnsi="Times New Roman"/>
          <w:bCs/>
        </w:rPr>
      </w:pPr>
      <w:r w:rsidRPr="00AD3FA0">
        <w:rPr>
          <w:rFonts w:ascii="Times New Roman" w:hAnsi="Times New Roman"/>
          <w:bCs/>
        </w:rPr>
        <w:t xml:space="preserve">Големият брой на изпълнителите на ПИМП е съсредоточен в областите с добре развита инфраструктура и наличие на медицински университети, при по-ниска осигуреност в други области с дефицит на лекарски кадри и слабо развита инфраструктура. </w:t>
      </w:r>
    </w:p>
    <w:p w:rsidR="00092369" w:rsidRPr="00AD3FA0" w:rsidRDefault="00092369" w:rsidP="00F27A28">
      <w:pPr>
        <w:numPr>
          <w:ilvl w:val="0"/>
          <w:numId w:val="3"/>
        </w:numPr>
        <w:tabs>
          <w:tab w:val="num" w:pos="928"/>
        </w:tabs>
        <w:spacing w:line="360" w:lineRule="auto"/>
        <w:ind w:left="928"/>
        <w:jc w:val="both"/>
        <w:rPr>
          <w:rFonts w:ascii="Times New Roman" w:hAnsi="Times New Roman"/>
          <w:bCs/>
        </w:rPr>
      </w:pPr>
      <w:r w:rsidRPr="00AD3FA0">
        <w:rPr>
          <w:rFonts w:ascii="Times New Roman" w:hAnsi="Times New Roman"/>
          <w:bCs/>
        </w:rPr>
        <w:t xml:space="preserve">Допълнителното стимулиране за работа при неблагоприятни условия на труд за общопрактикуващите лекари </w:t>
      </w:r>
      <w:r w:rsidRPr="00AD3FA0">
        <w:rPr>
          <w:rFonts w:ascii="Times New Roman" w:hAnsi="Times New Roman"/>
          <w:bCs/>
          <w:lang w:val="bg-BG"/>
        </w:rPr>
        <w:t>следва да бъде</w:t>
      </w:r>
      <w:r w:rsidRPr="00AD3FA0">
        <w:rPr>
          <w:rFonts w:ascii="Times New Roman" w:hAnsi="Times New Roman"/>
          <w:bCs/>
        </w:rPr>
        <w:t xml:space="preserve"> предпоставка за повишаване на осигуреността на ЗОЛ от медицински услуги в трудно достъпните райони</w:t>
      </w:r>
      <w:r w:rsidRPr="00AD3FA0">
        <w:rPr>
          <w:rFonts w:ascii="Times New Roman" w:hAnsi="Times New Roman"/>
          <w:bCs/>
          <w:lang w:val="bg-BG"/>
        </w:rPr>
        <w:t xml:space="preserve"> и да създава предпоставка за качествена здравна грижа, в услуга на населението.</w:t>
      </w:r>
    </w:p>
    <w:p w:rsidR="00092369" w:rsidRPr="00AD3FA0" w:rsidRDefault="00092369" w:rsidP="00AD3FA0"/>
    <w:p w:rsidR="00092369" w:rsidRPr="000159EA" w:rsidRDefault="00092369" w:rsidP="000159EA">
      <w:pPr>
        <w:rPr>
          <w:rFonts w:ascii="Times New Roman" w:hAnsi="Times New Roman"/>
          <w:bCs/>
          <w:highlight w:val="yellow"/>
          <w:lang w:val="bg-BG"/>
        </w:rPr>
      </w:pPr>
      <w:r>
        <w:rPr>
          <w:rFonts w:ascii="Times New Roman" w:hAnsi="Times New Roman"/>
          <w:bCs/>
          <w:highlight w:val="yellow"/>
        </w:rPr>
        <w:br w:type="page"/>
      </w:r>
    </w:p>
    <w:p w:rsidR="00092369" w:rsidRPr="008156E3" w:rsidRDefault="00092369" w:rsidP="00930639">
      <w:pPr>
        <w:pStyle w:val="S3"/>
        <w:rPr>
          <w:rFonts w:ascii="Times New Roman" w:hAnsi="Times New Roman"/>
        </w:rPr>
      </w:pPr>
      <w:bookmarkStart w:id="236" w:name="_1.3._Дентална_извънболнична"/>
      <w:bookmarkStart w:id="237" w:name="_1.4._Медико-диагностична_дейност(МД"/>
      <w:bookmarkStart w:id="238" w:name="_Toc389753289"/>
      <w:bookmarkStart w:id="239" w:name="_Toc389753544"/>
      <w:bookmarkStart w:id="240" w:name="_Toc420666307"/>
      <w:bookmarkStart w:id="241" w:name="_Toc420668238"/>
      <w:bookmarkStart w:id="242" w:name="_Toc420668509"/>
      <w:bookmarkStart w:id="243" w:name="_Toc420668644"/>
      <w:bookmarkStart w:id="244" w:name="_Toc421035221"/>
      <w:bookmarkStart w:id="245" w:name="_Toc358727827"/>
      <w:bookmarkEnd w:id="236"/>
      <w:bookmarkEnd w:id="237"/>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sidRPr="008156E3">
        <w:rPr>
          <w:rFonts w:ascii="Times New Roman" w:hAnsi="Times New Roman"/>
        </w:rPr>
        <w:t>2.2. Специализирана извънболнична медицинска помощ</w:t>
      </w:r>
      <w:bookmarkEnd w:id="238"/>
      <w:bookmarkEnd w:id="239"/>
      <w:bookmarkEnd w:id="240"/>
      <w:bookmarkEnd w:id="241"/>
      <w:bookmarkEnd w:id="242"/>
      <w:bookmarkEnd w:id="243"/>
      <w:bookmarkEnd w:id="244"/>
      <w:r w:rsidRPr="008156E3">
        <w:rPr>
          <w:rFonts w:ascii="Times New Roman" w:hAnsi="Times New Roman"/>
        </w:rPr>
        <w:t xml:space="preserve"> </w:t>
      </w:r>
    </w:p>
    <w:p w:rsidR="00092369" w:rsidRPr="00197BAD" w:rsidRDefault="00092369" w:rsidP="008156E3">
      <w:pPr>
        <w:spacing w:before="120" w:line="360" w:lineRule="auto"/>
        <w:ind w:firstLine="720"/>
        <w:jc w:val="both"/>
        <w:rPr>
          <w:rFonts w:ascii="Times New Roman" w:hAnsi="Times New Roman"/>
          <w:lang w:val="bg-BG"/>
        </w:rPr>
      </w:pPr>
      <w:r>
        <w:rPr>
          <w:rFonts w:ascii="Times New Roman" w:hAnsi="Times New Roman"/>
          <w:lang w:val="bg-BG"/>
        </w:rPr>
        <w:t>За</w:t>
      </w:r>
      <w:r w:rsidRPr="00197BAD">
        <w:rPr>
          <w:rFonts w:ascii="Times New Roman" w:hAnsi="Times New Roman"/>
          <w:lang w:val="bg-BG"/>
        </w:rPr>
        <w:t xml:space="preserve"> бюджетната 201</w:t>
      </w:r>
      <w:r>
        <w:rPr>
          <w:rFonts w:ascii="Times New Roman" w:hAnsi="Times New Roman"/>
          <w:lang w:val="bg-BG"/>
        </w:rPr>
        <w:t>4</w:t>
      </w:r>
      <w:r w:rsidRPr="00197BAD">
        <w:rPr>
          <w:rFonts w:ascii="Times New Roman" w:hAnsi="Times New Roman"/>
          <w:lang w:val="bg-BG"/>
        </w:rPr>
        <w:t xml:space="preserve"> </w:t>
      </w:r>
      <w:r>
        <w:rPr>
          <w:rFonts w:ascii="Times New Roman" w:hAnsi="Times New Roman"/>
          <w:lang w:val="bg-BG"/>
        </w:rPr>
        <w:t>г.</w:t>
      </w:r>
      <w:r w:rsidRPr="00197BAD">
        <w:rPr>
          <w:rFonts w:ascii="Times New Roman" w:hAnsi="Times New Roman"/>
          <w:lang w:val="bg-BG"/>
        </w:rPr>
        <w:t xml:space="preserve"> за </w:t>
      </w:r>
      <w:r w:rsidRPr="00AB3583">
        <w:rPr>
          <w:rFonts w:ascii="Times New Roman" w:hAnsi="Times New Roman"/>
          <w:lang w:val="bg-BG"/>
        </w:rPr>
        <w:t xml:space="preserve">специализирана извънболнична медицинска помощ (СИМП) </w:t>
      </w:r>
      <w:r w:rsidRPr="00197BAD">
        <w:rPr>
          <w:rFonts w:ascii="Times New Roman" w:hAnsi="Times New Roman"/>
          <w:lang w:val="bg-BG"/>
        </w:rPr>
        <w:t xml:space="preserve">са определени </w:t>
      </w:r>
      <w:r>
        <w:rPr>
          <w:rFonts w:ascii="Times New Roman" w:hAnsi="Times New Roman"/>
          <w:lang w:val="bg-BG"/>
        </w:rPr>
        <w:t>в</w:t>
      </w:r>
      <w:r w:rsidRPr="00197BAD">
        <w:rPr>
          <w:rFonts w:ascii="Times New Roman" w:hAnsi="Times New Roman"/>
          <w:lang w:val="bg-BG"/>
        </w:rPr>
        <w:t xml:space="preserve"> ЗБНЗОК за 201</w:t>
      </w:r>
      <w:r>
        <w:rPr>
          <w:rFonts w:ascii="Times New Roman" w:hAnsi="Times New Roman"/>
          <w:lang w:val="bg-BG"/>
        </w:rPr>
        <w:t>4</w:t>
      </w:r>
      <w:r w:rsidRPr="00197BAD">
        <w:rPr>
          <w:rFonts w:ascii="Times New Roman" w:hAnsi="Times New Roman"/>
          <w:lang w:val="bg-BG"/>
        </w:rPr>
        <w:t xml:space="preserve"> г. </w:t>
      </w:r>
      <w:r w:rsidRPr="00F82EF3">
        <w:rPr>
          <w:rFonts w:ascii="Times New Roman" w:hAnsi="Times New Roman"/>
          <w:lang w:val="bg-BG"/>
        </w:rPr>
        <w:t xml:space="preserve">(обн., ДВ, бр. 106 от 10.12.2013 г.), </w:t>
      </w:r>
      <w:r w:rsidRPr="00197BAD">
        <w:rPr>
          <w:rFonts w:ascii="Times New Roman" w:hAnsi="Times New Roman"/>
          <w:lang w:val="bg-BG"/>
        </w:rPr>
        <w:t>средства в размер на</w:t>
      </w:r>
      <w:r w:rsidRPr="00197BAD">
        <w:rPr>
          <w:rFonts w:ascii="Times New Roman" w:hAnsi="Times New Roman"/>
          <w:b/>
          <w:lang w:val="bg-BG"/>
        </w:rPr>
        <w:t xml:space="preserve"> 1</w:t>
      </w:r>
      <w:r w:rsidRPr="00AB3583">
        <w:rPr>
          <w:rFonts w:ascii="Times New Roman" w:hAnsi="Times New Roman"/>
          <w:b/>
          <w:lang w:val="bg-BG"/>
        </w:rPr>
        <w:t>81</w:t>
      </w:r>
      <w:r w:rsidRPr="00197BAD">
        <w:rPr>
          <w:rFonts w:ascii="Times New Roman" w:hAnsi="Times New Roman"/>
          <w:b/>
          <w:lang w:val="bg-BG"/>
        </w:rPr>
        <w:t xml:space="preserve"> 000 хил. </w:t>
      </w:r>
      <w:r>
        <w:rPr>
          <w:rFonts w:ascii="Times New Roman" w:hAnsi="Times New Roman"/>
          <w:b/>
          <w:lang w:val="bg-BG"/>
        </w:rPr>
        <w:t>лв.</w:t>
      </w:r>
      <w:r w:rsidRPr="00197BAD">
        <w:rPr>
          <w:rFonts w:ascii="Times New Roman" w:hAnsi="Times New Roman"/>
          <w:lang w:val="bg-BG"/>
        </w:rPr>
        <w:t xml:space="preserve"> или 7,</w:t>
      </w:r>
      <w:r w:rsidRPr="00AB3583">
        <w:rPr>
          <w:rFonts w:ascii="Times New Roman" w:hAnsi="Times New Roman"/>
          <w:lang w:val="bg-BG"/>
        </w:rPr>
        <w:t>3</w:t>
      </w:r>
      <w:r w:rsidRPr="00197BAD">
        <w:rPr>
          <w:rFonts w:ascii="Times New Roman" w:hAnsi="Times New Roman"/>
          <w:lang w:val="bg-BG"/>
        </w:rPr>
        <w:t>% от средствата за здравноосигурителни плащания.</w:t>
      </w:r>
    </w:p>
    <w:p w:rsidR="00092369" w:rsidRPr="00BA0658" w:rsidRDefault="00092369" w:rsidP="008156E3">
      <w:pPr>
        <w:spacing w:before="120" w:line="360" w:lineRule="auto"/>
        <w:ind w:firstLine="720"/>
        <w:jc w:val="both"/>
        <w:rPr>
          <w:rFonts w:ascii="Times New Roman" w:hAnsi="Times New Roman"/>
          <w:lang w:val="bg-BG"/>
        </w:rPr>
      </w:pPr>
      <w:r w:rsidRPr="00BA0658">
        <w:rPr>
          <w:rFonts w:ascii="Times New Roman" w:hAnsi="Times New Roman"/>
          <w:lang w:val="bg-BG"/>
        </w:rPr>
        <w:t xml:space="preserve">С цел запазване на нивата на обемите от 2013 </w:t>
      </w:r>
      <w:r>
        <w:rPr>
          <w:rFonts w:ascii="Times New Roman" w:hAnsi="Times New Roman"/>
          <w:lang w:val="bg-BG"/>
        </w:rPr>
        <w:t>г.</w:t>
      </w:r>
      <w:r w:rsidRPr="00BA0658">
        <w:rPr>
          <w:rFonts w:ascii="Times New Roman" w:hAnsi="Times New Roman"/>
          <w:lang w:val="bg-BG"/>
        </w:rPr>
        <w:t xml:space="preserve"> по дейностите, с увеличени цени, съгласно Договора за обеми и цени на медицинската помощ за 2014 г., на основание §</w:t>
      </w:r>
      <w:r>
        <w:rPr>
          <w:rFonts w:ascii="Times New Roman" w:hAnsi="Times New Roman"/>
          <w:lang w:val="bg-BG"/>
        </w:rPr>
        <w:t xml:space="preserve"> </w:t>
      </w:r>
      <w:r w:rsidRPr="00BA0658">
        <w:rPr>
          <w:rFonts w:ascii="Times New Roman" w:hAnsi="Times New Roman"/>
          <w:lang w:val="bg-BG"/>
        </w:rPr>
        <w:t>7 от ПЗР на ЗБНЗОК за 2014 г. Надзорният съвет на НЗОК увеличи средствата по параграфа с 12 500 хил. лв. от други здравноосигурителни плащания съгласно § 8 от ПЗР на ЗБНЗОК за 2014 г. За осигуряване на средства за извършване на дължимите здравноосигурителни плащания през месец декември 2014 г. на основание §</w:t>
      </w:r>
      <w:r>
        <w:rPr>
          <w:rFonts w:ascii="Times New Roman" w:hAnsi="Times New Roman"/>
          <w:lang w:val="bg-BG"/>
        </w:rPr>
        <w:t xml:space="preserve"> </w:t>
      </w:r>
      <w:r w:rsidRPr="00BA0658">
        <w:rPr>
          <w:rFonts w:ascii="Times New Roman" w:hAnsi="Times New Roman"/>
          <w:lang w:val="bg-BG"/>
        </w:rPr>
        <w:t>7 от ПЗР на ЗБНЗОК за 2014 г. Надзорния</w:t>
      </w:r>
      <w:r>
        <w:rPr>
          <w:rFonts w:ascii="Times New Roman" w:hAnsi="Times New Roman"/>
          <w:lang w:val="bg-BG"/>
        </w:rPr>
        <w:t>т</w:t>
      </w:r>
      <w:r w:rsidRPr="00BA0658">
        <w:rPr>
          <w:rFonts w:ascii="Times New Roman" w:hAnsi="Times New Roman"/>
          <w:lang w:val="bg-BG"/>
        </w:rPr>
        <w:t xml:space="preserve"> съвет на НЗОК увеличи средствата по параграфа с 4 317 хил. лв. от вътрешно компенсирани промени по средствата за здравноосигурителни плащания. В резултат</w:t>
      </w:r>
      <w:r>
        <w:rPr>
          <w:rFonts w:ascii="Times New Roman" w:hAnsi="Times New Roman"/>
          <w:lang w:val="bg-BG"/>
        </w:rPr>
        <w:t xml:space="preserve"> на тези промени</w:t>
      </w:r>
      <w:r w:rsidRPr="00BA0658">
        <w:rPr>
          <w:rFonts w:ascii="Times New Roman" w:hAnsi="Times New Roman"/>
          <w:lang w:val="bg-BG"/>
        </w:rPr>
        <w:t xml:space="preserve"> годишният план е в размер на 197 817 хил. лв. или 6,2% от годишният план на средствата за здравноосигурителни плащания.</w:t>
      </w:r>
    </w:p>
    <w:p w:rsidR="00092369" w:rsidRDefault="00092369" w:rsidP="008156E3">
      <w:pPr>
        <w:spacing w:before="120" w:line="360" w:lineRule="auto"/>
        <w:ind w:firstLine="720"/>
        <w:jc w:val="both"/>
        <w:rPr>
          <w:rFonts w:ascii="Times New Roman" w:hAnsi="Times New Roman"/>
          <w:lang w:val="bg-BG"/>
        </w:rPr>
      </w:pPr>
      <w:r w:rsidRPr="00037CCF">
        <w:rPr>
          <w:rFonts w:ascii="Times New Roman" w:hAnsi="Times New Roman"/>
          <w:lang w:val="bg-BG"/>
        </w:rPr>
        <w:t>Към 31.12.201</w:t>
      </w:r>
      <w:r>
        <w:rPr>
          <w:rFonts w:ascii="Times New Roman" w:hAnsi="Times New Roman"/>
          <w:lang w:val="bg-BG"/>
        </w:rPr>
        <w:t xml:space="preserve">4 </w:t>
      </w:r>
      <w:r w:rsidRPr="00037CCF">
        <w:rPr>
          <w:rFonts w:ascii="Times New Roman" w:hAnsi="Times New Roman"/>
          <w:lang w:val="bg-BG"/>
        </w:rPr>
        <w:t>г. са изплатени 1</w:t>
      </w:r>
      <w:r w:rsidRPr="005B5872">
        <w:rPr>
          <w:rFonts w:ascii="Times New Roman" w:hAnsi="Times New Roman"/>
          <w:lang w:val="bg-BG"/>
        </w:rPr>
        <w:t>97</w:t>
      </w:r>
      <w:r w:rsidRPr="00BA0658">
        <w:rPr>
          <w:rFonts w:ascii="Times New Roman" w:hAnsi="Times New Roman"/>
          <w:lang w:val="bg-BG"/>
        </w:rPr>
        <w:t> </w:t>
      </w:r>
      <w:r w:rsidRPr="005B5872">
        <w:rPr>
          <w:rFonts w:ascii="Times New Roman" w:hAnsi="Times New Roman"/>
          <w:lang w:val="bg-BG"/>
        </w:rPr>
        <w:t>684</w:t>
      </w:r>
      <w:r w:rsidRPr="00BA0658">
        <w:rPr>
          <w:rFonts w:ascii="Times New Roman" w:hAnsi="Times New Roman"/>
          <w:lang w:val="bg-BG"/>
        </w:rPr>
        <w:t> </w:t>
      </w:r>
      <w:r w:rsidRPr="00037CCF">
        <w:rPr>
          <w:rFonts w:ascii="Times New Roman" w:hAnsi="Times New Roman"/>
          <w:lang w:val="bg-BG"/>
        </w:rPr>
        <w:t>хил.</w:t>
      </w:r>
      <w:r w:rsidRPr="00BA0658">
        <w:rPr>
          <w:rFonts w:ascii="Times New Roman" w:hAnsi="Times New Roman"/>
          <w:lang w:val="bg-BG"/>
        </w:rPr>
        <w:t> </w:t>
      </w:r>
      <w:r w:rsidRPr="00037CCF">
        <w:rPr>
          <w:rFonts w:ascii="Times New Roman" w:hAnsi="Times New Roman"/>
          <w:lang w:val="bg-BG"/>
        </w:rPr>
        <w:t>л</w:t>
      </w:r>
      <w:r>
        <w:rPr>
          <w:rFonts w:ascii="Times New Roman" w:hAnsi="Times New Roman"/>
          <w:lang w:val="bg-BG"/>
        </w:rPr>
        <w:t>в.</w:t>
      </w:r>
      <w:r w:rsidRPr="00037CCF">
        <w:rPr>
          <w:rFonts w:ascii="Times New Roman" w:hAnsi="Times New Roman"/>
          <w:lang w:val="bg-BG"/>
        </w:rPr>
        <w:t xml:space="preserve"> </w:t>
      </w:r>
      <w:r w:rsidRPr="00BA0658">
        <w:rPr>
          <w:rFonts w:ascii="Times New Roman" w:hAnsi="Times New Roman"/>
          <w:lang w:val="bg-BG"/>
        </w:rPr>
        <w:t xml:space="preserve">(в т.ч. 10 хил. лв. трансфер за ведомствени болници и 345 хил. лв. за амбулаторно </w:t>
      </w:r>
      <w:r>
        <w:rPr>
          <w:rFonts w:ascii="Times New Roman" w:hAnsi="Times New Roman"/>
          <w:lang w:val="bg-BG"/>
        </w:rPr>
        <w:t>наблюдение</w:t>
      </w:r>
      <w:r w:rsidRPr="00BA0658">
        <w:rPr>
          <w:rFonts w:ascii="Times New Roman" w:hAnsi="Times New Roman"/>
          <w:lang w:val="bg-BG"/>
        </w:rPr>
        <w:t xml:space="preserve"> на болни с психични заболявания и с кожно-венерически заболявания) </w:t>
      </w:r>
      <w:r w:rsidRPr="00037CCF">
        <w:rPr>
          <w:rFonts w:ascii="Times New Roman" w:hAnsi="Times New Roman"/>
          <w:lang w:val="bg-BG"/>
        </w:rPr>
        <w:t xml:space="preserve">или </w:t>
      </w:r>
      <w:r w:rsidRPr="005B5872">
        <w:rPr>
          <w:rFonts w:ascii="Times New Roman" w:hAnsi="Times New Roman"/>
          <w:lang w:val="bg-BG"/>
        </w:rPr>
        <w:t>6</w:t>
      </w:r>
      <w:r w:rsidRPr="00037CCF">
        <w:rPr>
          <w:rFonts w:ascii="Times New Roman" w:hAnsi="Times New Roman"/>
          <w:lang w:val="bg-BG"/>
        </w:rPr>
        <w:t>,</w:t>
      </w:r>
      <w:r w:rsidRPr="005B5872">
        <w:rPr>
          <w:rFonts w:ascii="Times New Roman" w:hAnsi="Times New Roman"/>
          <w:lang w:val="bg-BG"/>
        </w:rPr>
        <w:t>2</w:t>
      </w:r>
      <w:r w:rsidRPr="00037CCF">
        <w:rPr>
          <w:rFonts w:ascii="Times New Roman" w:hAnsi="Times New Roman"/>
          <w:lang w:val="bg-BG"/>
        </w:rPr>
        <w:t>% от извършените здравноосигурителни плащания, с което се отчита изпълнение от 99,</w:t>
      </w:r>
      <w:r w:rsidRPr="005B5872">
        <w:rPr>
          <w:rFonts w:ascii="Times New Roman" w:hAnsi="Times New Roman"/>
          <w:lang w:val="bg-BG"/>
        </w:rPr>
        <w:t>9</w:t>
      </w:r>
      <w:r w:rsidRPr="00037CCF">
        <w:rPr>
          <w:rFonts w:ascii="Times New Roman" w:hAnsi="Times New Roman"/>
          <w:lang w:val="bg-BG"/>
        </w:rPr>
        <w:t xml:space="preserve">% спрямо годишния план за 2014 </w:t>
      </w:r>
      <w:r>
        <w:rPr>
          <w:rFonts w:ascii="Times New Roman" w:hAnsi="Times New Roman"/>
          <w:lang w:val="bg-BG"/>
        </w:rPr>
        <w:t>г.</w:t>
      </w:r>
      <w:r w:rsidRPr="00037CCF">
        <w:rPr>
          <w:rFonts w:ascii="Times New Roman" w:hAnsi="Times New Roman"/>
          <w:lang w:val="bg-BG"/>
        </w:rPr>
        <w:t xml:space="preserve"> С тези средства е изплатена дейността от пакет</w:t>
      </w:r>
      <w:r>
        <w:rPr>
          <w:rFonts w:ascii="Times New Roman" w:hAnsi="Times New Roman"/>
          <w:lang w:val="bg-BG"/>
        </w:rPr>
        <w:t>и</w:t>
      </w:r>
      <w:r w:rsidRPr="00037CCF">
        <w:rPr>
          <w:rFonts w:ascii="Times New Roman" w:hAnsi="Times New Roman"/>
          <w:lang w:val="bg-BG"/>
        </w:rPr>
        <w:t xml:space="preserve"> </w:t>
      </w:r>
      <w:r>
        <w:rPr>
          <w:rFonts w:ascii="Times New Roman" w:hAnsi="Times New Roman"/>
          <w:lang w:val="bg-BG"/>
        </w:rPr>
        <w:t xml:space="preserve">СИМП и </w:t>
      </w:r>
      <w:r w:rsidRPr="00BA0658">
        <w:rPr>
          <w:rFonts w:ascii="Times New Roman" w:hAnsi="Times New Roman"/>
          <w:lang w:val="bg-BG"/>
        </w:rPr>
        <w:t xml:space="preserve">Комплексно диспансерно (амбулаторно) наблюдение </w:t>
      </w:r>
      <w:r>
        <w:rPr>
          <w:rFonts w:ascii="Times New Roman" w:hAnsi="Times New Roman"/>
          <w:lang w:val="bg-BG"/>
        </w:rPr>
        <w:t>на ли</w:t>
      </w:r>
      <w:r w:rsidRPr="00BA0658">
        <w:rPr>
          <w:rFonts w:ascii="Times New Roman" w:hAnsi="Times New Roman"/>
          <w:lang w:val="bg-BG"/>
        </w:rPr>
        <w:t>ца с</w:t>
      </w:r>
      <w:r>
        <w:rPr>
          <w:rFonts w:ascii="Times New Roman" w:hAnsi="Times New Roman"/>
          <w:lang w:val="bg-BG"/>
        </w:rPr>
        <w:t xml:space="preserve"> </w:t>
      </w:r>
      <w:r w:rsidRPr="00BA0658">
        <w:rPr>
          <w:rFonts w:ascii="Times New Roman" w:hAnsi="Times New Roman"/>
          <w:lang w:val="bg-BG"/>
        </w:rPr>
        <w:t>кожно-венерически и психиатрични заболявания</w:t>
      </w:r>
      <w:r w:rsidRPr="00037CCF">
        <w:rPr>
          <w:rFonts w:ascii="Times New Roman" w:hAnsi="Times New Roman"/>
          <w:lang w:val="bg-BG"/>
        </w:rPr>
        <w:t>, определен</w:t>
      </w:r>
      <w:r>
        <w:rPr>
          <w:rFonts w:ascii="Times New Roman" w:hAnsi="Times New Roman"/>
          <w:lang w:val="bg-BG"/>
        </w:rPr>
        <w:t>и</w:t>
      </w:r>
      <w:r w:rsidRPr="00037CCF">
        <w:rPr>
          <w:rFonts w:ascii="Times New Roman" w:hAnsi="Times New Roman"/>
          <w:lang w:val="bg-BG"/>
        </w:rPr>
        <w:t xml:space="preserve"> с </w:t>
      </w:r>
      <w:r>
        <w:rPr>
          <w:rFonts w:ascii="Times New Roman" w:hAnsi="Times New Roman"/>
          <w:lang w:val="bg-BG"/>
        </w:rPr>
        <w:t xml:space="preserve">Наредба №40 на МЗ от 24.11.2004 </w:t>
      </w:r>
      <w:r w:rsidRPr="00037CCF">
        <w:rPr>
          <w:rFonts w:ascii="Times New Roman" w:hAnsi="Times New Roman"/>
          <w:lang w:val="bg-BG"/>
        </w:rPr>
        <w:t>г., оказана на здравноосигурените лица, с непрекъснати права, през периода декември 201</w:t>
      </w:r>
      <w:r>
        <w:rPr>
          <w:rFonts w:ascii="Times New Roman" w:hAnsi="Times New Roman"/>
          <w:lang w:val="bg-BG"/>
        </w:rPr>
        <w:t xml:space="preserve">3 </w:t>
      </w:r>
      <w:r w:rsidRPr="00037CCF">
        <w:rPr>
          <w:rFonts w:ascii="Times New Roman" w:hAnsi="Times New Roman"/>
          <w:lang w:val="bg-BG"/>
        </w:rPr>
        <w:t>г. – ноември 201</w:t>
      </w:r>
      <w:r>
        <w:rPr>
          <w:rFonts w:ascii="Times New Roman" w:hAnsi="Times New Roman"/>
          <w:lang w:val="bg-BG"/>
        </w:rPr>
        <w:t>4г.</w:t>
      </w:r>
      <w:r w:rsidRPr="00037CCF">
        <w:rPr>
          <w:rFonts w:ascii="Times New Roman" w:hAnsi="Times New Roman"/>
          <w:lang w:val="bg-BG"/>
        </w:rPr>
        <w:t xml:space="preserve">, които </w:t>
      </w:r>
      <w:r>
        <w:rPr>
          <w:rFonts w:ascii="Times New Roman" w:hAnsi="Times New Roman"/>
          <w:lang w:val="bg-BG"/>
        </w:rPr>
        <w:t xml:space="preserve">по реда на действащата нормативна уредба </w:t>
      </w:r>
      <w:r w:rsidRPr="00037CCF">
        <w:rPr>
          <w:rFonts w:ascii="Times New Roman" w:hAnsi="Times New Roman"/>
          <w:lang w:val="bg-BG"/>
        </w:rPr>
        <w:t>подлежат на заплащане през 201</w:t>
      </w:r>
      <w:r>
        <w:rPr>
          <w:rFonts w:ascii="Times New Roman" w:hAnsi="Times New Roman"/>
          <w:lang w:val="bg-BG"/>
        </w:rPr>
        <w:t>4 г.</w:t>
      </w:r>
    </w:p>
    <w:p w:rsidR="00092369" w:rsidRPr="001B36F6" w:rsidRDefault="00092369" w:rsidP="008156E3">
      <w:pPr>
        <w:spacing w:line="360" w:lineRule="auto"/>
        <w:ind w:firstLine="720"/>
        <w:jc w:val="both"/>
        <w:rPr>
          <w:lang w:val="bg-BG"/>
        </w:rPr>
      </w:pPr>
      <w:r w:rsidRPr="00310B3D">
        <w:rPr>
          <w:rFonts w:ascii="TmsCyr Cyr" w:hAnsi="TmsCyr Cyr"/>
          <w:lang w:val="bg-BG"/>
        </w:rPr>
        <w:t>Спрямо извършените плащания</w:t>
      </w:r>
      <w:r>
        <w:rPr>
          <w:rFonts w:ascii="TmsCyr Cyr" w:hAnsi="TmsCyr Cyr"/>
          <w:lang w:val="bg-BG"/>
        </w:rPr>
        <w:t xml:space="preserve"> за СИМП</w:t>
      </w:r>
      <w:r w:rsidRPr="00310B3D">
        <w:rPr>
          <w:lang w:val="bg-BG"/>
        </w:rPr>
        <w:t xml:space="preserve"> </w:t>
      </w:r>
      <w:r>
        <w:rPr>
          <w:rFonts w:ascii="TmsCyr Cyr" w:hAnsi="TmsCyr Cyr"/>
          <w:lang w:val="bg-BG"/>
        </w:rPr>
        <w:t xml:space="preserve">през </w:t>
      </w:r>
      <w:r w:rsidRPr="00310B3D">
        <w:rPr>
          <w:lang w:val="bg-BG"/>
        </w:rPr>
        <w:t>2013</w:t>
      </w:r>
      <w:r w:rsidRPr="005845D4">
        <w:t> </w:t>
      </w:r>
      <w:r w:rsidRPr="00310B3D">
        <w:rPr>
          <w:rFonts w:ascii="TmsCyr Cyr" w:hAnsi="TmsCyr Cyr"/>
          <w:lang w:val="bg-BG"/>
        </w:rPr>
        <w:t xml:space="preserve">г. </w:t>
      </w:r>
      <w:r>
        <w:rPr>
          <w:lang w:val="bg-BG"/>
        </w:rPr>
        <w:t>(</w:t>
      </w:r>
      <w:r w:rsidRPr="00037CCF">
        <w:rPr>
          <w:rFonts w:ascii="Times New Roman" w:hAnsi="Times New Roman"/>
          <w:lang w:val="bg-BG"/>
        </w:rPr>
        <w:t xml:space="preserve">през </w:t>
      </w:r>
      <w:r>
        <w:rPr>
          <w:rFonts w:ascii="Times New Roman" w:hAnsi="Times New Roman"/>
          <w:lang w:val="bg-BG"/>
        </w:rPr>
        <w:t xml:space="preserve">която е заплатен </w:t>
      </w:r>
      <w:r w:rsidRPr="00037CCF">
        <w:rPr>
          <w:rFonts w:ascii="Times New Roman" w:hAnsi="Times New Roman"/>
          <w:lang w:val="bg-BG"/>
        </w:rPr>
        <w:t>периода декември 201</w:t>
      </w:r>
      <w:r>
        <w:rPr>
          <w:rFonts w:ascii="Times New Roman" w:hAnsi="Times New Roman"/>
          <w:lang w:val="bg-BG"/>
        </w:rPr>
        <w:t>2</w:t>
      </w:r>
      <w:r w:rsidRPr="00037CCF">
        <w:rPr>
          <w:rFonts w:ascii="Times New Roman" w:hAnsi="Times New Roman"/>
          <w:lang w:val="bg-BG"/>
        </w:rPr>
        <w:t xml:space="preserve"> г. – ноември 201</w:t>
      </w:r>
      <w:r>
        <w:rPr>
          <w:rFonts w:ascii="Times New Roman" w:hAnsi="Times New Roman"/>
          <w:lang w:val="bg-BG"/>
        </w:rPr>
        <w:t>3</w:t>
      </w:r>
      <w:r w:rsidRPr="00037CCF">
        <w:rPr>
          <w:rFonts w:ascii="Times New Roman" w:hAnsi="Times New Roman"/>
          <w:lang w:val="bg-BG"/>
        </w:rPr>
        <w:t xml:space="preserve"> г.</w:t>
      </w:r>
      <w:r>
        <w:rPr>
          <w:rFonts w:ascii="Times New Roman" w:hAnsi="Times New Roman"/>
          <w:lang w:val="bg-BG"/>
        </w:rPr>
        <w:t>)</w:t>
      </w:r>
      <w:r w:rsidRPr="00037CCF">
        <w:rPr>
          <w:rFonts w:ascii="Times New Roman" w:hAnsi="Times New Roman"/>
          <w:lang w:val="bg-BG"/>
        </w:rPr>
        <w:t xml:space="preserve">, </w:t>
      </w:r>
      <w:r w:rsidRPr="00310B3D">
        <w:rPr>
          <w:rFonts w:ascii="TmsCyr Cyr" w:hAnsi="TmsCyr Cyr"/>
          <w:lang w:val="bg-BG"/>
        </w:rPr>
        <w:t xml:space="preserve">се отчита ръст с </w:t>
      </w:r>
      <w:r>
        <w:rPr>
          <w:lang w:val="bg-BG"/>
        </w:rPr>
        <w:t>1</w:t>
      </w:r>
      <w:r w:rsidRPr="00310B3D">
        <w:rPr>
          <w:lang w:val="bg-BG"/>
        </w:rPr>
        <w:t>2 7</w:t>
      </w:r>
      <w:r>
        <w:rPr>
          <w:lang w:val="bg-BG"/>
        </w:rPr>
        <w:t>96</w:t>
      </w:r>
      <w:r w:rsidRPr="00310B3D">
        <w:rPr>
          <w:rFonts w:ascii="TmsCyr Cyr" w:hAnsi="TmsCyr Cyr"/>
          <w:lang w:val="bg-BG"/>
        </w:rPr>
        <w:t xml:space="preserve"> хил. лв. или </w:t>
      </w:r>
      <w:r>
        <w:rPr>
          <w:lang w:val="bg-BG"/>
        </w:rPr>
        <w:t>6</w:t>
      </w:r>
      <w:r w:rsidRPr="00310B3D">
        <w:rPr>
          <w:lang w:val="bg-BG"/>
        </w:rPr>
        <w:t>,</w:t>
      </w:r>
      <w:r>
        <w:rPr>
          <w:lang w:val="bg-BG"/>
        </w:rPr>
        <w:t>9</w:t>
      </w:r>
      <w:r w:rsidRPr="00310B3D">
        <w:rPr>
          <w:lang w:val="bg-BG"/>
        </w:rPr>
        <w:t xml:space="preserve">%. </w:t>
      </w:r>
      <w:r w:rsidRPr="004774FA">
        <w:rPr>
          <w:rFonts w:ascii="TmsCyr Cyr" w:hAnsi="TmsCyr Cyr"/>
          <w:lang w:val="bg-BG"/>
        </w:rPr>
        <w:t xml:space="preserve">Ръстът се дължи основно на договореното увеличение на цените на първичните посещения от 17 </w:t>
      </w:r>
      <w:r>
        <w:rPr>
          <w:rFonts w:ascii="TmsCyr Cyr" w:hAnsi="TmsCyr Cyr"/>
          <w:lang w:val="bg-BG"/>
        </w:rPr>
        <w:t>лв.</w:t>
      </w:r>
      <w:r w:rsidRPr="004774FA">
        <w:rPr>
          <w:rFonts w:ascii="TmsCyr Cyr" w:hAnsi="TmsCyr Cyr"/>
          <w:lang w:val="bg-BG"/>
        </w:rPr>
        <w:t xml:space="preserve"> на 18 </w:t>
      </w:r>
      <w:r>
        <w:rPr>
          <w:rFonts w:ascii="TmsCyr Cyr" w:hAnsi="TmsCyr Cyr"/>
          <w:lang w:val="bg-BG"/>
        </w:rPr>
        <w:t>лв.</w:t>
      </w:r>
      <w:r w:rsidRPr="004774FA">
        <w:rPr>
          <w:rFonts w:ascii="TmsCyr Cyr" w:hAnsi="TmsCyr Cyr"/>
          <w:lang w:val="bg-BG"/>
        </w:rPr>
        <w:t xml:space="preserve">, вторичните посещения от 9 </w:t>
      </w:r>
      <w:r>
        <w:rPr>
          <w:rFonts w:ascii="TmsCyr Cyr" w:hAnsi="TmsCyr Cyr"/>
          <w:lang w:val="bg-BG"/>
        </w:rPr>
        <w:t>лв.</w:t>
      </w:r>
      <w:r w:rsidRPr="004774FA">
        <w:rPr>
          <w:rFonts w:ascii="TmsCyr Cyr" w:hAnsi="TmsCyr Cyr"/>
          <w:lang w:val="bg-BG"/>
        </w:rPr>
        <w:t xml:space="preserve"> на 9,50 </w:t>
      </w:r>
      <w:r>
        <w:rPr>
          <w:rFonts w:ascii="TmsCyr Cyr" w:hAnsi="TmsCyr Cyr"/>
          <w:lang w:val="bg-BG"/>
        </w:rPr>
        <w:t>лв.</w:t>
      </w:r>
      <w:r w:rsidRPr="004774FA">
        <w:rPr>
          <w:rFonts w:ascii="TmsCyr Cyr" w:hAnsi="TmsCyr Cyr"/>
          <w:lang w:val="bg-BG"/>
        </w:rPr>
        <w:t xml:space="preserve">, профилактични прегледи на ЗОЛ до 18 г. от лекар-специалист с придобита специалност по </w:t>
      </w:r>
      <w:r>
        <w:rPr>
          <w:lang w:val="bg-BG"/>
        </w:rPr>
        <w:t>„</w:t>
      </w:r>
      <w:r w:rsidRPr="004774FA">
        <w:rPr>
          <w:rFonts w:ascii="TmsCyr Cyr" w:hAnsi="TmsCyr Cyr"/>
          <w:lang w:val="bg-BG"/>
        </w:rPr>
        <w:t>Детски болести” от 9</w:t>
      </w:r>
      <w:r w:rsidRPr="004774FA">
        <w:rPr>
          <w:lang w:val="bg-BG"/>
        </w:rPr>
        <w:t xml:space="preserve"> </w:t>
      </w:r>
      <w:r>
        <w:rPr>
          <w:rFonts w:ascii="TmsCyr Cyr" w:hAnsi="TmsCyr Cyr"/>
          <w:lang w:val="bg-BG"/>
        </w:rPr>
        <w:t>лв.</w:t>
      </w:r>
      <w:r w:rsidRPr="004774FA">
        <w:rPr>
          <w:rFonts w:ascii="TmsCyr Cyr" w:hAnsi="TmsCyr Cyr"/>
          <w:lang w:val="bg-BG"/>
        </w:rPr>
        <w:t xml:space="preserve"> на 9,50 </w:t>
      </w:r>
      <w:r>
        <w:rPr>
          <w:rFonts w:ascii="TmsCyr Cyr" w:hAnsi="TmsCyr Cyr"/>
          <w:lang w:val="bg-BG"/>
        </w:rPr>
        <w:t>лв.</w:t>
      </w:r>
      <w:r w:rsidRPr="004774FA">
        <w:rPr>
          <w:rFonts w:ascii="TmsCyr Cyr" w:hAnsi="TmsCyr Cyr"/>
          <w:lang w:val="bg-BG"/>
        </w:rPr>
        <w:t>, профилактични прегледи на ЗОЛ над 18 г</w:t>
      </w:r>
      <w:r>
        <w:rPr>
          <w:lang w:val="bg-BG"/>
        </w:rPr>
        <w:t>.</w:t>
      </w:r>
      <w:r w:rsidRPr="004774FA">
        <w:rPr>
          <w:rFonts w:ascii="TmsCyr Cyr" w:hAnsi="TmsCyr Cyr"/>
          <w:lang w:val="bg-BG"/>
        </w:rPr>
        <w:t xml:space="preserve"> от рискови групи от 9 </w:t>
      </w:r>
      <w:r>
        <w:rPr>
          <w:rFonts w:ascii="TmsCyr Cyr" w:hAnsi="TmsCyr Cyr"/>
          <w:lang w:val="bg-BG"/>
        </w:rPr>
        <w:t>лв.</w:t>
      </w:r>
      <w:r w:rsidRPr="004774FA">
        <w:rPr>
          <w:rFonts w:ascii="TmsCyr Cyr" w:hAnsi="TmsCyr Cyr"/>
          <w:lang w:val="bg-BG"/>
        </w:rPr>
        <w:t xml:space="preserve"> на 9,50 </w:t>
      </w:r>
      <w:r>
        <w:rPr>
          <w:rFonts w:ascii="TmsCyr Cyr" w:hAnsi="TmsCyr Cyr"/>
          <w:lang w:val="bg-BG"/>
        </w:rPr>
        <w:t>лв.</w:t>
      </w:r>
      <w:r w:rsidRPr="004774FA">
        <w:rPr>
          <w:rFonts w:ascii="TmsCyr Cyr" w:hAnsi="TmsCyr Cyr"/>
          <w:lang w:val="bg-BG"/>
        </w:rPr>
        <w:t xml:space="preserve">, както и увеличиние на цените на </w:t>
      </w:r>
      <w:r>
        <w:rPr>
          <w:rFonts w:ascii="TmsCyr Cyr" w:hAnsi="TmsCyr Cyr"/>
          <w:lang w:val="bg-BG"/>
        </w:rPr>
        <w:t>всички</w:t>
      </w:r>
      <w:r w:rsidRPr="004774FA">
        <w:rPr>
          <w:rFonts w:ascii="TmsCyr Cyr" w:hAnsi="TmsCyr Cyr"/>
          <w:lang w:val="bg-BG"/>
        </w:rPr>
        <w:t xml:space="preserve"> високоспециализирани дейности (ВСД) за 2014 г. спрямо тези за 2013 г.</w:t>
      </w:r>
      <w:r>
        <w:rPr>
          <w:rFonts w:ascii="TmsCyr Cyr" w:hAnsi="TmsCyr Cyr"/>
          <w:lang w:val="bg-BG"/>
        </w:rPr>
        <w:t xml:space="preserve"> (по-високите цени са причината за ръст от </w:t>
      </w:r>
      <w:r w:rsidRPr="00C313BF">
        <w:rPr>
          <w:lang w:val="bg-BG"/>
        </w:rPr>
        <w:t>5,7%</w:t>
      </w:r>
      <w:r>
        <w:rPr>
          <w:lang w:val="bg-BG"/>
        </w:rPr>
        <w:t>)</w:t>
      </w:r>
      <w:r w:rsidRPr="00C313BF">
        <w:rPr>
          <w:rFonts w:ascii="TmsCyr Cyr" w:hAnsi="TmsCyr Cyr"/>
          <w:lang w:val="bg-BG"/>
        </w:rPr>
        <w:t xml:space="preserve"> и на общия ръст на отчитаната дейност с 1,2%. </w:t>
      </w:r>
      <w:r w:rsidRPr="001B36F6">
        <w:rPr>
          <w:rFonts w:ascii="TmsCyr Cyr" w:hAnsi="TmsCyr Cyr"/>
          <w:lang w:val="bg-BG"/>
        </w:rPr>
        <w:t xml:space="preserve">По видовете заплащани дейности най-висок ръст се отчита при високоспециализирана дейност ехокардиография – през 2014 г. са отчетени с 83 хил. </w:t>
      </w:r>
      <w:r>
        <w:rPr>
          <w:rFonts w:ascii="TmsCyr Cyr" w:hAnsi="TmsCyr Cyr"/>
          <w:lang w:val="bg-BG"/>
        </w:rPr>
        <w:t xml:space="preserve">бр. </w:t>
      </w:r>
      <w:r w:rsidRPr="001B36F6">
        <w:rPr>
          <w:rFonts w:ascii="TmsCyr Cyr" w:hAnsi="TmsCyr Cyr"/>
          <w:lang w:val="bg-BG"/>
        </w:rPr>
        <w:t xml:space="preserve">(или с 25,2%) повече ехокардиографии спрямо 2013 г. и при прегледи (първични и вторични) на </w:t>
      </w:r>
      <w:r>
        <w:rPr>
          <w:rFonts w:ascii="TmsCyr Cyr" w:hAnsi="TmsCyr Cyr"/>
          <w:lang w:val="bg-BG"/>
        </w:rPr>
        <w:t>ЗОЛ</w:t>
      </w:r>
      <w:r w:rsidRPr="001B36F6">
        <w:rPr>
          <w:rFonts w:ascii="TmsCyr Cyr" w:hAnsi="TmsCyr Cyr"/>
          <w:lang w:val="bg-BG"/>
        </w:rPr>
        <w:t xml:space="preserve"> от 0 до 18 г. при специалист по „Педиатрия</w:t>
      </w:r>
      <w:r>
        <w:rPr>
          <w:lang w:val="bg-BG"/>
        </w:rPr>
        <w:t>“</w:t>
      </w:r>
      <w:r w:rsidRPr="001B36F6">
        <w:rPr>
          <w:rFonts w:ascii="TmsCyr Cyr" w:hAnsi="TmsCyr Cyr"/>
          <w:lang w:val="bg-BG"/>
        </w:rPr>
        <w:t xml:space="preserve"> и/или с придобита профилна специалност по „Детски болести</w:t>
      </w:r>
      <w:r>
        <w:rPr>
          <w:lang w:val="bg-BG"/>
        </w:rPr>
        <w:t>“</w:t>
      </w:r>
      <w:r w:rsidRPr="001B36F6">
        <w:rPr>
          <w:rFonts w:ascii="TmsCyr Cyr" w:hAnsi="TmsCyr Cyr"/>
          <w:lang w:val="bg-BG"/>
        </w:rPr>
        <w:t>, насочен от ОПЛ по повод остри състояния – общо със 101 хил.</w:t>
      </w:r>
      <w:r>
        <w:rPr>
          <w:rFonts w:ascii="TmsCyr Cyr" w:hAnsi="TmsCyr Cyr"/>
          <w:lang w:val="bg-BG"/>
        </w:rPr>
        <w:t xml:space="preserve"> бр.</w:t>
      </w:r>
      <w:r w:rsidRPr="001B36F6">
        <w:rPr>
          <w:rFonts w:ascii="TmsCyr Cyr" w:hAnsi="TmsCyr Cyr"/>
          <w:lang w:val="bg-BG"/>
        </w:rPr>
        <w:t xml:space="preserve"> (или със 7,3%) повече прегледи спрямо 2013 г.</w:t>
      </w:r>
    </w:p>
    <w:p w:rsidR="00092369" w:rsidRPr="003C2F07" w:rsidRDefault="00092369" w:rsidP="008156E3">
      <w:pPr>
        <w:spacing w:before="120" w:line="360" w:lineRule="auto"/>
        <w:ind w:firstLine="720"/>
        <w:jc w:val="both"/>
        <w:rPr>
          <w:rFonts w:ascii="Times New Roman" w:hAnsi="Times New Roman"/>
          <w:highlight w:val="yellow"/>
          <w:lang w:val="bg-BG"/>
        </w:rPr>
      </w:pPr>
      <w:r>
        <w:rPr>
          <w:rFonts w:ascii="Times New Roman" w:hAnsi="Times New Roman"/>
          <w:lang w:val="bg-BG"/>
        </w:rPr>
        <w:t xml:space="preserve">Заложените в </w:t>
      </w:r>
      <w:r w:rsidRPr="00B160C6">
        <w:rPr>
          <w:rFonts w:ascii="Times New Roman" w:hAnsi="Times New Roman"/>
          <w:lang w:val="bg-BG"/>
        </w:rPr>
        <w:t>Договор</w:t>
      </w:r>
      <w:r>
        <w:rPr>
          <w:rFonts w:ascii="Times New Roman" w:hAnsi="Times New Roman"/>
          <w:lang w:val="bg-BG"/>
        </w:rPr>
        <w:t>а</w:t>
      </w:r>
      <w:r w:rsidRPr="00B160C6">
        <w:rPr>
          <w:rFonts w:ascii="Times New Roman" w:hAnsi="Times New Roman"/>
          <w:lang w:val="bg-BG"/>
        </w:rPr>
        <w:t xml:space="preserve"> между НЗОК и БЛС за приемане на обеми и цени на медицинската помощ за 2014 г. </w:t>
      </w:r>
      <w:r>
        <w:rPr>
          <w:rFonts w:ascii="Times New Roman" w:hAnsi="Times New Roman"/>
          <w:lang w:val="bg-BG"/>
        </w:rPr>
        <w:t xml:space="preserve">обеми за СИМП през 2014 г. са съобразени с </w:t>
      </w:r>
      <w:r w:rsidRPr="00B160C6">
        <w:rPr>
          <w:rFonts w:ascii="Times New Roman" w:hAnsi="Times New Roman"/>
          <w:lang w:val="bg-BG"/>
        </w:rPr>
        <w:t>определени</w:t>
      </w:r>
      <w:r>
        <w:rPr>
          <w:rFonts w:ascii="Times New Roman" w:hAnsi="Times New Roman"/>
          <w:lang w:val="bg-BG"/>
        </w:rPr>
        <w:t>те</w:t>
      </w:r>
      <w:r w:rsidRPr="00B160C6">
        <w:rPr>
          <w:rFonts w:ascii="Times New Roman" w:hAnsi="Times New Roman"/>
          <w:lang w:val="bg-BG"/>
        </w:rPr>
        <w:t xml:space="preserve"> със ЗБНЗОК за 2014 г. средства </w:t>
      </w:r>
      <w:r>
        <w:rPr>
          <w:rFonts w:ascii="Times New Roman" w:hAnsi="Times New Roman"/>
          <w:lang w:val="bg-BG"/>
        </w:rPr>
        <w:t xml:space="preserve">за СИМП </w:t>
      </w:r>
      <w:r w:rsidRPr="00B160C6">
        <w:rPr>
          <w:rFonts w:ascii="Times New Roman" w:hAnsi="Times New Roman"/>
          <w:lang w:val="bg-BG"/>
        </w:rPr>
        <w:t>в размер на 1</w:t>
      </w:r>
      <w:r>
        <w:rPr>
          <w:rFonts w:ascii="Times New Roman" w:hAnsi="Times New Roman"/>
          <w:lang w:val="bg-BG"/>
        </w:rPr>
        <w:t>81</w:t>
      </w:r>
      <w:r w:rsidRPr="00B160C6">
        <w:rPr>
          <w:rFonts w:ascii="Times New Roman" w:hAnsi="Times New Roman"/>
          <w:lang w:val="bg-BG"/>
        </w:rPr>
        <w:t xml:space="preserve"> 000 хил. </w:t>
      </w:r>
      <w:r>
        <w:rPr>
          <w:rFonts w:ascii="Times New Roman" w:hAnsi="Times New Roman"/>
          <w:lang w:val="bg-BG"/>
        </w:rPr>
        <w:t xml:space="preserve">лв. Договорените </w:t>
      </w:r>
      <w:r w:rsidRPr="00B160C6">
        <w:rPr>
          <w:rFonts w:ascii="Times New Roman" w:hAnsi="Times New Roman"/>
          <w:lang w:val="bg-BG"/>
        </w:rPr>
        <w:t>по-висок</w:t>
      </w:r>
      <w:r>
        <w:rPr>
          <w:rFonts w:ascii="Times New Roman" w:hAnsi="Times New Roman"/>
          <w:lang w:val="bg-BG"/>
        </w:rPr>
        <w:t>и</w:t>
      </w:r>
      <w:r w:rsidRPr="00B160C6">
        <w:rPr>
          <w:rFonts w:ascii="Times New Roman" w:hAnsi="Times New Roman"/>
          <w:lang w:val="bg-BG"/>
        </w:rPr>
        <w:t xml:space="preserve"> цен</w:t>
      </w:r>
      <w:r>
        <w:rPr>
          <w:rFonts w:ascii="Times New Roman" w:hAnsi="Times New Roman"/>
          <w:lang w:val="bg-BG"/>
        </w:rPr>
        <w:t>и</w:t>
      </w:r>
      <w:r w:rsidRPr="00B160C6">
        <w:rPr>
          <w:rFonts w:ascii="Times New Roman" w:hAnsi="Times New Roman"/>
          <w:lang w:val="bg-BG"/>
        </w:rPr>
        <w:t xml:space="preserve"> </w:t>
      </w:r>
      <w:r>
        <w:rPr>
          <w:rFonts w:ascii="Times New Roman" w:hAnsi="Times New Roman"/>
          <w:lang w:val="bg-BG"/>
        </w:rPr>
        <w:t xml:space="preserve">за 2014 г., наложиха намаляване на предвидените обеми дейности по Договора за 2014 г. </w:t>
      </w:r>
      <w:r>
        <w:rPr>
          <w:rFonts w:ascii="TmsCyr Cyr" w:hAnsi="TmsCyr Cyr"/>
          <w:lang w:val="bg-BG" w:eastAsia="en-US"/>
        </w:rPr>
        <w:t>С</w:t>
      </w:r>
      <w:r w:rsidRPr="00B160C6">
        <w:rPr>
          <w:rFonts w:ascii="TmsCyr Cyr" w:hAnsi="TmsCyr Cyr"/>
          <w:lang w:val="bg-BG" w:eastAsia="en-US"/>
        </w:rPr>
        <w:t xml:space="preserve"> цел запазване на нивата на обемите от 2013 </w:t>
      </w:r>
      <w:r>
        <w:rPr>
          <w:rFonts w:ascii="TmsCyr Cyr" w:hAnsi="TmsCyr Cyr"/>
          <w:lang w:val="bg-BG" w:eastAsia="en-US"/>
        </w:rPr>
        <w:t>г.</w:t>
      </w:r>
      <w:r w:rsidRPr="00B160C6">
        <w:rPr>
          <w:rFonts w:ascii="TmsCyr Cyr" w:hAnsi="TmsCyr Cyr"/>
          <w:lang w:val="bg-BG" w:eastAsia="en-US"/>
        </w:rPr>
        <w:t xml:space="preserve"> по дейностите,</w:t>
      </w:r>
      <w:r w:rsidRPr="00B160C6">
        <w:rPr>
          <w:rFonts w:ascii="TmsCyr Cyr" w:hAnsi="TmsCyr Cyr"/>
          <w:lang w:val="bg-BG"/>
        </w:rPr>
        <w:t xml:space="preserve"> Надзорния</w:t>
      </w:r>
      <w:r>
        <w:rPr>
          <w:rFonts w:ascii="TmsCyr Cyr" w:hAnsi="TmsCyr Cyr"/>
          <w:lang w:val="bg-BG"/>
        </w:rPr>
        <w:t>т</w:t>
      </w:r>
      <w:r w:rsidRPr="00B160C6">
        <w:rPr>
          <w:rFonts w:ascii="TmsCyr Cyr" w:hAnsi="TmsCyr Cyr"/>
          <w:lang w:val="bg-BG"/>
        </w:rPr>
        <w:t xml:space="preserve"> съвет на НЗОК увеличи средствата по параграфа с 1</w:t>
      </w:r>
      <w:r>
        <w:rPr>
          <w:lang w:val="bg-BG"/>
        </w:rPr>
        <w:t>2</w:t>
      </w:r>
      <w:r>
        <w:t> </w:t>
      </w:r>
      <w:r w:rsidRPr="00B160C6">
        <w:rPr>
          <w:rFonts w:ascii="TmsCyr Cyr" w:hAnsi="TmsCyr Cyr"/>
          <w:lang w:val="bg-BG"/>
        </w:rPr>
        <w:t xml:space="preserve">500 хил. лв. </w:t>
      </w:r>
    </w:p>
    <w:p w:rsidR="00092369" w:rsidRPr="00BE7834" w:rsidRDefault="00092369" w:rsidP="008156E3">
      <w:pPr>
        <w:pStyle w:val="0001"/>
        <w:rPr>
          <w:bCs/>
          <w:szCs w:val="20"/>
        </w:rPr>
      </w:pPr>
      <w:r w:rsidRPr="00BE7834">
        <w:rPr>
          <w:bCs/>
          <w:szCs w:val="20"/>
        </w:rPr>
        <w:t>Графиката илюстрира ежемесечната динамика на касовия разход за 2014 г. в съпоставка с 2013 и 2012 години.</w:t>
      </w:r>
    </w:p>
    <w:p w:rsidR="00092369" w:rsidRPr="003C2F07" w:rsidRDefault="00092369" w:rsidP="008156E3">
      <w:pPr>
        <w:pStyle w:val="0001"/>
        <w:rPr>
          <w:highlight w:val="yellow"/>
        </w:rPr>
      </w:pPr>
      <w:r w:rsidRPr="002D0AFE">
        <w:rPr>
          <w:noProof/>
        </w:rPr>
        <w:pict>
          <v:shape id="Chart 2" o:spid="_x0000_i1045" type="#_x0000_t75" style="width:448.5pt;height:268.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">
            <v:imagedata r:id="rId30" o:title="" cropbottom="-49f"/>
            <o:lock v:ext="edit" aspectratio="f"/>
          </v:shape>
        </w:pict>
      </w:r>
    </w:p>
    <w:p w:rsidR="00092369" w:rsidRPr="00DF441E" w:rsidRDefault="00092369" w:rsidP="008156E3">
      <w:pPr>
        <w:pStyle w:val="0001"/>
        <w:rPr>
          <w:bCs/>
          <w:szCs w:val="20"/>
        </w:rPr>
      </w:pPr>
      <w:r w:rsidRPr="00DF441E">
        <w:rPr>
          <w:bCs/>
          <w:szCs w:val="20"/>
        </w:rPr>
        <w:t>Средномесечната стойност формирана на годишна база по месеци на извършване на дейността реализирана през 2014 г. възлиза на 16</w:t>
      </w:r>
      <w:r w:rsidRPr="00DF441E">
        <w:rPr>
          <w:bCs/>
          <w:szCs w:val="20"/>
          <w:lang w:val="en-US"/>
        </w:rPr>
        <w:t> </w:t>
      </w:r>
      <w:r w:rsidRPr="00DF441E">
        <w:rPr>
          <w:bCs/>
          <w:szCs w:val="20"/>
        </w:rPr>
        <w:t xml:space="preserve">616 хил. </w:t>
      </w:r>
      <w:r>
        <w:rPr>
          <w:bCs/>
          <w:szCs w:val="20"/>
        </w:rPr>
        <w:t>лв.</w:t>
      </w:r>
      <w:r w:rsidRPr="00DF441E">
        <w:rPr>
          <w:bCs/>
          <w:szCs w:val="20"/>
        </w:rPr>
        <w:t xml:space="preserve"> Средномесечната стойност на дейността реализирана през 2013 г. възлиза на 15</w:t>
      </w:r>
      <w:r w:rsidRPr="00DF441E">
        <w:rPr>
          <w:bCs/>
          <w:szCs w:val="20"/>
          <w:lang w:val="en-US"/>
        </w:rPr>
        <w:t> </w:t>
      </w:r>
      <w:r w:rsidRPr="00DF441E">
        <w:rPr>
          <w:bCs/>
          <w:szCs w:val="20"/>
        </w:rPr>
        <w:t xml:space="preserve">443 хил. </w:t>
      </w:r>
      <w:r>
        <w:rPr>
          <w:bCs/>
          <w:szCs w:val="20"/>
        </w:rPr>
        <w:t>лв.</w:t>
      </w:r>
      <w:r w:rsidRPr="00DF441E">
        <w:rPr>
          <w:bCs/>
        </w:rPr>
        <w:t xml:space="preserve"> </w:t>
      </w:r>
      <w:r w:rsidRPr="00DF441E">
        <w:rPr>
          <w:bCs/>
          <w:i/>
        </w:rPr>
        <w:t>(Приложение СИМП, Таблица 28).</w:t>
      </w:r>
      <w:r w:rsidRPr="00DF441E">
        <w:rPr>
          <w:bCs/>
        </w:rPr>
        <w:t xml:space="preserve"> </w:t>
      </w:r>
      <w:r w:rsidRPr="00DF441E">
        <w:rPr>
          <w:bCs/>
          <w:szCs w:val="20"/>
        </w:rPr>
        <w:t xml:space="preserve">Разходите за СИМП средно на месец са се увеличили с 7,6% или с 1 173 хил. </w:t>
      </w:r>
      <w:r>
        <w:rPr>
          <w:bCs/>
          <w:szCs w:val="20"/>
        </w:rPr>
        <w:t>лв.</w:t>
      </w:r>
    </w:p>
    <w:p w:rsidR="00092369" w:rsidRPr="004F3304" w:rsidRDefault="00092369" w:rsidP="008156E3">
      <w:pPr>
        <w:pStyle w:val="0001"/>
        <w:rPr>
          <w:bCs/>
        </w:rPr>
      </w:pPr>
      <w:r w:rsidRPr="004F3304">
        <w:rPr>
          <w:bCs/>
          <w:szCs w:val="20"/>
        </w:rPr>
        <w:t>На териториално ниво най-значителен е ръстът  на разходите (на средномесечна база) през 2014 г. (спрямо 2013 г.) в РЗОК Силистра с 12,1%, РЗОК Монтана с 10,9% и РЗОК Бургас с 10%. Нисък ръст на разхода се наблюдава в РЗОК Пазарджик и РЗОК Разград с 6,2%, РЗОК Хасково с 5,4% и РЗОК Смолян с 4,3%.</w:t>
      </w:r>
      <w:r w:rsidRPr="004F3304">
        <w:rPr>
          <w:bCs/>
          <w:i/>
        </w:rPr>
        <w:t xml:space="preserve"> (Приложение СИМП, Таблица 27).</w:t>
      </w:r>
    </w:p>
    <w:p w:rsidR="00092369" w:rsidRPr="00C712DD" w:rsidRDefault="00092369" w:rsidP="008156E3">
      <w:pPr>
        <w:pStyle w:val="0001"/>
        <w:rPr>
          <w:bCs/>
          <w:szCs w:val="20"/>
        </w:rPr>
      </w:pPr>
      <w:r w:rsidRPr="00C712DD">
        <w:rPr>
          <w:bCs/>
          <w:szCs w:val="20"/>
        </w:rPr>
        <w:t>Графиката илюстрира стойността на разхода отнесена към периода, през който е реализирана заплатената дейност.</w:t>
      </w:r>
    </w:p>
    <w:p w:rsidR="00092369" w:rsidRPr="003C2F07" w:rsidRDefault="00092369" w:rsidP="008156E3">
      <w:pPr>
        <w:pStyle w:val="0001"/>
        <w:rPr>
          <w:bCs/>
          <w:highlight w:val="yellow"/>
        </w:rPr>
      </w:pPr>
      <w:r w:rsidRPr="002D0AFE">
        <w:rPr>
          <w:noProof/>
        </w:rPr>
        <w:pict>
          <v:shape id="Chart 3" o:spid="_x0000_i1046" type="#_x0000_t75" style="width:447.75pt;height:258.7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">
            <v:imagedata r:id="rId31" o:title="" cropbottom="-13f"/>
            <o:lock v:ext="edit" aspectratio="f"/>
          </v:shape>
        </w:pict>
      </w:r>
    </w:p>
    <w:p w:rsidR="00092369" w:rsidRPr="00304519" w:rsidRDefault="00092369" w:rsidP="008156E3">
      <w:pPr>
        <w:pStyle w:val="0001"/>
      </w:pPr>
      <w:r w:rsidRPr="00304519">
        <w:rPr>
          <w:bCs/>
          <w:szCs w:val="20"/>
        </w:rPr>
        <w:t xml:space="preserve">Средномесечният разход на 100 </w:t>
      </w:r>
      <w:r>
        <w:rPr>
          <w:bCs/>
          <w:szCs w:val="20"/>
        </w:rPr>
        <w:t>ЗОЛ</w:t>
      </w:r>
      <w:r w:rsidRPr="00304519">
        <w:rPr>
          <w:bCs/>
          <w:szCs w:val="20"/>
        </w:rPr>
        <w:t xml:space="preserve"> през 2013 г. възлиза на 253 </w:t>
      </w:r>
      <w:r>
        <w:rPr>
          <w:bCs/>
          <w:szCs w:val="20"/>
        </w:rPr>
        <w:t>лв.</w:t>
      </w:r>
      <w:r w:rsidRPr="00304519">
        <w:rPr>
          <w:bCs/>
          <w:szCs w:val="20"/>
        </w:rPr>
        <w:t xml:space="preserve">, като през 2014 г. е 272 </w:t>
      </w:r>
      <w:r>
        <w:rPr>
          <w:bCs/>
          <w:szCs w:val="20"/>
        </w:rPr>
        <w:t>лв.</w:t>
      </w:r>
      <w:r w:rsidRPr="00304519">
        <w:rPr>
          <w:bCs/>
          <w:szCs w:val="20"/>
        </w:rPr>
        <w:t xml:space="preserve"> РЗОК Видин отчита най-високия за страната средномесечен разход на 100 </w:t>
      </w:r>
      <w:r>
        <w:rPr>
          <w:bCs/>
          <w:szCs w:val="20"/>
        </w:rPr>
        <w:t>ЗОЛ</w:t>
      </w:r>
      <w:r w:rsidRPr="00304519">
        <w:rPr>
          <w:bCs/>
          <w:szCs w:val="20"/>
        </w:rPr>
        <w:t xml:space="preserve"> – 330 </w:t>
      </w:r>
      <w:r>
        <w:rPr>
          <w:bCs/>
          <w:szCs w:val="20"/>
        </w:rPr>
        <w:t>лв.</w:t>
      </w:r>
      <w:r w:rsidRPr="00304519">
        <w:rPr>
          <w:bCs/>
          <w:szCs w:val="20"/>
        </w:rPr>
        <w:t xml:space="preserve">, РЗОК В.Търново – 328 </w:t>
      </w:r>
      <w:r>
        <w:rPr>
          <w:bCs/>
          <w:szCs w:val="20"/>
        </w:rPr>
        <w:t>лв.</w:t>
      </w:r>
      <w:r w:rsidRPr="00304519">
        <w:rPr>
          <w:bCs/>
          <w:szCs w:val="20"/>
        </w:rPr>
        <w:t xml:space="preserve"> и РЗОК Сливен – 326 </w:t>
      </w:r>
      <w:r>
        <w:rPr>
          <w:bCs/>
          <w:szCs w:val="20"/>
        </w:rPr>
        <w:t>лв.</w:t>
      </w:r>
      <w:r w:rsidRPr="00304519">
        <w:rPr>
          <w:bCs/>
          <w:szCs w:val="20"/>
        </w:rPr>
        <w:t xml:space="preserve"> Най-нисък разход на 100 </w:t>
      </w:r>
      <w:r>
        <w:rPr>
          <w:bCs/>
          <w:szCs w:val="20"/>
        </w:rPr>
        <w:t>ЗОЛ</w:t>
      </w:r>
      <w:r w:rsidRPr="00304519">
        <w:rPr>
          <w:bCs/>
          <w:szCs w:val="20"/>
        </w:rPr>
        <w:t xml:space="preserve"> на месец отчитат РЗОК Кърджали – 214 </w:t>
      </w:r>
      <w:r>
        <w:rPr>
          <w:bCs/>
          <w:szCs w:val="20"/>
        </w:rPr>
        <w:t>лв.</w:t>
      </w:r>
      <w:r w:rsidRPr="00304519">
        <w:rPr>
          <w:bCs/>
          <w:szCs w:val="20"/>
        </w:rPr>
        <w:t xml:space="preserve">, РЗОК Перник – 224 </w:t>
      </w:r>
      <w:r>
        <w:rPr>
          <w:bCs/>
          <w:szCs w:val="20"/>
        </w:rPr>
        <w:t>лв.</w:t>
      </w:r>
      <w:r w:rsidRPr="00304519">
        <w:rPr>
          <w:bCs/>
          <w:szCs w:val="20"/>
        </w:rPr>
        <w:t xml:space="preserve">, РЗОК Силистра – 229 </w:t>
      </w:r>
      <w:r>
        <w:rPr>
          <w:bCs/>
          <w:szCs w:val="20"/>
        </w:rPr>
        <w:t>лв.</w:t>
      </w:r>
      <w:r w:rsidRPr="00304519">
        <w:rPr>
          <w:bCs/>
        </w:rPr>
        <w:t xml:space="preserve"> </w:t>
      </w:r>
      <w:r w:rsidRPr="00304519">
        <w:rPr>
          <w:bCs/>
          <w:i/>
        </w:rPr>
        <w:t>(Приложение СИМП, Таблица 28).</w:t>
      </w:r>
      <w:r w:rsidRPr="00304519">
        <w:rPr>
          <w:lang w:eastAsia="en-US"/>
        </w:rPr>
        <w:t xml:space="preserve"> </w:t>
      </w:r>
    </w:p>
    <w:p w:rsidR="00092369" w:rsidRPr="00593353" w:rsidRDefault="00092369" w:rsidP="008156E3">
      <w:pPr>
        <w:pStyle w:val="0001"/>
        <w:ind w:firstLine="708"/>
      </w:pPr>
      <w:r w:rsidRPr="00593353">
        <w:rPr>
          <w:bCs/>
          <w:szCs w:val="20"/>
        </w:rPr>
        <w:t>Средномесечният брой дейности (прегледи, ВСД, отрязъци ЛКК) извършени от изпълнители на СИМП през 2013 г. възлиза на 1</w:t>
      </w:r>
      <w:r w:rsidRPr="00593353">
        <w:rPr>
          <w:bCs/>
          <w:szCs w:val="20"/>
          <w:lang w:val="en-US"/>
        </w:rPr>
        <w:t> </w:t>
      </w:r>
      <w:r w:rsidRPr="00593353">
        <w:rPr>
          <w:bCs/>
          <w:szCs w:val="20"/>
        </w:rPr>
        <w:t>461 хил</w:t>
      </w:r>
      <w:r>
        <w:rPr>
          <w:bCs/>
          <w:szCs w:val="20"/>
        </w:rPr>
        <w:t>.</w:t>
      </w:r>
      <w:r w:rsidRPr="00593353">
        <w:rPr>
          <w:bCs/>
          <w:szCs w:val="20"/>
        </w:rPr>
        <w:t>, а през 2014 г. - 1</w:t>
      </w:r>
      <w:r w:rsidRPr="00593353">
        <w:rPr>
          <w:bCs/>
          <w:szCs w:val="20"/>
          <w:lang w:val="en-US"/>
        </w:rPr>
        <w:t> </w:t>
      </w:r>
      <w:r w:rsidRPr="00593353">
        <w:rPr>
          <w:bCs/>
          <w:szCs w:val="20"/>
        </w:rPr>
        <w:t>481 хил. Отчетено е увеличение от 1,4%, като в РЗОК Ловеч то е най-голямо с 4,2%, в РЗОК Плевен с 4%, в РЗОК Бургас и РЗОК Монтана с по 3,6%. Наблюдава се и намаление на средномесечният брой дейности, като най-висок е в РЗОК Ямбол с 2,8%, РЗОК Хасково с 2,6% и РЗОК Смолян с 2,2%.</w:t>
      </w:r>
      <w:r w:rsidRPr="00593353">
        <w:rPr>
          <w:bCs/>
          <w:i/>
        </w:rPr>
        <w:t xml:space="preserve"> (Приложение СИМП, Таблица 27).</w:t>
      </w:r>
      <w:r w:rsidRPr="00593353">
        <w:rPr>
          <w:lang w:eastAsia="en-US"/>
        </w:rPr>
        <w:t xml:space="preserve"> </w:t>
      </w:r>
    </w:p>
    <w:p w:rsidR="00092369" w:rsidRPr="00033F0E" w:rsidRDefault="00092369" w:rsidP="008156E3">
      <w:pPr>
        <w:pStyle w:val="BodyTextIndent"/>
        <w:rPr>
          <w:bCs/>
        </w:rPr>
      </w:pPr>
      <w:r w:rsidRPr="00033F0E">
        <w:rPr>
          <w:bCs/>
          <w:lang w:eastAsia="bg-BG"/>
        </w:rPr>
        <w:t xml:space="preserve">Средномесечният брой дейности, извършени от изпълнители на СИМП на 100 </w:t>
      </w:r>
      <w:r>
        <w:rPr>
          <w:bCs/>
          <w:lang w:eastAsia="bg-BG"/>
        </w:rPr>
        <w:t>ЗОЛ</w:t>
      </w:r>
      <w:r w:rsidRPr="00033F0E">
        <w:rPr>
          <w:bCs/>
          <w:lang w:eastAsia="bg-BG"/>
        </w:rPr>
        <w:t xml:space="preserve"> през 2013 г. възлиза на 23,9 дейности, за 2014 г. на 24,3 дейности. Най-много дейности на 100 </w:t>
      </w:r>
      <w:r>
        <w:rPr>
          <w:bCs/>
          <w:lang w:eastAsia="bg-BG"/>
        </w:rPr>
        <w:t>ЗОЛ</w:t>
      </w:r>
      <w:r w:rsidRPr="00033F0E">
        <w:rPr>
          <w:bCs/>
          <w:lang w:eastAsia="bg-BG"/>
        </w:rPr>
        <w:t xml:space="preserve"> са извършени в РЗОК Плевен – 30,5 дейности, РЗОК В.Търново – 29,5 дейности, РЗОК Габрово – 29,2 дейности и РЗОК Сливен – 26,5 дейности, а най-малко в РЗОК Смолян – 18,1 дейности, РЗОК Силистра – 17,9 дейности и РЗОК Кърджали – 17,4 дейности </w:t>
      </w:r>
      <w:r w:rsidRPr="00033F0E">
        <w:rPr>
          <w:bCs/>
          <w:i/>
          <w:szCs w:val="24"/>
        </w:rPr>
        <w:t>(Приложение</w:t>
      </w:r>
      <w:r w:rsidRPr="00033F0E">
        <w:rPr>
          <w:bCs/>
          <w:i/>
        </w:rPr>
        <w:t xml:space="preserve"> С</w:t>
      </w:r>
      <w:r w:rsidRPr="00033F0E">
        <w:rPr>
          <w:bCs/>
          <w:i/>
          <w:szCs w:val="24"/>
        </w:rPr>
        <w:t xml:space="preserve">ИМП, Таблица </w:t>
      </w:r>
      <w:r w:rsidRPr="00033F0E">
        <w:rPr>
          <w:bCs/>
          <w:i/>
        </w:rPr>
        <w:t>27</w:t>
      </w:r>
      <w:r w:rsidRPr="00033F0E">
        <w:rPr>
          <w:bCs/>
          <w:i/>
          <w:szCs w:val="24"/>
        </w:rPr>
        <w:t>).</w:t>
      </w:r>
    </w:p>
    <w:p w:rsidR="00092369" w:rsidRPr="00E67BE8" w:rsidRDefault="00092369" w:rsidP="008156E3">
      <w:pPr>
        <w:pStyle w:val="BodyTextIndent2"/>
        <w:rPr>
          <w:b w:val="0"/>
          <w:bCs w:val="0"/>
        </w:rPr>
      </w:pPr>
      <w:r w:rsidRPr="00E67BE8">
        <w:rPr>
          <w:b w:val="0"/>
          <w:spacing w:val="0"/>
        </w:rPr>
        <w:t>През 2013 г. средномесечно по договор с НЗОК работят 8</w:t>
      </w:r>
      <w:r w:rsidRPr="00E67BE8">
        <w:rPr>
          <w:b w:val="0"/>
          <w:spacing w:val="0"/>
          <w:lang w:val="en-US"/>
        </w:rPr>
        <w:t> </w:t>
      </w:r>
      <w:r w:rsidRPr="00E67BE8">
        <w:rPr>
          <w:b w:val="0"/>
          <w:spacing w:val="0"/>
        </w:rPr>
        <w:t>671 специалиста, а през 2014 г. – 8</w:t>
      </w:r>
      <w:r w:rsidRPr="00E67BE8">
        <w:rPr>
          <w:b w:val="0"/>
          <w:spacing w:val="0"/>
          <w:lang w:val="en-US"/>
        </w:rPr>
        <w:t> </w:t>
      </w:r>
      <w:r w:rsidRPr="00E67BE8">
        <w:rPr>
          <w:b w:val="0"/>
          <w:spacing w:val="0"/>
        </w:rPr>
        <w:t>804 специалиста. В РЗОК Русе се отчита най – голямо  увеличение с 6,6% на лекарите специалисти работещи през 2014 г. спрямо 2013 г. а в РЗОК Перник е с 4,5% и РЗОК варна увеличението е с 4,1%. В РЗОК Видин по този показател се отчита спад с 2,7%, РЗОК Ловеч с 2,3%, РЗОК Кърджали и РЗОК Разград  с 2,2%</w:t>
      </w:r>
      <w:r w:rsidRPr="00E67BE8">
        <w:rPr>
          <w:b w:val="0"/>
          <w:bCs w:val="0"/>
        </w:rPr>
        <w:t xml:space="preserve"> </w:t>
      </w:r>
      <w:r w:rsidRPr="00E67BE8">
        <w:rPr>
          <w:b w:val="0"/>
          <w:bCs w:val="0"/>
          <w:i/>
          <w:szCs w:val="24"/>
        </w:rPr>
        <w:t>(Приложение</w:t>
      </w:r>
      <w:r w:rsidRPr="00E67BE8">
        <w:rPr>
          <w:b w:val="0"/>
          <w:bCs w:val="0"/>
          <w:i/>
        </w:rPr>
        <w:t xml:space="preserve"> С</w:t>
      </w:r>
      <w:r w:rsidRPr="00E67BE8">
        <w:rPr>
          <w:b w:val="0"/>
          <w:bCs w:val="0"/>
          <w:i/>
          <w:szCs w:val="24"/>
        </w:rPr>
        <w:t xml:space="preserve">ИМП, Таблица </w:t>
      </w:r>
      <w:r w:rsidRPr="00E67BE8">
        <w:rPr>
          <w:b w:val="0"/>
          <w:bCs w:val="0"/>
          <w:i/>
        </w:rPr>
        <w:t xml:space="preserve">31 и </w:t>
      </w:r>
      <w:r w:rsidRPr="00E67BE8">
        <w:rPr>
          <w:b w:val="0"/>
          <w:bCs w:val="0"/>
          <w:i/>
          <w:szCs w:val="24"/>
        </w:rPr>
        <w:t xml:space="preserve">Таблица </w:t>
      </w:r>
      <w:r w:rsidRPr="00E67BE8">
        <w:rPr>
          <w:b w:val="0"/>
          <w:bCs w:val="0"/>
          <w:i/>
        </w:rPr>
        <w:t>27</w:t>
      </w:r>
      <w:r w:rsidRPr="00E67BE8">
        <w:rPr>
          <w:b w:val="0"/>
          <w:bCs w:val="0"/>
          <w:i/>
          <w:szCs w:val="24"/>
        </w:rPr>
        <w:t>).</w:t>
      </w:r>
      <w:r w:rsidRPr="00E67BE8">
        <w:rPr>
          <w:b w:val="0"/>
          <w:lang w:eastAsia="en-US"/>
        </w:rPr>
        <w:t xml:space="preserve"> </w:t>
      </w:r>
    </w:p>
    <w:p w:rsidR="00092369" w:rsidRPr="00851C4B" w:rsidRDefault="00092369" w:rsidP="008156E3">
      <w:pPr>
        <w:pStyle w:val="BodyTextIndent2"/>
        <w:rPr>
          <w:b w:val="0"/>
        </w:rPr>
      </w:pPr>
      <w:r w:rsidRPr="00851C4B">
        <w:rPr>
          <w:b w:val="0"/>
          <w:spacing w:val="0"/>
        </w:rPr>
        <w:t>На 10</w:t>
      </w:r>
      <w:r w:rsidRPr="00851C4B">
        <w:rPr>
          <w:b w:val="0"/>
          <w:spacing w:val="0"/>
          <w:lang w:val="en-US"/>
        </w:rPr>
        <w:t> </w:t>
      </w:r>
      <w:r w:rsidRPr="00851C4B">
        <w:rPr>
          <w:b w:val="0"/>
          <w:spacing w:val="0"/>
        </w:rPr>
        <w:t>000 ЗОЛ през 2013 г. се падат 14,2 спе</w:t>
      </w:r>
      <w:r>
        <w:rPr>
          <w:b w:val="0"/>
          <w:spacing w:val="0"/>
        </w:rPr>
        <w:t>циалиста, а през 2014 г. – 14,4 </w:t>
      </w:r>
      <w:r w:rsidRPr="00851C4B">
        <w:rPr>
          <w:b w:val="0"/>
          <w:spacing w:val="0"/>
        </w:rPr>
        <w:t>специалиста. Най-висока осигуреност на ЗОЛ със специалисти има в РЗОК Габрово – 19,4 специалиста на 10</w:t>
      </w:r>
      <w:r w:rsidRPr="00851C4B">
        <w:rPr>
          <w:b w:val="0"/>
          <w:spacing w:val="0"/>
          <w:lang w:val="en-US"/>
        </w:rPr>
        <w:t> </w:t>
      </w:r>
      <w:r w:rsidRPr="00851C4B">
        <w:rPr>
          <w:b w:val="0"/>
          <w:spacing w:val="0"/>
        </w:rPr>
        <w:t>000 ЗОЛ, РЗОК София град – 18,6 специалиста на 10</w:t>
      </w:r>
      <w:r w:rsidRPr="00851C4B">
        <w:rPr>
          <w:b w:val="0"/>
          <w:spacing w:val="0"/>
          <w:lang w:val="en-US"/>
        </w:rPr>
        <w:t> </w:t>
      </w:r>
      <w:r w:rsidRPr="00851C4B">
        <w:rPr>
          <w:b w:val="0"/>
          <w:spacing w:val="0"/>
        </w:rPr>
        <w:t>000 ЗОЛ  и РЗОК Плевен – 18,5 специалиста на 10</w:t>
      </w:r>
      <w:r w:rsidRPr="00851C4B">
        <w:rPr>
          <w:b w:val="0"/>
          <w:spacing w:val="0"/>
          <w:lang w:val="en-US"/>
        </w:rPr>
        <w:t> </w:t>
      </w:r>
      <w:r w:rsidRPr="00851C4B">
        <w:rPr>
          <w:b w:val="0"/>
          <w:spacing w:val="0"/>
        </w:rPr>
        <w:t>000 ЗОЛ. Най-ниска осигуреност на ЗОЛ със специалисти има в РЗОК Кърджали и РЗОК Разград – 9,5 специалиста на 10</w:t>
      </w:r>
      <w:r w:rsidRPr="00851C4B">
        <w:rPr>
          <w:b w:val="0"/>
          <w:spacing w:val="0"/>
          <w:lang w:val="en-US"/>
        </w:rPr>
        <w:t> </w:t>
      </w:r>
      <w:r w:rsidRPr="00851C4B">
        <w:rPr>
          <w:b w:val="0"/>
          <w:spacing w:val="0"/>
        </w:rPr>
        <w:t>000 ЗОЛ, РЗОК Ямбол – 10,1 специалиста на 10</w:t>
      </w:r>
      <w:r w:rsidRPr="00851C4B">
        <w:rPr>
          <w:b w:val="0"/>
          <w:spacing w:val="0"/>
          <w:lang w:val="en-US"/>
        </w:rPr>
        <w:t> </w:t>
      </w:r>
      <w:r w:rsidRPr="00851C4B">
        <w:rPr>
          <w:b w:val="0"/>
          <w:spacing w:val="0"/>
        </w:rPr>
        <w:t>000 ЗОЛ и РЗОК Силистра – 10,5 специалиста на 10</w:t>
      </w:r>
      <w:r w:rsidRPr="00851C4B">
        <w:rPr>
          <w:b w:val="0"/>
          <w:spacing w:val="0"/>
          <w:lang w:val="en-US"/>
        </w:rPr>
        <w:t> </w:t>
      </w:r>
      <w:r w:rsidRPr="00851C4B">
        <w:rPr>
          <w:b w:val="0"/>
          <w:spacing w:val="0"/>
        </w:rPr>
        <w:t>000 ЗОЛ с осигурителни права</w:t>
      </w:r>
      <w:r w:rsidRPr="00851C4B">
        <w:rPr>
          <w:b w:val="0"/>
        </w:rPr>
        <w:t xml:space="preserve"> </w:t>
      </w:r>
      <w:r w:rsidRPr="00851C4B">
        <w:rPr>
          <w:b w:val="0"/>
          <w:bCs w:val="0"/>
          <w:i/>
          <w:szCs w:val="24"/>
        </w:rPr>
        <w:t>(Приложение</w:t>
      </w:r>
      <w:r w:rsidRPr="00851C4B">
        <w:rPr>
          <w:b w:val="0"/>
          <w:bCs w:val="0"/>
          <w:i/>
        </w:rPr>
        <w:t xml:space="preserve"> С</w:t>
      </w:r>
      <w:r w:rsidRPr="00851C4B">
        <w:rPr>
          <w:b w:val="0"/>
          <w:bCs w:val="0"/>
          <w:i/>
          <w:szCs w:val="24"/>
        </w:rPr>
        <w:t xml:space="preserve">ИМП, Таблица </w:t>
      </w:r>
      <w:r w:rsidRPr="00851C4B">
        <w:rPr>
          <w:b w:val="0"/>
          <w:bCs w:val="0"/>
          <w:i/>
        </w:rPr>
        <w:t>27</w:t>
      </w:r>
      <w:r w:rsidRPr="00851C4B">
        <w:rPr>
          <w:b w:val="0"/>
          <w:bCs w:val="0"/>
          <w:i/>
          <w:szCs w:val="24"/>
        </w:rPr>
        <w:t>).</w:t>
      </w:r>
    </w:p>
    <w:p w:rsidR="00092369" w:rsidRPr="003C2F07" w:rsidRDefault="00092369" w:rsidP="008156E3">
      <w:pPr>
        <w:pStyle w:val="BodyTextIndent2"/>
        <w:rPr>
          <w:b w:val="0"/>
          <w:highlight w:val="yellow"/>
        </w:rPr>
      </w:pPr>
      <w:r w:rsidRPr="005C2442">
        <w:rPr>
          <w:b w:val="0"/>
          <w:spacing w:val="0"/>
        </w:rPr>
        <w:t>Средномесечната стойност на извършената от един специалист дейност през 2014 г., заплащана от РЗОК се е увеличила с 6% (средно за страната) спрямо 2013 г. - от 1</w:t>
      </w:r>
      <w:r w:rsidRPr="005C2442">
        <w:rPr>
          <w:b w:val="0"/>
          <w:spacing w:val="0"/>
          <w:lang w:val="en-US"/>
        </w:rPr>
        <w:t> </w:t>
      </w:r>
      <w:r w:rsidRPr="005C2442">
        <w:rPr>
          <w:b w:val="0"/>
          <w:spacing w:val="0"/>
        </w:rPr>
        <w:t xml:space="preserve">887 </w:t>
      </w:r>
      <w:r>
        <w:rPr>
          <w:b w:val="0"/>
          <w:spacing w:val="0"/>
        </w:rPr>
        <w:t>лв.</w:t>
      </w:r>
      <w:r w:rsidRPr="005C2442">
        <w:rPr>
          <w:b w:val="0"/>
          <w:spacing w:val="0"/>
        </w:rPr>
        <w:t xml:space="preserve"> </w:t>
      </w:r>
      <w:r w:rsidRPr="00D55720">
        <w:rPr>
          <w:b w:val="0"/>
          <w:spacing w:val="0"/>
        </w:rPr>
        <w:t>на 1</w:t>
      </w:r>
      <w:r w:rsidRPr="00D55720">
        <w:rPr>
          <w:b w:val="0"/>
          <w:spacing w:val="0"/>
          <w:lang w:val="en-US"/>
        </w:rPr>
        <w:t> </w:t>
      </w:r>
      <w:r w:rsidRPr="00D55720">
        <w:rPr>
          <w:b w:val="0"/>
          <w:spacing w:val="0"/>
        </w:rPr>
        <w:t xml:space="preserve">781 </w:t>
      </w:r>
      <w:r>
        <w:rPr>
          <w:b w:val="0"/>
          <w:spacing w:val="0"/>
        </w:rPr>
        <w:t>лв.</w:t>
      </w:r>
      <w:r w:rsidRPr="00D55720">
        <w:rPr>
          <w:b w:val="0"/>
          <w:spacing w:val="0"/>
        </w:rPr>
        <w:t xml:space="preserve"> Най-значително увеличение по този показател отчитат РЗОК Видин – 11,5%, РЗОК Ловеч – 10,9% и РЗОК Силистра – 10,4%, а намаление по този показател отчитат РЗОК Смолян от 0,4%, РЗОК Русе от 1,8% и РЗОК Варна – 3,1%. Най-висока средномесечна стойност на извършената от един специалист дейност през 2014 г., заплащана от РЗОК е отчетена в РЗОК Благоевград – 2</w:t>
      </w:r>
      <w:r w:rsidRPr="00D55720">
        <w:rPr>
          <w:b w:val="0"/>
          <w:spacing w:val="0"/>
          <w:lang w:val="en-US"/>
        </w:rPr>
        <w:t> </w:t>
      </w:r>
      <w:r w:rsidRPr="00D55720">
        <w:rPr>
          <w:b w:val="0"/>
          <w:spacing w:val="0"/>
        </w:rPr>
        <w:t xml:space="preserve">789 </w:t>
      </w:r>
      <w:r>
        <w:rPr>
          <w:b w:val="0"/>
          <w:spacing w:val="0"/>
        </w:rPr>
        <w:t>лв.</w:t>
      </w:r>
      <w:r w:rsidRPr="00D55720">
        <w:rPr>
          <w:b w:val="0"/>
          <w:spacing w:val="0"/>
        </w:rPr>
        <w:t xml:space="preserve">, РЗОК Сливен – 2 505 </w:t>
      </w:r>
      <w:r>
        <w:rPr>
          <w:b w:val="0"/>
          <w:spacing w:val="0"/>
        </w:rPr>
        <w:t>лв. и РЗОК Разград – 2 480 лв.</w:t>
      </w:r>
      <w:r w:rsidRPr="00D55720">
        <w:rPr>
          <w:b w:val="0"/>
          <w:spacing w:val="0"/>
        </w:rPr>
        <w:t xml:space="preserve">, а най-ниска РЗОК София град – 1 466 </w:t>
      </w:r>
      <w:r>
        <w:rPr>
          <w:b w:val="0"/>
          <w:spacing w:val="0"/>
        </w:rPr>
        <w:t>лв.</w:t>
      </w:r>
      <w:r w:rsidRPr="00D55720">
        <w:rPr>
          <w:b w:val="0"/>
          <w:spacing w:val="0"/>
        </w:rPr>
        <w:t xml:space="preserve">, РЗОК Габрово – 1 505 </w:t>
      </w:r>
      <w:r>
        <w:rPr>
          <w:b w:val="0"/>
          <w:spacing w:val="0"/>
        </w:rPr>
        <w:t>лв.</w:t>
      </w:r>
      <w:r w:rsidRPr="00D55720">
        <w:rPr>
          <w:b w:val="0"/>
          <w:spacing w:val="0"/>
        </w:rPr>
        <w:t xml:space="preserve"> и РЗОК Стара Загора – 1 598 </w:t>
      </w:r>
      <w:r>
        <w:rPr>
          <w:b w:val="0"/>
          <w:spacing w:val="0"/>
        </w:rPr>
        <w:t>лв.</w:t>
      </w:r>
      <w:r w:rsidRPr="00D55720">
        <w:rPr>
          <w:b w:val="0"/>
          <w:spacing w:val="0"/>
        </w:rPr>
        <w:t xml:space="preserve"> </w:t>
      </w:r>
      <w:r w:rsidRPr="00D55720">
        <w:rPr>
          <w:b w:val="0"/>
          <w:bCs w:val="0"/>
          <w:i/>
          <w:szCs w:val="24"/>
        </w:rPr>
        <w:t>(Приложение</w:t>
      </w:r>
      <w:r w:rsidRPr="00D55720">
        <w:rPr>
          <w:b w:val="0"/>
          <w:bCs w:val="0"/>
          <w:i/>
        </w:rPr>
        <w:t xml:space="preserve"> С</w:t>
      </w:r>
      <w:r w:rsidRPr="00D55720">
        <w:rPr>
          <w:b w:val="0"/>
          <w:bCs w:val="0"/>
          <w:i/>
          <w:szCs w:val="24"/>
        </w:rPr>
        <w:t xml:space="preserve">ИМП, Таблица </w:t>
      </w:r>
      <w:r w:rsidRPr="00D55720">
        <w:rPr>
          <w:b w:val="0"/>
          <w:bCs w:val="0"/>
          <w:i/>
        </w:rPr>
        <w:t>31 и</w:t>
      </w:r>
      <w:r w:rsidRPr="00D55720">
        <w:rPr>
          <w:b w:val="0"/>
          <w:bCs w:val="0"/>
          <w:i/>
          <w:szCs w:val="24"/>
        </w:rPr>
        <w:t xml:space="preserve"> Таблица </w:t>
      </w:r>
      <w:r w:rsidRPr="00D55720">
        <w:rPr>
          <w:b w:val="0"/>
          <w:bCs w:val="0"/>
          <w:i/>
        </w:rPr>
        <w:t>27</w:t>
      </w:r>
      <w:r w:rsidRPr="00D55720">
        <w:rPr>
          <w:b w:val="0"/>
          <w:bCs w:val="0"/>
          <w:i/>
          <w:szCs w:val="24"/>
        </w:rPr>
        <w:t>).</w:t>
      </w:r>
    </w:p>
    <w:p w:rsidR="00092369" w:rsidRPr="003C2F07" w:rsidRDefault="00092369" w:rsidP="008156E3">
      <w:pPr>
        <w:pStyle w:val="BodyTextIndent2"/>
        <w:rPr>
          <w:b w:val="0"/>
          <w:highlight w:val="yellow"/>
        </w:rPr>
      </w:pPr>
      <w:r w:rsidRPr="00293571">
        <w:rPr>
          <w:b w:val="0"/>
          <w:spacing w:val="0"/>
        </w:rPr>
        <w:t>Средномесечният брой на отчелите се лечебни заведения за СИМП през 2013 г. е 3</w:t>
      </w:r>
      <w:r w:rsidRPr="00293571">
        <w:rPr>
          <w:b w:val="0"/>
          <w:spacing w:val="0"/>
          <w:lang w:val="en-US"/>
        </w:rPr>
        <w:t> </w:t>
      </w:r>
      <w:r w:rsidRPr="00293571">
        <w:rPr>
          <w:b w:val="0"/>
          <w:spacing w:val="0"/>
        </w:rPr>
        <w:t>036, като средно в едно лечебно заведение работят 2,9 лекари специалисти, а през 2014 г. средният брой на лечебните заведения е 3</w:t>
      </w:r>
      <w:r w:rsidRPr="00293571">
        <w:rPr>
          <w:b w:val="0"/>
          <w:spacing w:val="0"/>
          <w:lang w:val="en-US"/>
        </w:rPr>
        <w:t> </w:t>
      </w:r>
      <w:r w:rsidRPr="00293571">
        <w:rPr>
          <w:b w:val="0"/>
          <w:spacing w:val="0"/>
        </w:rPr>
        <w:t>074 със средно по 2,9 лекари специалисти.</w:t>
      </w:r>
      <w:r w:rsidRPr="00293571">
        <w:rPr>
          <w:b w:val="0"/>
          <w:bCs w:val="0"/>
        </w:rPr>
        <w:t xml:space="preserve"> </w:t>
      </w:r>
      <w:r w:rsidRPr="00293571">
        <w:rPr>
          <w:b w:val="0"/>
          <w:bCs w:val="0"/>
          <w:i/>
          <w:szCs w:val="24"/>
        </w:rPr>
        <w:t>(</w:t>
      </w:r>
      <w:r w:rsidRPr="006752C9">
        <w:rPr>
          <w:b w:val="0"/>
          <w:bCs w:val="0"/>
          <w:i/>
          <w:szCs w:val="24"/>
        </w:rPr>
        <w:t>Приложение</w:t>
      </w:r>
      <w:r w:rsidRPr="006752C9">
        <w:rPr>
          <w:b w:val="0"/>
          <w:bCs w:val="0"/>
          <w:i/>
        </w:rPr>
        <w:t xml:space="preserve"> С</w:t>
      </w:r>
      <w:r w:rsidRPr="006752C9">
        <w:rPr>
          <w:b w:val="0"/>
          <w:bCs w:val="0"/>
          <w:i/>
          <w:szCs w:val="24"/>
        </w:rPr>
        <w:t xml:space="preserve">ИМП, Таблица </w:t>
      </w:r>
      <w:r w:rsidRPr="006752C9">
        <w:rPr>
          <w:b w:val="0"/>
          <w:bCs w:val="0"/>
          <w:i/>
        </w:rPr>
        <w:t>30</w:t>
      </w:r>
      <w:r w:rsidRPr="006752C9">
        <w:rPr>
          <w:b w:val="0"/>
          <w:bCs w:val="0"/>
          <w:i/>
          <w:szCs w:val="24"/>
        </w:rPr>
        <w:t>)</w:t>
      </w:r>
      <w:r w:rsidRPr="006752C9">
        <w:rPr>
          <w:b w:val="0"/>
          <w:bCs w:val="0"/>
        </w:rPr>
        <w:t xml:space="preserve"> </w:t>
      </w:r>
      <w:r w:rsidRPr="006752C9">
        <w:rPr>
          <w:b w:val="0"/>
          <w:spacing w:val="0"/>
        </w:rPr>
        <w:t>През 2014 г. най-голям брой специалисти на лечебно заведение има в РЗОК Пазарджик – 5,7 специалисти, РЗОК</w:t>
      </w:r>
      <w:r>
        <w:rPr>
          <w:b w:val="0"/>
          <w:spacing w:val="0"/>
        </w:rPr>
        <w:t xml:space="preserve"> София град и РЗОК Габрово по 5 </w:t>
      </w:r>
      <w:r w:rsidRPr="006752C9">
        <w:rPr>
          <w:b w:val="0"/>
          <w:spacing w:val="0"/>
        </w:rPr>
        <w:t>специалисти, най-малък в РЗОК Благоевград и РЗОК Ловеч – 1,4 специалисти а в РЗОК Разград – 1,7 специалисти.</w:t>
      </w:r>
      <w:r w:rsidRPr="006752C9">
        <w:rPr>
          <w:b w:val="0"/>
          <w:bCs w:val="0"/>
          <w:i/>
          <w:szCs w:val="24"/>
        </w:rPr>
        <w:t xml:space="preserve"> (Приложение</w:t>
      </w:r>
      <w:r w:rsidRPr="006752C9">
        <w:rPr>
          <w:b w:val="0"/>
          <w:bCs w:val="0"/>
          <w:i/>
        </w:rPr>
        <w:t xml:space="preserve"> С</w:t>
      </w:r>
      <w:r w:rsidRPr="006752C9">
        <w:rPr>
          <w:b w:val="0"/>
          <w:bCs w:val="0"/>
          <w:i/>
          <w:szCs w:val="24"/>
        </w:rPr>
        <w:t xml:space="preserve">ИМП, Таблица </w:t>
      </w:r>
      <w:r w:rsidRPr="006752C9">
        <w:rPr>
          <w:b w:val="0"/>
          <w:bCs w:val="0"/>
          <w:i/>
        </w:rPr>
        <w:t>27</w:t>
      </w:r>
      <w:r w:rsidRPr="006752C9">
        <w:rPr>
          <w:b w:val="0"/>
          <w:bCs w:val="0"/>
          <w:i/>
          <w:szCs w:val="24"/>
        </w:rPr>
        <w:t>).</w:t>
      </w:r>
    </w:p>
    <w:p w:rsidR="00092369" w:rsidRPr="0010133C" w:rsidRDefault="00092369" w:rsidP="008156E3">
      <w:pPr>
        <w:pStyle w:val="0001"/>
        <w:rPr>
          <w:bCs/>
          <w:szCs w:val="20"/>
        </w:rPr>
      </w:pPr>
      <w:r w:rsidRPr="0010133C">
        <w:rPr>
          <w:bCs/>
          <w:szCs w:val="20"/>
        </w:rPr>
        <w:t xml:space="preserve">Разпределението на разходваните средствата, съобразно договорените през 2014 г. пакети е илюстрирано в графиката </w:t>
      </w:r>
      <w:r>
        <w:rPr>
          <w:bCs/>
          <w:szCs w:val="20"/>
        </w:rPr>
        <w:t>„</w:t>
      </w:r>
      <w:r w:rsidRPr="0010133C">
        <w:rPr>
          <w:bCs/>
          <w:szCs w:val="20"/>
        </w:rPr>
        <w:t xml:space="preserve">Структура на стойността на извършената дейност в СИМП по пакети през 2013 и 2014 години”. </w:t>
      </w:r>
    </w:p>
    <w:p w:rsidR="00092369" w:rsidRPr="003C2F07" w:rsidRDefault="00092369" w:rsidP="008156E3">
      <w:pPr>
        <w:pStyle w:val="0001"/>
        <w:rPr>
          <w:highlight w:val="yellow"/>
        </w:rPr>
      </w:pPr>
      <w:r w:rsidRPr="002D0AFE">
        <w:rPr>
          <w:noProof/>
        </w:rPr>
        <w:pict>
          <v:shape id="Chart 4" o:spid="_x0000_i1047" type="#_x0000_t75" style="width:447.75pt;height:335.2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">
            <v:imagedata r:id="rId32" o:title="" cropbottom="-39f"/>
            <o:lock v:ext="edit" aspectratio="f"/>
          </v:shape>
        </w:pict>
      </w:r>
    </w:p>
    <w:p w:rsidR="00092369" w:rsidRPr="00ED78FD" w:rsidRDefault="00092369" w:rsidP="008156E3">
      <w:pPr>
        <w:pStyle w:val="0001"/>
        <w:rPr>
          <w:bCs/>
          <w:szCs w:val="20"/>
        </w:rPr>
      </w:pPr>
      <w:r>
        <w:rPr>
          <w:bCs/>
          <w:szCs w:val="20"/>
        </w:rPr>
        <w:t>Разходите по пакети „</w:t>
      </w:r>
      <w:r w:rsidRPr="00ED78FD">
        <w:rPr>
          <w:bCs/>
          <w:szCs w:val="20"/>
        </w:rPr>
        <w:t>Кардиология</w:t>
      </w:r>
      <w:r>
        <w:rPr>
          <w:bCs/>
          <w:szCs w:val="20"/>
        </w:rPr>
        <w:t>“, „Педиатрия“, „Офталмология“, „АГ“, „Неврология“, „Ортопедия и травматология“, „Ендокринология“, „Физиотерапия и рехабилитация“, „</w:t>
      </w:r>
      <w:r w:rsidRPr="00ED78FD">
        <w:rPr>
          <w:bCs/>
          <w:szCs w:val="20"/>
        </w:rPr>
        <w:t>УНГ</w:t>
      </w:r>
      <w:r>
        <w:rPr>
          <w:bCs/>
          <w:szCs w:val="20"/>
        </w:rPr>
        <w:t>“ и „Хирургия“</w:t>
      </w:r>
      <w:r w:rsidRPr="00ED78FD">
        <w:rPr>
          <w:bCs/>
          <w:szCs w:val="20"/>
        </w:rPr>
        <w:t xml:space="preserve"> съставляват над 80% от разходите по параграфа.</w:t>
      </w:r>
    </w:p>
    <w:p w:rsidR="00092369" w:rsidRPr="003D2052" w:rsidRDefault="00092369" w:rsidP="008156E3">
      <w:pPr>
        <w:pStyle w:val="0001"/>
        <w:rPr>
          <w:bCs/>
          <w:szCs w:val="20"/>
        </w:rPr>
      </w:pPr>
      <w:r w:rsidRPr="003D2052">
        <w:rPr>
          <w:bCs/>
          <w:szCs w:val="20"/>
        </w:rPr>
        <w:t>В структурата на разхода, диференцирана на база пакети през 2014 г. най-голям е делът на</w:t>
      </w:r>
      <w:r>
        <w:rPr>
          <w:bCs/>
          <w:szCs w:val="20"/>
        </w:rPr>
        <w:t xml:space="preserve"> средствата изплатени по пакет „</w:t>
      </w:r>
      <w:r w:rsidRPr="003D2052">
        <w:rPr>
          <w:bCs/>
          <w:szCs w:val="20"/>
        </w:rPr>
        <w:t>Кардиология</w:t>
      </w:r>
      <w:r>
        <w:rPr>
          <w:bCs/>
          <w:szCs w:val="20"/>
        </w:rPr>
        <w:t>“</w:t>
      </w:r>
      <w:r w:rsidRPr="003D2052">
        <w:rPr>
          <w:bCs/>
          <w:szCs w:val="20"/>
        </w:rPr>
        <w:t xml:space="preserve"> – 12,2%, следван от пакет </w:t>
      </w:r>
      <w:r>
        <w:rPr>
          <w:bCs/>
          <w:szCs w:val="20"/>
        </w:rPr>
        <w:t>„</w:t>
      </w:r>
      <w:r w:rsidRPr="003D2052">
        <w:rPr>
          <w:bCs/>
          <w:szCs w:val="20"/>
        </w:rPr>
        <w:t>Педиатрия</w:t>
      </w:r>
      <w:r>
        <w:rPr>
          <w:bCs/>
          <w:szCs w:val="20"/>
        </w:rPr>
        <w:t>“ – 11,7%, „Офталмология“ – 10,2% и „Акушерство и гинекология“ – 9,4%, „Неврология”„</w:t>
      </w:r>
      <w:r w:rsidRPr="003D2052">
        <w:rPr>
          <w:bCs/>
          <w:szCs w:val="20"/>
        </w:rPr>
        <w:t>– 8,5%.</w:t>
      </w:r>
    </w:p>
    <w:p w:rsidR="00092369" w:rsidRPr="00E803DF" w:rsidRDefault="00092369" w:rsidP="008156E3">
      <w:pPr>
        <w:pStyle w:val="BodyTextIndent2"/>
        <w:rPr>
          <w:b w:val="0"/>
        </w:rPr>
      </w:pPr>
      <w:r w:rsidRPr="00E803DF">
        <w:rPr>
          <w:b w:val="0"/>
          <w:spacing w:val="0"/>
        </w:rPr>
        <w:t>Средномесечният разход на 1</w:t>
      </w:r>
      <w:r w:rsidRPr="00E803DF">
        <w:rPr>
          <w:b w:val="0"/>
          <w:spacing w:val="0"/>
          <w:lang w:val="en-US"/>
        </w:rPr>
        <w:t> </w:t>
      </w:r>
      <w:r w:rsidRPr="00E803DF">
        <w:rPr>
          <w:b w:val="0"/>
          <w:spacing w:val="0"/>
        </w:rPr>
        <w:t xml:space="preserve">000 ЗОЛ по пакет </w:t>
      </w:r>
      <w:r>
        <w:rPr>
          <w:b w:val="0"/>
          <w:spacing w:val="0"/>
        </w:rPr>
        <w:t>„</w:t>
      </w:r>
      <w:r w:rsidRPr="00E803DF">
        <w:rPr>
          <w:b w:val="0"/>
          <w:spacing w:val="0"/>
        </w:rPr>
        <w:t xml:space="preserve">Кардиология” от 387 </w:t>
      </w:r>
      <w:r>
        <w:rPr>
          <w:b w:val="0"/>
          <w:spacing w:val="0"/>
        </w:rPr>
        <w:t>лв.</w:t>
      </w:r>
      <w:r w:rsidRPr="00E803DF">
        <w:rPr>
          <w:b w:val="0"/>
          <w:spacing w:val="0"/>
        </w:rPr>
        <w:t xml:space="preserve"> през 2013 г. нараства на 441 </w:t>
      </w:r>
      <w:r>
        <w:rPr>
          <w:b w:val="0"/>
          <w:spacing w:val="0"/>
        </w:rPr>
        <w:t>лв.</w:t>
      </w:r>
      <w:r w:rsidRPr="00E803DF">
        <w:rPr>
          <w:b w:val="0"/>
          <w:spacing w:val="0"/>
        </w:rPr>
        <w:t xml:space="preserve"> през 2014 г., като най-висок е в РЗОК Ловеч – 723 </w:t>
      </w:r>
      <w:r>
        <w:rPr>
          <w:b w:val="0"/>
          <w:spacing w:val="0"/>
        </w:rPr>
        <w:t>лв.</w:t>
      </w:r>
      <w:r w:rsidRPr="00E803DF">
        <w:rPr>
          <w:b w:val="0"/>
          <w:spacing w:val="0"/>
        </w:rPr>
        <w:t xml:space="preserve">, РЗОК Видин – 675 </w:t>
      </w:r>
      <w:r>
        <w:rPr>
          <w:b w:val="0"/>
          <w:spacing w:val="0"/>
        </w:rPr>
        <w:t>лв.</w:t>
      </w:r>
      <w:r w:rsidRPr="00E803DF">
        <w:rPr>
          <w:b w:val="0"/>
          <w:spacing w:val="0"/>
        </w:rPr>
        <w:t xml:space="preserve"> и РЗОК Сливен – 654 </w:t>
      </w:r>
      <w:r>
        <w:rPr>
          <w:b w:val="0"/>
          <w:spacing w:val="0"/>
        </w:rPr>
        <w:t>лв.</w:t>
      </w:r>
      <w:r w:rsidRPr="00E803DF">
        <w:rPr>
          <w:b w:val="0"/>
          <w:spacing w:val="0"/>
        </w:rPr>
        <w:t xml:space="preserve">; най-нисък в РЗОК Бургас – 250 </w:t>
      </w:r>
      <w:r>
        <w:rPr>
          <w:b w:val="0"/>
          <w:spacing w:val="0"/>
        </w:rPr>
        <w:t>лв.</w:t>
      </w:r>
      <w:r w:rsidRPr="00E803DF">
        <w:rPr>
          <w:b w:val="0"/>
          <w:spacing w:val="0"/>
        </w:rPr>
        <w:t xml:space="preserve">, РЗОК Кюстендил – 268 </w:t>
      </w:r>
      <w:r>
        <w:rPr>
          <w:b w:val="0"/>
          <w:spacing w:val="0"/>
        </w:rPr>
        <w:t>лв.</w:t>
      </w:r>
      <w:r w:rsidRPr="00E803DF">
        <w:rPr>
          <w:b w:val="0"/>
          <w:spacing w:val="0"/>
        </w:rPr>
        <w:t xml:space="preserve"> и РЗОК София област – 286 </w:t>
      </w:r>
      <w:r>
        <w:rPr>
          <w:b w:val="0"/>
          <w:spacing w:val="0"/>
        </w:rPr>
        <w:t>лв.</w:t>
      </w:r>
      <w:r w:rsidRPr="00E803DF">
        <w:rPr>
          <w:b w:val="0"/>
          <w:bCs w:val="0"/>
        </w:rPr>
        <w:t xml:space="preserve"> </w:t>
      </w:r>
      <w:r w:rsidRPr="00E803DF">
        <w:rPr>
          <w:b w:val="0"/>
          <w:bCs w:val="0"/>
          <w:i/>
          <w:szCs w:val="24"/>
        </w:rPr>
        <w:t>(Приложение</w:t>
      </w:r>
      <w:r w:rsidRPr="00E803DF">
        <w:rPr>
          <w:b w:val="0"/>
          <w:bCs w:val="0"/>
          <w:i/>
        </w:rPr>
        <w:t xml:space="preserve"> С</w:t>
      </w:r>
      <w:r w:rsidRPr="00E803DF">
        <w:rPr>
          <w:b w:val="0"/>
          <w:bCs w:val="0"/>
          <w:i/>
          <w:szCs w:val="24"/>
        </w:rPr>
        <w:t xml:space="preserve">ИМП, Таблица </w:t>
      </w:r>
      <w:r w:rsidRPr="00E803DF">
        <w:rPr>
          <w:b w:val="0"/>
          <w:bCs w:val="0"/>
          <w:i/>
        </w:rPr>
        <w:t>27</w:t>
      </w:r>
      <w:r w:rsidRPr="00E803DF">
        <w:rPr>
          <w:b w:val="0"/>
          <w:bCs w:val="0"/>
          <w:i/>
          <w:szCs w:val="24"/>
        </w:rPr>
        <w:t>).</w:t>
      </w:r>
    </w:p>
    <w:p w:rsidR="00092369" w:rsidRPr="00107E80" w:rsidRDefault="00092369" w:rsidP="008156E3">
      <w:pPr>
        <w:pStyle w:val="BodyTextIndent2"/>
        <w:rPr>
          <w:b w:val="0"/>
        </w:rPr>
      </w:pPr>
      <w:r w:rsidRPr="00107E80">
        <w:rPr>
          <w:b w:val="0"/>
          <w:spacing w:val="0"/>
        </w:rPr>
        <w:t>Средномесечният разход на 1</w:t>
      </w:r>
      <w:r w:rsidRPr="00107E80">
        <w:rPr>
          <w:b w:val="0"/>
          <w:spacing w:val="0"/>
          <w:lang w:val="en-US"/>
        </w:rPr>
        <w:t> </w:t>
      </w:r>
      <w:r w:rsidRPr="00107E80">
        <w:rPr>
          <w:b w:val="0"/>
          <w:spacing w:val="0"/>
        </w:rPr>
        <w:t xml:space="preserve">000 ЗОЛ по пакет </w:t>
      </w:r>
      <w:r>
        <w:rPr>
          <w:b w:val="0"/>
          <w:spacing w:val="0"/>
        </w:rPr>
        <w:t>„</w:t>
      </w:r>
      <w:r w:rsidRPr="00107E80">
        <w:rPr>
          <w:b w:val="0"/>
          <w:spacing w:val="0"/>
        </w:rPr>
        <w:t xml:space="preserve">Офталмология” от 251 </w:t>
      </w:r>
      <w:r>
        <w:rPr>
          <w:b w:val="0"/>
          <w:spacing w:val="0"/>
        </w:rPr>
        <w:t>лв.</w:t>
      </w:r>
      <w:r w:rsidRPr="00107E80">
        <w:rPr>
          <w:b w:val="0"/>
          <w:spacing w:val="0"/>
        </w:rPr>
        <w:t xml:space="preserve"> през 2013 г. нараства на 269 </w:t>
      </w:r>
      <w:r>
        <w:rPr>
          <w:b w:val="0"/>
          <w:spacing w:val="0"/>
        </w:rPr>
        <w:t>лв.</w:t>
      </w:r>
      <w:r w:rsidRPr="00107E80">
        <w:rPr>
          <w:b w:val="0"/>
          <w:spacing w:val="0"/>
        </w:rPr>
        <w:t xml:space="preserve"> през 2014 г., като най-висок е в РЗОК Търговище – 373 </w:t>
      </w:r>
      <w:r>
        <w:rPr>
          <w:b w:val="0"/>
          <w:spacing w:val="0"/>
        </w:rPr>
        <w:t>лв.</w:t>
      </w:r>
      <w:r w:rsidRPr="00107E80">
        <w:rPr>
          <w:b w:val="0"/>
          <w:spacing w:val="0"/>
        </w:rPr>
        <w:t xml:space="preserve">, РЗОК Варна – 313 </w:t>
      </w:r>
      <w:r>
        <w:rPr>
          <w:b w:val="0"/>
          <w:spacing w:val="0"/>
        </w:rPr>
        <w:t>лв.</w:t>
      </w:r>
      <w:r w:rsidRPr="00107E80">
        <w:rPr>
          <w:b w:val="0"/>
          <w:spacing w:val="0"/>
        </w:rPr>
        <w:t xml:space="preserve"> и РЗОК София град – 305 </w:t>
      </w:r>
      <w:r>
        <w:rPr>
          <w:b w:val="0"/>
          <w:spacing w:val="0"/>
        </w:rPr>
        <w:t>лв.</w:t>
      </w:r>
      <w:r w:rsidRPr="00107E80">
        <w:rPr>
          <w:b w:val="0"/>
          <w:spacing w:val="0"/>
        </w:rPr>
        <w:t xml:space="preserve">; а най-нисък в РЗОК Добрич – 186 </w:t>
      </w:r>
      <w:r>
        <w:rPr>
          <w:b w:val="0"/>
          <w:spacing w:val="0"/>
        </w:rPr>
        <w:t>лв.</w:t>
      </w:r>
      <w:r w:rsidRPr="00107E80">
        <w:rPr>
          <w:b w:val="0"/>
          <w:spacing w:val="0"/>
        </w:rPr>
        <w:t xml:space="preserve">, РЗОК Кърджали – 188 </w:t>
      </w:r>
      <w:r>
        <w:rPr>
          <w:b w:val="0"/>
          <w:spacing w:val="0"/>
        </w:rPr>
        <w:t>лв.</w:t>
      </w:r>
      <w:r w:rsidRPr="00107E80">
        <w:rPr>
          <w:b w:val="0"/>
          <w:spacing w:val="0"/>
        </w:rPr>
        <w:t xml:space="preserve"> и РЗОК Враца – 194 </w:t>
      </w:r>
      <w:r>
        <w:rPr>
          <w:b w:val="0"/>
          <w:spacing w:val="0"/>
        </w:rPr>
        <w:t>лв.</w:t>
      </w:r>
      <w:r w:rsidRPr="00107E80">
        <w:rPr>
          <w:b w:val="0"/>
          <w:bCs w:val="0"/>
        </w:rPr>
        <w:t xml:space="preserve"> </w:t>
      </w:r>
      <w:r w:rsidRPr="00107E80">
        <w:rPr>
          <w:b w:val="0"/>
          <w:bCs w:val="0"/>
          <w:i/>
          <w:szCs w:val="24"/>
        </w:rPr>
        <w:t>(Приложение</w:t>
      </w:r>
      <w:r w:rsidRPr="00107E80">
        <w:rPr>
          <w:b w:val="0"/>
          <w:bCs w:val="0"/>
          <w:i/>
        </w:rPr>
        <w:t xml:space="preserve"> С</w:t>
      </w:r>
      <w:r w:rsidRPr="00107E80">
        <w:rPr>
          <w:b w:val="0"/>
          <w:bCs w:val="0"/>
          <w:i/>
          <w:szCs w:val="24"/>
        </w:rPr>
        <w:t xml:space="preserve">ИМП, Таблица </w:t>
      </w:r>
      <w:r w:rsidRPr="00107E80">
        <w:rPr>
          <w:b w:val="0"/>
          <w:bCs w:val="0"/>
          <w:i/>
        </w:rPr>
        <w:t>27</w:t>
      </w:r>
      <w:r w:rsidRPr="00107E80">
        <w:rPr>
          <w:b w:val="0"/>
          <w:bCs w:val="0"/>
          <w:i/>
          <w:szCs w:val="24"/>
        </w:rPr>
        <w:t>).</w:t>
      </w:r>
    </w:p>
    <w:p w:rsidR="00092369" w:rsidRPr="001353E4" w:rsidRDefault="00092369" w:rsidP="008156E3">
      <w:pPr>
        <w:pStyle w:val="BodyTextIndent2"/>
        <w:rPr>
          <w:b w:val="0"/>
        </w:rPr>
      </w:pPr>
      <w:r w:rsidRPr="001353E4">
        <w:rPr>
          <w:b w:val="0"/>
          <w:spacing w:val="0"/>
        </w:rPr>
        <w:t>Средномесечният разход на 1</w:t>
      </w:r>
      <w:r w:rsidRPr="001353E4">
        <w:rPr>
          <w:b w:val="0"/>
          <w:spacing w:val="0"/>
          <w:lang w:val="en-US"/>
        </w:rPr>
        <w:t> </w:t>
      </w:r>
      <w:r w:rsidRPr="001353E4">
        <w:rPr>
          <w:b w:val="0"/>
          <w:spacing w:val="0"/>
        </w:rPr>
        <w:t xml:space="preserve">000 ЗОЛ по пакет </w:t>
      </w:r>
      <w:r>
        <w:rPr>
          <w:b w:val="0"/>
          <w:spacing w:val="0"/>
        </w:rPr>
        <w:t>„</w:t>
      </w:r>
      <w:r w:rsidRPr="001353E4">
        <w:rPr>
          <w:b w:val="0"/>
          <w:spacing w:val="0"/>
        </w:rPr>
        <w:t xml:space="preserve">Педиатрия” от 261 </w:t>
      </w:r>
      <w:r>
        <w:rPr>
          <w:b w:val="0"/>
          <w:spacing w:val="0"/>
        </w:rPr>
        <w:t>лв.</w:t>
      </w:r>
      <w:r w:rsidRPr="001353E4">
        <w:rPr>
          <w:b w:val="0"/>
          <w:spacing w:val="0"/>
        </w:rPr>
        <w:t xml:space="preserve"> през 2013 г. нараства на 294 </w:t>
      </w:r>
      <w:r>
        <w:rPr>
          <w:b w:val="0"/>
          <w:spacing w:val="0"/>
        </w:rPr>
        <w:t>лв.</w:t>
      </w:r>
      <w:r w:rsidRPr="001353E4">
        <w:rPr>
          <w:b w:val="0"/>
          <w:spacing w:val="0"/>
        </w:rPr>
        <w:t xml:space="preserve"> през 2014 г., като най-висок е в РЗОК Благоевград – 725 </w:t>
      </w:r>
      <w:r>
        <w:rPr>
          <w:b w:val="0"/>
          <w:spacing w:val="0"/>
        </w:rPr>
        <w:t>лв.</w:t>
      </w:r>
      <w:r w:rsidRPr="001353E4">
        <w:rPr>
          <w:b w:val="0"/>
          <w:spacing w:val="0"/>
        </w:rPr>
        <w:t xml:space="preserve">, РЗОК Видин – 601 </w:t>
      </w:r>
      <w:r>
        <w:rPr>
          <w:b w:val="0"/>
          <w:spacing w:val="0"/>
        </w:rPr>
        <w:t>лв.</w:t>
      </w:r>
      <w:r w:rsidRPr="001353E4">
        <w:rPr>
          <w:b w:val="0"/>
          <w:spacing w:val="0"/>
        </w:rPr>
        <w:t xml:space="preserve"> и РЗОК В.Търново – 512 </w:t>
      </w:r>
      <w:r>
        <w:rPr>
          <w:b w:val="0"/>
          <w:spacing w:val="0"/>
        </w:rPr>
        <w:t>лв.</w:t>
      </w:r>
      <w:r w:rsidRPr="001353E4">
        <w:rPr>
          <w:b w:val="0"/>
          <w:spacing w:val="0"/>
        </w:rPr>
        <w:t xml:space="preserve">, а най-нисък в РЗОК Ямбол – 77 </w:t>
      </w:r>
      <w:r>
        <w:rPr>
          <w:b w:val="0"/>
          <w:spacing w:val="0"/>
        </w:rPr>
        <w:t>лв.</w:t>
      </w:r>
      <w:r w:rsidRPr="001353E4">
        <w:rPr>
          <w:b w:val="0"/>
          <w:spacing w:val="0"/>
        </w:rPr>
        <w:t xml:space="preserve">, РЗОК Перник – 100 </w:t>
      </w:r>
      <w:r>
        <w:rPr>
          <w:b w:val="0"/>
          <w:spacing w:val="0"/>
        </w:rPr>
        <w:t>лв.</w:t>
      </w:r>
      <w:r w:rsidRPr="001353E4">
        <w:rPr>
          <w:b w:val="0"/>
          <w:spacing w:val="0"/>
        </w:rPr>
        <w:t xml:space="preserve"> и РЗОК София град – 124 </w:t>
      </w:r>
      <w:r>
        <w:rPr>
          <w:b w:val="0"/>
          <w:spacing w:val="0"/>
        </w:rPr>
        <w:t>лв.</w:t>
      </w:r>
      <w:r w:rsidRPr="001353E4">
        <w:rPr>
          <w:b w:val="0"/>
          <w:bCs w:val="0"/>
        </w:rPr>
        <w:t xml:space="preserve"> </w:t>
      </w:r>
      <w:r w:rsidRPr="001353E4">
        <w:rPr>
          <w:b w:val="0"/>
          <w:bCs w:val="0"/>
          <w:i/>
          <w:szCs w:val="24"/>
        </w:rPr>
        <w:t>(Приложение</w:t>
      </w:r>
      <w:r w:rsidRPr="001353E4">
        <w:rPr>
          <w:b w:val="0"/>
          <w:bCs w:val="0"/>
          <w:i/>
        </w:rPr>
        <w:t xml:space="preserve"> С</w:t>
      </w:r>
      <w:r w:rsidRPr="001353E4">
        <w:rPr>
          <w:b w:val="0"/>
          <w:bCs w:val="0"/>
          <w:i/>
          <w:szCs w:val="24"/>
        </w:rPr>
        <w:t xml:space="preserve">ИМП, Таблица </w:t>
      </w:r>
      <w:r w:rsidRPr="001353E4">
        <w:rPr>
          <w:b w:val="0"/>
          <w:bCs w:val="0"/>
          <w:i/>
        </w:rPr>
        <w:t>27</w:t>
      </w:r>
      <w:r w:rsidRPr="001353E4">
        <w:rPr>
          <w:b w:val="0"/>
          <w:bCs w:val="0"/>
          <w:i/>
          <w:szCs w:val="24"/>
        </w:rPr>
        <w:t>).</w:t>
      </w:r>
    </w:p>
    <w:p w:rsidR="00092369" w:rsidRPr="00752400" w:rsidRDefault="00092369" w:rsidP="008156E3">
      <w:pPr>
        <w:pStyle w:val="BodyTextIndent2"/>
        <w:rPr>
          <w:b w:val="0"/>
        </w:rPr>
      </w:pPr>
      <w:r w:rsidRPr="00752400">
        <w:rPr>
          <w:b w:val="0"/>
          <w:spacing w:val="0"/>
        </w:rPr>
        <w:t>Средномесечният разход на 1</w:t>
      </w:r>
      <w:r w:rsidRPr="00752400">
        <w:rPr>
          <w:b w:val="0"/>
          <w:spacing w:val="0"/>
          <w:lang w:val="en-US"/>
        </w:rPr>
        <w:t> </w:t>
      </w:r>
      <w:r w:rsidRPr="00752400">
        <w:rPr>
          <w:b w:val="0"/>
          <w:spacing w:val="0"/>
        </w:rPr>
        <w:t xml:space="preserve">000 ЗОЛ по пакет </w:t>
      </w:r>
      <w:r>
        <w:rPr>
          <w:b w:val="0"/>
          <w:spacing w:val="0"/>
        </w:rPr>
        <w:t>„</w:t>
      </w:r>
      <w:r w:rsidRPr="00752400">
        <w:rPr>
          <w:b w:val="0"/>
          <w:spacing w:val="0"/>
        </w:rPr>
        <w:t xml:space="preserve">Неврология” от 226 </w:t>
      </w:r>
      <w:r>
        <w:rPr>
          <w:b w:val="0"/>
          <w:spacing w:val="0"/>
        </w:rPr>
        <w:t>лв.</w:t>
      </w:r>
      <w:r w:rsidRPr="00752400">
        <w:rPr>
          <w:b w:val="0"/>
          <w:spacing w:val="0"/>
        </w:rPr>
        <w:t xml:space="preserve"> през 2013 г. нараства на 239 </w:t>
      </w:r>
      <w:r>
        <w:rPr>
          <w:b w:val="0"/>
          <w:spacing w:val="0"/>
        </w:rPr>
        <w:t>лв.</w:t>
      </w:r>
      <w:r w:rsidRPr="00752400">
        <w:rPr>
          <w:b w:val="0"/>
          <w:spacing w:val="0"/>
        </w:rPr>
        <w:t xml:space="preserve"> през 2014 г., като най-висок е в РЗОК Монтана – 308 </w:t>
      </w:r>
      <w:r>
        <w:rPr>
          <w:b w:val="0"/>
          <w:spacing w:val="0"/>
        </w:rPr>
        <w:t>лв.</w:t>
      </w:r>
      <w:r w:rsidRPr="00752400">
        <w:rPr>
          <w:b w:val="0"/>
          <w:spacing w:val="0"/>
        </w:rPr>
        <w:t xml:space="preserve">, РЗОК Видин – 303 </w:t>
      </w:r>
      <w:r>
        <w:rPr>
          <w:b w:val="0"/>
          <w:spacing w:val="0"/>
        </w:rPr>
        <w:t>лв.</w:t>
      </w:r>
      <w:r w:rsidRPr="00752400">
        <w:rPr>
          <w:b w:val="0"/>
          <w:spacing w:val="0"/>
        </w:rPr>
        <w:t xml:space="preserve"> и РЗОК В.Търново – 293 </w:t>
      </w:r>
      <w:r>
        <w:rPr>
          <w:b w:val="0"/>
          <w:spacing w:val="0"/>
        </w:rPr>
        <w:t>лв.</w:t>
      </w:r>
      <w:r w:rsidRPr="00752400">
        <w:rPr>
          <w:b w:val="0"/>
          <w:spacing w:val="0"/>
        </w:rPr>
        <w:t xml:space="preserve">, а най-нисък в РЗОК Силистра и РЗОК София област – 182 </w:t>
      </w:r>
      <w:r>
        <w:rPr>
          <w:b w:val="0"/>
          <w:spacing w:val="0"/>
        </w:rPr>
        <w:t>лв.</w:t>
      </w:r>
      <w:r w:rsidRPr="00752400">
        <w:rPr>
          <w:b w:val="0"/>
          <w:spacing w:val="0"/>
        </w:rPr>
        <w:t xml:space="preserve"> и РЗОК Благоевград – 192 </w:t>
      </w:r>
      <w:r>
        <w:rPr>
          <w:b w:val="0"/>
          <w:spacing w:val="0"/>
        </w:rPr>
        <w:t>лв.</w:t>
      </w:r>
      <w:r w:rsidRPr="00752400">
        <w:rPr>
          <w:b w:val="0"/>
          <w:spacing w:val="0"/>
        </w:rPr>
        <w:t xml:space="preserve"> </w:t>
      </w:r>
      <w:r w:rsidRPr="00752400">
        <w:rPr>
          <w:b w:val="0"/>
          <w:bCs w:val="0"/>
          <w:i/>
          <w:szCs w:val="24"/>
        </w:rPr>
        <w:t>(Приложение</w:t>
      </w:r>
      <w:r w:rsidRPr="00752400">
        <w:rPr>
          <w:b w:val="0"/>
          <w:bCs w:val="0"/>
          <w:i/>
        </w:rPr>
        <w:t xml:space="preserve"> С</w:t>
      </w:r>
      <w:r w:rsidRPr="00752400">
        <w:rPr>
          <w:b w:val="0"/>
          <w:bCs w:val="0"/>
          <w:i/>
          <w:szCs w:val="24"/>
        </w:rPr>
        <w:t xml:space="preserve">ИМП, Таблица </w:t>
      </w:r>
      <w:r w:rsidRPr="00752400">
        <w:rPr>
          <w:b w:val="0"/>
          <w:bCs w:val="0"/>
          <w:i/>
        </w:rPr>
        <w:t>27</w:t>
      </w:r>
      <w:r w:rsidRPr="00752400">
        <w:rPr>
          <w:b w:val="0"/>
          <w:bCs w:val="0"/>
          <w:i/>
          <w:szCs w:val="24"/>
        </w:rPr>
        <w:t>).</w:t>
      </w:r>
    </w:p>
    <w:p w:rsidR="00092369" w:rsidRPr="000075AD" w:rsidRDefault="00092369" w:rsidP="008156E3">
      <w:pPr>
        <w:pStyle w:val="BodyTextIndent2"/>
        <w:rPr>
          <w:b w:val="0"/>
        </w:rPr>
      </w:pPr>
      <w:r w:rsidRPr="000075AD">
        <w:rPr>
          <w:b w:val="0"/>
          <w:spacing w:val="0"/>
        </w:rPr>
        <w:t>Средномесечният разход на 1</w:t>
      </w:r>
      <w:r w:rsidRPr="000075AD">
        <w:rPr>
          <w:b w:val="0"/>
          <w:spacing w:val="0"/>
          <w:lang w:val="en-US"/>
        </w:rPr>
        <w:t> </w:t>
      </w:r>
      <w:r w:rsidRPr="000075AD">
        <w:rPr>
          <w:b w:val="0"/>
          <w:spacing w:val="0"/>
        </w:rPr>
        <w:t xml:space="preserve">000 ЗОЛ по пакет </w:t>
      </w:r>
      <w:r>
        <w:rPr>
          <w:b w:val="0"/>
          <w:spacing w:val="0"/>
        </w:rPr>
        <w:t>„</w:t>
      </w:r>
      <w:r w:rsidRPr="000075AD">
        <w:rPr>
          <w:b w:val="0"/>
          <w:spacing w:val="0"/>
        </w:rPr>
        <w:t xml:space="preserve">АГ” от 230 </w:t>
      </w:r>
      <w:r>
        <w:rPr>
          <w:b w:val="0"/>
          <w:spacing w:val="0"/>
        </w:rPr>
        <w:t>лв.</w:t>
      </w:r>
      <w:r w:rsidRPr="000075AD">
        <w:rPr>
          <w:b w:val="0"/>
          <w:spacing w:val="0"/>
        </w:rPr>
        <w:t xml:space="preserve"> през 2013 г. нараства на 238 </w:t>
      </w:r>
      <w:r>
        <w:rPr>
          <w:b w:val="0"/>
          <w:spacing w:val="0"/>
        </w:rPr>
        <w:t>лв.</w:t>
      </w:r>
      <w:r w:rsidRPr="000075AD">
        <w:rPr>
          <w:b w:val="0"/>
          <w:spacing w:val="0"/>
        </w:rPr>
        <w:t xml:space="preserve"> през 2014 г., като най-висок е в РЗОК Сливен – 293 </w:t>
      </w:r>
      <w:r>
        <w:rPr>
          <w:b w:val="0"/>
          <w:spacing w:val="0"/>
        </w:rPr>
        <w:t>лв.</w:t>
      </w:r>
      <w:r w:rsidRPr="000075AD">
        <w:rPr>
          <w:b w:val="0"/>
          <w:spacing w:val="0"/>
        </w:rPr>
        <w:t xml:space="preserve">, РЗОК Търговище – 279 </w:t>
      </w:r>
      <w:r>
        <w:rPr>
          <w:b w:val="0"/>
          <w:spacing w:val="0"/>
        </w:rPr>
        <w:t>лв.</w:t>
      </w:r>
      <w:r w:rsidRPr="000075AD">
        <w:rPr>
          <w:b w:val="0"/>
          <w:spacing w:val="0"/>
        </w:rPr>
        <w:t xml:space="preserve"> и РЗОК Пловдив – 277 </w:t>
      </w:r>
      <w:r>
        <w:rPr>
          <w:b w:val="0"/>
          <w:spacing w:val="0"/>
        </w:rPr>
        <w:t>лв.</w:t>
      </w:r>
      <w:r w:rsidRPr="000075AD">
        <w:rPr>
          <w:b w:val="0"/>
          <w:spacing w:val="0"/>
        </w:rPr>
        <w:t xml:space="preserve">, а най-нисък в РЗОК Габрово – 167 </w:t>
      </w:r>
      <w:r>
        <w:rPr>
          <w:b w:val="0"/>
          <w:spacing w:val="0"/>
        </w:rPr>
        <w:t>лв.</w:t>
      </w:r>
      <w:r w:rsidRPr="000075AD">
        <w:rPr>
          <w:b w:val="0"/>
          <w:spacing w:val="0"/>
        </w:rPr>
        <w:t xml:space="preserve">, РЗОК Силистра – 169 </w:t>
      </w:r>
      <w:r>
        <w:rPr>
          <w:b w:val="0"/>
          <w:spacing w:val="0"/>
        </w:rPr>
        <w:t>лв.</w:t>
      </w:r>
      <w:r w:rsidRPr="000075AD">
        <w:rPr>
          <w:b w:val="0"/>
          <w:spacing w:val="0"/>
        </w:rPr>
        <w:t xml:space="preserve"> и РЗОК Разград – 170 </w:t>
      </w:r>
      <w:r>
        <w:rPr>
          <w:b w:val="0"/>
          <w:spacing w:val="0"/>
        </w:rPr>
        <w:t>лв.</w:t>
      </w:r>
      <w:r w:rsidRPr="000075AD">
        <w:rPr>
          <w:b w:val="0"/>
          <w:bCs w:val="0"/>
        </w:rPr>
        <w:t xml:space="preserve"> </w:t>
      </w:r>
      <w:r w:rsidRPr="000075AD">
        <w:rPr>
          <w:b w:val="0"/>
          <w:bCs w:val="0"/>
          <w:i/>
          <w:szCs w:val="24"/>
        </w:rPr>
        <w:t>(Приложение</w:t>
      </w:r>
      <w:r w:rsidRPr="000075AD">
        <w:rPr>
          <w:b w:val="0"/>
          <w:bCs w:val="0"/>
          <w:i/>
        </w:rPr>
        <w:t xml:space="preserve"> С</w:t>
      </w:r>
      <w:r w:rsidRPr="000075AD">
        <w:rPr>
          <w:b w:val="0"/>
          <w:bCs w:val="0"/>
          <w:i/>
          <w:szCs w:val="24"/>
        </w:rPr>
        <w:t xml:space="preserve">ИМП, Таблица </w:t>
      </w:r>
      <w:r w:rsidRPr="000075AD">
        <w:rPr>
          <w:b w:val="0"/>
          <w:bCs w:val="0"/>
          <w:i/>
        </w:rPr>
        <w:t>27</w:t>
      </w:r>
      <w:r w:rsidRPr="000075AD">
        <w:rPr>
          <w:b w:val="0"/>
          <w:bCs w:val="0"/>
          <w:i/>
          <w:szCs w:val="24"/>
        </w:rPr>
        <w:t>).</w:t>
      </w:r>
    </w:p>
    <w:p w:rsidR="00092369" w:rsidRPr="000075AD" w:rsidRDefault="00092369" w:rsidP="008156E3">
      <w:pPr>
        <w:pStyle w:val="0001"/>
        <w:rPr>
          <w:bCs/>
          <w:szCs w:val="20"/>
        </w:rPr>
      </w:pPr>
      <w:r w:rsidRPr="000075AD">
        <w:rPr>
          <w:bCs/>
          <w:szCs w:val="20"/>
        </w:rPr>
        <w:t>Средствата по параграфа СИМП се усвояват за заплащане на дейност по специализиран и високоспециализиран пакет (ВСД).</w:t>
      </w:r>
    </w:p>
    <w:p w:rsidR="00092369" w:rsidRPr="003C2F07" w:rsidRDefault="00092369" w:rsidP="008156E3">
      <w:pPr>
        <w:pStyle w:val="0001"/>
        <w:rPr>
          <w:iCs/>
          <w:highlight w:val="yellow"/>
          <w:lang w:val="ru-RU"/>
        </w:rPr>
      </w:pPr>
    </w:p>
    <w:p w:rsidR="00092369" w:rsidRDefault="00092369" w:rsidP="008156E3">
      <w:pPr>
        <w:pStyle w:val="Heading4"/>
        <w:ind w:firstLine="709"/>
        <w:rPr>
          <w:i w:val="0"/>
        </w:rPr>
      </w:pPr>
      <w:r w:rsidRPr="00FA49EE">
        <w:rPr>
          <w:i w:val="0"/>
        </w:rPr>
        <w:t>Специализиран пакет</w:t>
      </w:r>
    </w:p>
    <w:p w:rsidR="00092369" w:rsidRPr="00A90970" w:rsidRDefault="00092369" w:rsidP="008156E3">
      <w:pPr>
        <w:rPr>
          <w:lang w:val="bg-BG"/>
        </w:rPr>
      </w:pPr>
    </w:p>
    <w:p w:rsidR="00092369" w:rsidRPr="00FA49EE" w:rsidRDefault="00092369" w:rsidP="008156E3">
      <w:pPr>
        <w:pStyle w:val="BodyTextIndent2"/>
        <w:rPr>
          <w:b w:val="0"/>
        </w:rPr>
      </w:pPr>
      <w:r w:rsidRPr="00FA49EE">
        <w:rPr>
          <w:b w:val="0"/>
          <w:spacing w:val="0"/>
          <w:lang w:val="ru-RU"/>
        </w:rPr>
        <w:t>През 2014 г. средномесечният разход по специализир</w:t>
      </w:r>
      <w:r>
        <w:rPr>
          <w:b w:val="0"/>
          <w:spacing w:val="0"/>
          <w:lang w:val="ru-RU"/>
        </w:rPr>
        <w:t>ан пакет възлиза на 15 363 хил. лв.</w:t>
      </w:r>
      <w:r w:rsidRPr="00FA49EE">
        <w:rPr>
          <w:b w:val="0"/>
          <w:spacing w:val="0"/>
          <w:lang w:val="ru-RU"/>
        </w:rPr>
        <w:t xml:space="preserve">, при средномесечен разход реализиран през предходната </w:t>
      </w:r>
      <w:r>
        <w:rPr>
          <w:b w:val="0"/>
          <w:spacing w:val="0"/>
          <w:lang w:val="ru-RU"/>
        </w:rPr>
        <w:t>г. в размер на 14 433 </w:t>
      </w:r>
      <w:r w:rsidRPr="00FA49EE">
        <w:rPr>
          <w:b w:val="0"/>
          <w:spacing w:val="0"/>
          <w:lang w:val="ru-RU"/>
        </w:rPr>
        <w:t xml:space="preserve">хил. </w:t>
      </w:r>
      <w:r>
        <w:rPr>
          <w:b w:val="0"/>
          <w:spacing w:val="0"/>
          <w:lang w:val="ru-RU"/>
        </w:rPr>
        <w:t>лв.</w:t>
      </w:r>
      <w:r w:rsidRPr="00FA49EE">
        <w:rPr>
          <w:b w:val="0"/>
          <w:spacing w:val="0"/>
          <w:lang w:val="ru-RU"/>
        </w:rPr>
        <w:t xml:space="preserve"> Отчита се увеличение на разхода от 6,4%</w:t>
      </w:r>
      <w:r>
        <w:rPr>
          <w:b w:val="0"/>
          <w:spacing w:val="0"/>
          <w:lang w:val="ru-RU"/>
        </w:rPr>
        <w:t>. Средномесечният разход на 100 </w:t>
      </w:r>
      <w:r w:rsidRPr="00FA49EE">
        <w:rPr>
          <w:b w:val="0"/>
          <w:spacing w:val="0"/>
          <w:lang w:val="ru-RU"/>
        </w:rPr>
        <w:t xml:space="preserve">ЗОЛ от 237 </w:t>
      </w:r>
      <w:r>
        <w:rPr>
          <w:b w:val="0"/>
          <w:spacing w:val="0"/>
          <w:lang w:val="ru-RU"/>
        </w:rPr>
        <w:t>лв.</w:t>
      </w:r>
      <w:r w:rsidRPr="00FA49EE">
        <w:rPr>
          <w:b w:val="0"/>
          <w:spacing w:val="0"/>
          <w:lang w:val="ru-RU"/>
        </w:rPr>
        <w:t xml:space="preserve"> през 2013 г. се увеличава на 252 </w:t>
      </w:r>
      <w:r>
        <w:rPr>
          <w:b w:val="0"/>
          <w:spacing w:val="0"/>
          <w:lang w:val="ru-RU"/>
        </w:rPr>
        <w:t>лв.</w:t>
      </w:r>
      <w:r w:rsidRPr="00FA49EE">
        <w:rPr>
          <w:b w:val="0"/>
          <w:spacing w:val="0"/>
          <w:lang w:val="ru-RU"/>
        </w:rPr>
        <w:t xml:space="preserve"> през 2014 </w:t>
      </w:r>
      <w:r>
        <w:rPr>
          <w:b w:val="0"/>
          <w:spacing w:val="0"/>
          <w:lang w:val="ru-RU"/>
        </w:rPr>
        <w:t>г.</w:t>
      </w:r>
      <w:r w:rsidRPr="00FA49EE">
        <w:rPr>
          <w:b w:val="0"/>
          <w:spacing w:val="0"/>
          <w:lang w:val="ru-RU"/>
        </w:rPr>
        <w:t xml:space="preserve"> Най-висок средномесечен разход на 100 ЗОЛ по специализиран паке</w:t>
      </w:r>
      <w:r>
        <w:rPr>
          <w:b w:val="0"/>
          <w:spacing w:val="0"/>
          <w:lang w:val="ru-RU"/>
        </w:rPr>
        <w:t>т е отчетен в РЗОК Сливен – 301 лв.</w:t>
      </w:r>
      <w:r w:rsidRPr="00FA49EE">
        <w:rPr>
          <w:b w:val="0"/>
          <w:spacing w:val="0"/>
          <w:lang w:val="ru-RU"/>
        </w:rPr>
        <w:t xml:space="preserve">, РЗОК Видин – 298 </w:t>
      </w:r>
      <w:r>
        <w:rPr>
          <w:b w:val="0"/>
          <w:spacing w:val="0"/>
          <w:lang w:val="ru-RU"/>
        </w:rPr>
        <w:t>лв.</w:t>
      </w:r>
      <w:r w:rsidRPr="00FA49EE">
        <w:rPr>
          <w:b w:val="0"/>
          <w:spacing w:val="0"/>
          <w:lang w:val="ru-RU"/>
        </w:rPr>
        <w:t xml:space="preserve"> и РЗОК В.Търново – 295 </w:t>
      </w:r>
      <w:r>
        <w:rPr>
          <w:b w:val="0"/>
          <w:spacing w:val="0"/>
          <w:lang w:val="ru-RU"/>
        </w:rPr>
        <w:t>лв</w:t>
      </w:r>
      <w:r w:rsidRPr="00FA49EE">
        <w:rPr>
          <w:b w:val="0"/>
          <w:spacing w:val="0"/>
          <w:lang w:val="ru-RU"/>
        </w:rPr>
        <w:t xml:space="preserve">. Най-нисък разход на 100 ЗОЛ отчитат РЗОК Кърджали – 201 </w:t>
      </w:r>
      <w:r>
        <w:rPr>
          <w:b w:val="0"/>
          <w:spacing w:val="0"/>
          <w:lang w:val="ru-RU"/>
        </w:rPr>
        <w:t>лв.</w:t>
      </w:r>
      <w:r w:rsidRPr="00FA49EE">
        <w:rPr>
          <w:b w:val="0"/>
          <w:spacing w:val="0"/>
          <w:lang w:val="ru-RU"/>
        </w:rPr>
        <w:t xml:space="preserve">, РЗОК Перник – 205 </w:t>
      </w:r>
      <w:r>
        <w:rPr>
          <w:b w:val="0"/>
          <w:spacing w:val="0"/>
          <w:lang w:val="ru-RU"/>
        </w:rPr>
        <w:t>лв.</w:t>
      </w:r>
      <w:r w:rsidRPr="00FA49EE">
        <w:rPr>
          <w:b w:val="0"/>
          <w:spacing w:val="0"/>
          <w:lang w:val="ru-RU"/>
        </w:rPr>
        <w:t xml:space="preserve"> и РЗОК Силистра – 207 </w:t>
      </w:r>
      <w:r>
        <w:rPr>
          <w:b w:val="0"/>
          <w:spacing w:val="0"/>
          <w:lang w:val="ru-RU"/>
        </w:rPr>
        <w:t>лв.</w:t>
      </w:r>
      <w:r w:rsidRPr="00FA49EE">
        <w:rPr>
          <w:b w:val="0"/>
        </w:rPr>
        <w:t xml:space="preserve"> </w:t>
      </w:r>
      <w:r w:rsidRPr="00FA49EE">
        <w:rPr>
          <w:b w:val="0"/>
          <w:bCs w:val="0"/>
          <w:i/>
          <w:szCs w:val="24"/>
        </w:rPr>
        <w:t>(Приложение</w:t>
      </w:r>
      <w:r w:rsidRPr="00FA49EE">
        <w:rPr>
          <w:b w:val="0"/>
          <w:bCs w:val="0"/>
          <w:i/>
        </w:rPr>
        <w:t xml:space="preserve"> С</w:t>
      </w:r>
      <w:r w:rsidRPr="00FA49EE">
        <w:rPr>
          <w:b w:val="0"/>
          <w:bCs w:val="0"/>
          <w:i/>
          <w:szCs w:val="24"/>
        </w:rPr>
        <w:t xml:space="preserve">ИМП, Таблица </w:t>
      </w:r>
      <w:r w:rsidRPr="00FA49EE">
        <w:rPr>
          <w:b w:val="0"/>
          <w:bCs w:val="0"/>
          <w:i/>
        </w:rPr>
        <w:t>27</w:t>
      </w:r>
      <w:r w:rsidRPr="00FA49EE">
        <w:rPr>
          <w:b w:val="0"/>
          <w:bCs w:val="0"/>
          <w:i/>
          <w:szCs w:val="24"/>
        </w:rPr>
        <w:t>).</w:t>
      </w:r>
    </w:p>
    <w:p w:rsidR="00092369" w:rsidRPr="0076503F" w:rsidRDefault="00092369" w:rsidP="008156E3">
      <w:pPr>
        <w:pStyle w:val="0001"/>
      </w:pPr>
      <w:r w:rsidRPr="0076503F">
        <w:rPr>
          <w:bCs/>
          <w:szCs w:val="20"/>
        </w:rPr>
        <w:t>Разходът по специализиран пакет през 2014 г. заема 92,5% от разхода по параграфа. Най-висок е делът на разхода за дейност в специализиран пакет в РЗОК София област – 96%, РЗОК Кюстендил – 95,8% и РЗОК Търговище – 95,7% и най-нисък в РЗОК Ямбол – 88,5%, РЗОК Ловеч – 89,1% и РЗОК Монтана – 89,7%.</w:t>
      </w:r>
      <w:r w:rsidRPr="0076503F">
        <w:t xml:space="preserve"> </w:t>
      </w:r>
      <w:r w:rsidRPr="0076503F">
        <w:rPr>
          <w:bCs/>
          <w:i/>
        </w:rPr>
        <w:t>(Приложение СИМП, Таблица 27).</w:t>
      </w:r>
    </w:p>
    <w:p w:rsidR="00092369" w:rsidRPr="00027A71" w:rsidRDefault="00092369" w:rsidP="008156E3">
      <w:pPr>
        <w:pStyle w:val="0001"/>
        <w:keepNext/>
      </w:pPr>
      <w:r w:rsidRPr="00027A71">
        <w:rPr>
          <w:b/>
        </w:rPr>
        <w:t>Дейността по специализиран пакет е разделена условно на следните компоненти:</w:t>
      </w:r>
    </w:p>
    <w:p w:rsidR="00092369" w:rsidRPr="00027A71" w:rsidRDefault="00092369" w:rsidP="00F27A28">
      <w:pPr>
        <w:pStyle w:val="0001"/>
        <w:numPr>
          <w:ilvl w:val="0"/>
          <w:numId w:val="22"/>
        </w:numPr>
        <w:tabs>
          <w:tab w:val="left" w:pos="993"/>
        </w:tabs>
        <w:rPr>
          <w:bCs/>
          <w:szCs w:val="20"/>
        </w:rPr>
      </w:pPr>
      <w:r w:rsidRPr="00027A71">
        <w:rPr>
          <w:bCs/>
          <w:szCs w:val="20"/>
        </w:rPr>
        <w:t>Първични посещения, в т. ч. за консултация и съвместно лечение, за дейности и процедури при хирург или ортопед и по повод остри състояния на ЗОЛ до 18 г. при педиатър;</w:t>
      </w:r>
    </w:p>
    <w:p w:rsidR="00092369" w:rsidRPr="00027A71" w:rsidRDefault="00092369" w:rsidP="00F27A28">
      <w:pPr>
        <w:pStyle w:val="0001"/>
        <w:numPr>
          <w:ilvl w:val="0"/>
          <w:numId w:val="22"/>
        </w:numPr>
        <w:tabs>
          <w:tab w:val="left" w:pos="993"/>
        </w:tabs>
        <w:rPr>
          <w:bCs/>
          <w:szCs w:val="20"/>
        </w:rPr>
      </w:pPr>
      <w:r w:rsidRPr="00027A71">
        <w:rPr>
          <w:bCs/>
          <w:szCs w:val="20"/>
        </w:rPr>
        <w:t>Вторични посещения - разпределени по критериите от предходната точка;</w:t>
      </w:r>
    </w:p>
    <w:p w:rsidR="00092369" w:rsidRPr="00027A71" w:rsidRDefault="00092369" w:rsidP="00F27A28">
      <w:pPr>
        <w:pStyle w:val="0001"/>
        <w:numPr>
          <w:ilvl w:val="0"/>
          <w:numId w:val="22"/>
        </w:numPr>
        <w:tabs>
          <w:tab w:val="left" w:pos="993"/>
        </w:tabs>
        <w:rPr>
          <w:bCs/>
          <w:szCs w:val="20"/>
        </w:rPr>
      </w:pPr>
      <w:r w:rsidRPr="00027A71">
        <w:rPr>
          <w:bCs/>
          <w:szCs w:val="20"/>
        </w:rPr>
        <w:t>Профилактичен преглед на ЗОЛ до 18-годишна възраст;</w:t>
      </w:r>
    </w:p>
    <w:p w:rsidR="00092369" w:rsidRPr="00027A71" w:rsidRDefault="00092369" w:rsidP="00F27A28">
      <w:pPr>
        <w:pStyle w:val="0001"/>
        <w:numPr>
          <w:ilvl w:val="0"/>
          <w:numId w:val="22"/>
        </w:numPr>
        <w:tabs>
          <w:tab w:val="left" w:pos="993"/>
        </w:tabs>
        <w:rPr>
          <w:bCs/>
          <w:szCs w:val="20"/>
        </w:rPr>
      </w:pPr>
      <w:r w:rsidRPr="00027A71">
        <w:rPr>
          <w:bCs/>
          <w:szCs w:val="20"/>
        </w:rPr>
        <w:t xml:space="preserve">Профилактичен преглед на ЗОЛ, включващ общомедицински и специализирани медицински дейности, от лекар специалист с придобита специалност по </w:t>
      </w:r>
      <w:r>
        <w:rPr>
          <w:bCs/>
          <w:szCs w:val="20"/>
        </w:rPr>
        <w:t>„</w:t>
      </w:r>
      <w:r w:rsidRPr="00027A71">
        <w:rPr>
          <w:bCs/>
          <w:szCs w:val="20"/>
        </w:rPr>
        <w:t xml:space="preserve">Акушерство, гинекология и репродуктивна медицина” (по програма </w:t>
      </w:r>
      <w:r>
        <w:rPr>
          <w:bCs/>
          <w:szCs w:val="20"/>
        </w:rPr>
        <w:t>„</w:t>
      </w:r>
      <w:r w:rsidRPr="00027A71">
        <w:rPr>
          <w:bCs/>
          <w:szCs w:val="20"/>
        </w:rPr>
        <w:t>Майчино здравеопазване”);</w:t>
      </w:r>
    </w:p>
    <w:p w:rsidR="00092369" w:rsidRPr="00027A71" w:rsidRDefault="00092369" w:rsidP="00F27A28">
      <w:pPr>
        <w:pStyle w:val="0001"/>
        <w:numPr>
          <w:ilvl w:val="0"/>
          <w:numId w:val="22"/>
        </w:numPr>
        <w:tabs>
          <w:tab w:val="left" w:pos="993"/>
        </w:tabs>
        <w:rPr>
          <w:bCs/>
          <w:szCs w:val="20"/>
        </w:rPr>
      </w:pPr>
      <w:r w:rsidRPr="00027A71">
        <w:rPr>
          <w:bCs/>
          <w:szCs w:val="20"/>
        </w:rPr>
        <w:t>Профилактичен преглед на ЗОЛ над 18-годишна възраст от рискови групи;</w:t>
      </w:r>
    </w:p>
    <w:p w:rsidR="00092369" w:rsidRPr="00027A71" w:rsidRDefault="00092369" w:rsidP="00F27A28">
      <w:pPr>
        <w:pStyle w:val="0001"/>
        <w:numPr>
          <w:ilvl w:val="0"/>
          <w:numId w:val="22"/>
        </w:numPr>
        <w:tabs>
          <w:tab w:val="left" w:pos="993"/>
        </w:tabs>
        <w:rPr>
          <w:bCs/>
          <w:szCs w:val="20"/>
        </w:rPr>
      </w:pPr>
      <w:r w:rsidRPr="00027A71">
        <w:rPr>
          <w:bCs/>
          <w:szCs w:val="20"/>
        </w:rPr>
        <w:t>Специализиран преглед по диспансерно наблюдение на ЗОЛ;</w:t>
      </w:r>
    </w:p>
    <w:p w:rsidR="00092369" w:rsidRPr="00027A71" w:rsidRDefault="00092369" w:rsidP="00F27A28">
      <w:pPr>
        <w:pStyle w:val="0001"/>
        <w:numPr>
          <w:ilvl w:val="0"/>
          <w:numId w:val="22"/>
        </w:numPr>
        <w:tabs>
          <w:tab w:val="left" w:pos="993"/>
        </w:tabs>
        <w:rPr>
          <w:bCs/>
          <w:szCs w:val="20"/>
        </w:rPr>
      </w:pPr>
      <w:r w:rsidRPr="00027A71">
        <w:rPr>
          <w:bCs/>
          <w:szCs w:val="20"/>
        </w:rPr>
        <w:t xml:space="preserve">Общомедицински и специализирани медицински дейности по пакет </w:t>
      </w:r>
      <w:r>
        <w:rPr>
          <w:bCs/>
          <w:szCs w:val="20"/>
        </w:rPr>
        <w:t>„</w:t>
      </w:r>
      <w:r w:rsidRPr="00027A71">
        <w:rPr>
          <w:bCs/>
          <w:szCs w:val="20"/>
        </w:rPr>
        <w:t>Физикална и рехабилитационна медицина”;</w:t>
      </w:r>
    </w:p>
    <w:p w:rsidR="00092369" w:rsidRPr="00027A71" w:rsidRDefault="00092369" w:rsidP="00F27A28">
      <w:pPr>
        <w:pStyle w:val="0001"/>
        <w:numPr>
          <w:ilvl w:val="0"/>
          <w:numId w:val="22"/>
        </w:numPr>
        <w:tabs>
          <w:tab w:val="left" w:pos="993"/>
        </w:tabs>
        <w:rPr>
          <w:bCs/>
          <w:szCs w:val="20"/>
        </w:rPr>
      </w:pPr>
      <w:r w:rsidRPr="00027A71">
        <w:rPr>
          <w:bCs/>
          <w:szCs w:val="20"/>
        </w:rPr>
        <w:t>Дейност по експертиза на работоспособността (ЛКК);</w:t>
      </w:r>
    </w:p>
    <w:p w:rsidR="00092369" w:rsidRPr="00027A71" w:rsidRDefault="00092369" w:rsidP="00F27A28">
      <w:pPr>
        <w:pStyle w:val="0001"/>
        <w:numPr>
          <w:ilvl w:val="0"/>
          <w:numId w:val="22"/>
        </w:numPr>
        <w:tabs>
          <w:tab w:val="left" w:pos="993"/>
        </w:tabs>
        <w:rPr>
          <w:bCs/>
          <w:szCs w:val="20"/>
        </w:rPr>
      </w:pPr>
      <w:r w:rsidRPr="00027A71">
        <w:rPr>
          <w:bCs/>
          <w:szCs w:val="20"/>
        </w:rPr>
        <w:t>Комплексно диспансерно /амбулаторно/ наблюдение на лица с психични и кожно-венерически заболявания.</w:t>
      </w:r>
    </w:p>
    <w:p w:rsidR="00092369" w:rsidRPr="003C2F07" w:rsidRDefault="00092369" w:rsidP="008156E3">
      <w:pPr>
        <w:pStyle w:val="0001"/>
        <w:tabs>
          <w:tab w:val="left" w:pos="993"/>
        </w:tabs>
        <w:ind w:firstLine="0"/>
        <w:rPr>
          <w:highlight w:val="yellow"/>
        </w:rPr>
      </w:pPr>
    </w:p>
    <w:p w:rsidR="00092369" w:rsidRPr="00B86F84" w:rsidRDefault="00092369" w:rsidP="008156E3">
      <w:pPr>
        <w:pStyle w:val="Heading4"/>
      </w:pPr>
      <w:r w:rsidRPr="00B86F84">
        <w:t>Първични посещения</w:t>
      </w:r>
    </w:p>
    <w:p w:rsidR="00092369" w:rsidRPr="003C2F07" w:rsidRDefault="00092369" w:rsidP="008156E3">
      <w:pPr>
        <w:pStyle w:val="BodyTextIndent2"/>
        <w:rPr>
          <w:b w:val="0"/>
          <w:spacing w:val="0"/>
          <w:highlight w:val="yellow"/>
        </w:rPr>
      </w:pPr>
    </w:p>
    <w:p w:rsidR="00092369" w:rsidRPr="00F02408" w:rsidRDefault="00092369" w:rsidP="008156E3">
      <w:pPr>
        <w:pStyle w:val="BodyTextIndent2"/>
        <w:rPr>
          <w:b w:val="0"/>
        </w:rPr>
      </w:pPr>
      <w:r w:rsidRPr="00F02408">
        <w:rPr>
          <w:b w:val="0"/>
          <w:spacing w:val="0"/>
        </w:rPr>
        <w:t xml:space="preserve">Средномесечният брой първични посещения заплащани от НЗОК през 2014 е 581 хиляди, през предходната </w:t>
      </w:r>
      <w:r>
        <w:rPr>
          <w:b w:val="0"/>
          <w:spacing w:val="0"/>
        </w:rPr>
        <w:t>г.</w:t>
      </w:r>
      <w:r w:rsidRPr="00F02408">
        <w:rPr>
          <w:b w:val="0"/>
          <w:spacing w:val="0"/>
        </w:rPr>
        <w:t xml:space="preserve"> средномесечно са извършвани по 576 хил. първични прегледи. Отчита се увеличение на дейността с 1%.</w:t>
      </w:r>
      <w:r w:rsidRPr="00F02408">
        <w:rPr>
          <w:b w:val="0"/>
          <w:bCs w:val="0"/>
          <w:i/>
          <w:szCs w:val="24"/>
        </w:rPr>
        <w:t xml:space="preserve"> (Приложение</w:t>
      </w:r>
      <w:r w:rsidRPr="00F02408">
        <w:rPr>
          <w:b w:val="0"/>
          <w:bCs w:val="0"/>
          <w:i/>
        </w:rPr>
        <w:t xml:space="preserve"> С</w:t>
      </w:r>
      <w:r w:rsidRPr="00F02408">
        <w:rPr>
          <w:b w:val="0"/>
          <w:bCs w:val="0"/>
          <w:i/>
          <w:szCs w:val="24"/>
        </w:rPr>
        <w:t xml:space="preserve">ИМП, Таблица </w:t>
      </w:r>
      <w:r w:rsidRPr="00F02408">
        <w:rPr>
          <w:b w:val="0"/>
          <w:bCs w:val="0"/>
          <w:i/>
        </w:rPr>
        <w:t>18</w:t>
      </w:r>
      <w:r w:rsidRPr="00F02408">
        <w:rPr>
          <w:b w:val="0"/>
          <w:bCs w:val="0"/>
          <w:i/>
          <w:szCs w:val="24"/>
        </w:rPr>
        <w:t>).</w:t>
      </w:r>
    </w:p>
    <w:p w:rsidR="00092369" w:rsidRPr="0022414D" w:rsidRDefault="00092369" w:rsidP="008156E3">
      <w:pPr>
        <w:pStyle w:val="BodyTextIndent2"/>
        <w:rPr>
          <w:b w:val="0"/>
        </w:rPr>
      </w:pPr>
      <w:r w:rsidRPr="0022414D">
        <w:rPr>
          <w:b w:val="0"/>
          <w:spacing w:val="0"/>
        </w:rPr>
        <w:t>Средномесечният брой първични прегледи на 1</w:t>
      </w:r>
      <w:r w:rsidRPr="0022414D">
        <w:rPr>
          <w:b w:val="0"/>
          <w:spacing w:val="0"/>
          <w:lang w:val="en-US"/>
        </w:rPr>
        <w:t> </w:t>
      </w:r>
      <w:r w:rsidRPr="0022414D">
        <w:rPr>
          <w:b w:val="0"/>
          <w:spacing w:val="0"/>
        </w:rPr>
        <w:t xml:space="preserve">000 ЗОЛ за страната през 2014 г. е 95 прегледа ( за 2013 г. този показател е 94 прегледа ), като най – висок е в РЗОК Видин – 113 прегледа и РЗОК Сливен – 112 прегледа; а най-нисък в РЗОК Перник – 74 прегледа и РЗОК Кюстендил – 78 прегледа. </w:t>
      </w:r>
      <w:r w:rsidRPr="0022414D">
        <w:rPr>
          <w:b w:val="0"/>
          <w:bCs w:val="0"/>
          <w:i/>
          <w:szCs w:val="24"/>
        </w:rPr>
        <w:t xml:space="preserve"> (Приложение</w:t>
      </w:r>
      <w:r w:rsidRPr="0022414D">
        <w:rPr>
          <w:b w:val="0"/>
          <w:bCs w:val="0"/>
          <w:i/>
        </w:rPr>
        <w:t xml:space="preserve"> С</w:t>
      </w:r>
      <w:r w:rsidRPr="0022414D">
        <w:rPr>
          <w:b w:val="0"/>
          <w:bCs w:val="0"/>
          <w:i/>
          <w:szCs w:val="24"/>
        </w:rPr>
        <w:t xml:space="preserve">ИМП, Таблица </w:t>
      </w:r>
      <w:r w:rsidRPr="0022414D">
        <w:rPr>
          <w:b w:val="0"/>
          <w:bCs w:val="0"/>
          <w:i/>
        </w:rPr>
        <w:t>27</w:t>
      </w:r>
      <w:r w:rsidRPr="0022414D">
        <w:rPr>
          <w:b w:val="0"/>
          <w:bCs w:val="0"/>
          <w:i/>
          <w:szCs w:val="24"/>
        </w:rPr>
        <w:t>).</w:t>
      </w:r>
    </w:p>
    <w:p w:rsidR="00092369" w:rsidRPr="00513A71" w:rsidRDefault="00092369" w:rsidP="008156E3">
      <w:pPr>
        <w:pStyle w:val="0001"/>
        <w:rPr>
          <w:bCs/>
          <w:szCs w:val="20"/>
        </w:rPr>
      </w:pPr>
      <w:r w:rsidRPr="00513A71">
        <w:rPr>
          <w:bCs/>
          <w:szCs w:val="20"/>
        </w:rPr>
        <w:t xml:space="preserve">Средномесечният разход за първични посещения за 2014 г. е в размер на 10 457 хил. </w:t>
      </w:r>
      <w:r>
        <w:rPr>
          <w:bCs/>
          <w:szCs w:val="20"/>
        </w:rPr>
        <w:t>лв.</w:t>
      </w:r>
      <w:r w:rsidRPr="00513A71">
        <w:rPr>
          <w:bCs/>
          <w:szCs w:val="20"/>
        </w:rPr>
        <w:t>, а през 2013 г.  – 9</w:t>
      </w:r>
      <w:r w:rsidRPr="00513A71">
        <w:rPr>
          <w:bCs/>
          <w:szCs w:val="20"/>
          <w:lang w:val="en-US"/>
        </w:rPr>
        <w:t> </w:t>
      </w:r>
      <w:r w:rsidRPr="00513A71">
        <w:rPr>
          <w:bCs/>
          <w:szCs w:val="20"/>
        </w:rPr>
        <w:t xml:space="preserve">794 хил. </w:t>
      </w:r>
      <w:r>
        <w:rPr>
          <w:bCs/>
          <w:szCs w:val="20"/>
        </w:rPr>
        <w:t>лв.</w:t>
      </w:r>
      <w:r w:rsidRPr="00513A71">
        <w:rPr>
          <w:bCs/>
          <w:szCs w:val="20"/>
        </w:rPr>
        <w:t xml:space="preserve"> (отчита се </w:t>
      </w:r>
      <w:r w:rsidRPr="00513A71">
        <w:t>увеличение</w:t>
      </w:r>
      <w:r w:rsidRPr="00513A71">
        <w:rPr>
          <w:bCs/>
          <w:szCs w:val="20"/>
        </w:rPr>
        <w:t xml:space="preserve"> на разхода с 6,8%).</w:t>
      </w:r>
      <w:r>
        <w:rPr>
          <w:bCs/>
          <w:szCs w:val="20"/>
        </w:rPr>
        <w:t xml:space="preserve"> </w:t>
      </w:r>
      <w:r w:rsidRPr="002A6B7C">
        <w:rPr>
          <w:bCs/>
          <w:i/>
        </w:rPr>
        <w:t>(Приложение СИМП, Таблица 27).</w:t>
      </w:r>
      <w:r w:rsidRPr="00513A71">
        <w:rPr>
          <w:bCs/>
          <w:szCs w:val="20"/>
        </w:rPr>
        <w:t xml:space="preserve"> Цената на един първичен преглед през 2013 г. е бил 17 </w:t>
      </w:r>
      <w:r>
        <w:rPr>
          <w:bCs/>
          <w:szCs w:val="20"/>
        </w:rPr>
        <w:t>лв.</w:t>
      </w:r>
      <w:r w:rsidRPr="00513A71">
        <w:rPr>
          <w:bCs/>
          <w:szCs w:val="20"/>
        </w:rPr>
        <w:t xml:space="preserve">, през 2014 г. става 18 </w:t>
      </w:r>
      <w:r>
        <w:rPr>
          <w:bCs/>
          <w:szCs w:val="20"/>
        </w:rPr>
        <w:t>лв.</w:t>
      </w:r>
      <w:r w:rsidRPr="00513A71">
        <w:rPr>
          <w:bCs/>
          <w:szCs w:val="20"/>
        </w:rPr>
        <w:t>, съгласно Договора между НЗОК и БЛС за приемане на обеми и цени за 2014 г.</w:t>
      </w:r>
      <w:r w:rsidRPr="008C1B82">
        <w:t xml:space="preserve"> </w:t>
      </w:r>
      <w:r w:rsidRPr="008C1B82">
        <w:rPr>
          <w:bCs/>
          <w:i/>
        </w:rPr>
        <w:t>(Приложение СИМП, Таблица 51)</w:t>
      </w:r>
    </w:p>
    <w:p w:rsidR="00092369" w:rsidRPr="00EA4D79" w:rsidRDefault="00092369" w:rsidP="008156E3">
      <w:pPr>
        <w:pStyle w:val="BodyTextIndent2"/>
        <w:rPr>
          <w:b w:val="0"/>
        </w:rPr>
      </w:pPr>
      <w:r w:rsidRPr="00EA4D79">
        <w:rPr>
          <w:b w:val="0"/>
          <w:spacing w:val="0"/>
        </w:rPr>
        <w:t xml:space="preserve">През 2014 г. средствата за първични посещения съставляват 68,1% от разхода за специализиран пакет дейности (през 2013 г. - 67,8%). Най-висок дял на тези плащания отчитат в РЗОК Кърджали – 72%, РЗОК Търговище – 71%, РЗОК Благоевград и РЗОК Силистра – 70%; най-нисък в РЗОК Ловеч – 62,7%, РЗОК Габрово – 62,8% и РЗОК Кюстендил – 63,7%. </w:t>
      </w:r>
      <w:r w:rsidRPr="00EA4D79">
        <w:rPr>
          <w:b w:val="0"/>
          <w:bCs w:val="0"/>
          <w:i/>
          <w:szCs w:val="24"/>
        </w:rPr>
        <w:t xml:space="preserve"> (Приложение</w:t>
      </w:r>
      <w:r w:rsidRPr="00EA4D79">
        <w:rPr>
          <w:b w:val="0"/>
          <w:bCs w:val="0"/>
          <w:i/>
        </w:rPr>
        <w:t xml:space="preserve"> С</w:t>
      </w:r>
      <w:r w:rsidRPr="00EA4D79">
        <w:rPr>
          <w:b w:val="0"/>
          <w:bCs w:val="0"/>
          <w:i/>
          <w:szCs w:val="24"/>
        </w:rPr>
        <w:t xml:space="preserve">ИМП, Таблица </w:t>
      </w:r>
      <w:r w:rsidRPr="00EA4D79">
        <w:rPr>
          <w:b w:val="0"/>
          <w:bCs w:val="0"/>
          <w:i/>
        </w:rPr>
        <w:t>27</w:t>
      </w:r>
      <w:r w:rsidRPr="00EA4D79">
        <w:rPr>
          <w:b w:val="0"/>
          <w:bCs w:val="0"/>
          <w:i/>
          <w:szCs w:val="24"/>
        </w:rPr>
        <w:t>).</w:t>
      </w:r>
    </w:p>
    <w:p w:rsidR="00092369" w:rsidRPr="00BF31FB" w:rsidRDefault="00092369" w:rsidP="008156E3">
      <w:pPr>
        <w:pStyle w:val="BodyTextIndent2"/>
        <w:rPr>
          <w:b w:val="0"/>
          <w:bCs w:val="0"/>
          <w:i/>
          <w:szCs w:val="24"/>
        </w:rPr>
      </w:pPr>
      <w:r w:rsidRPr="00BF31FB">
        <w:rPr>
          <w:b w:val="0"/>
          <w:spacing w:val="0"/>
        </w:rPr>
        <w:t>Средномесечният брой първични прегледи за консултация и съвместно лечение през 2014 г. е 485 хил. броя при 484,6 хил. броя през 2013 г. или 84% от всички първични прегледи. Отчита се минимално увеличение на дейността.</w:t>
      </w:r>
      <w:r w:rsidRPr="00BF31FB">
        <w:rPr>
          <w:b w:val="0"/>
          <w:bCs w:val="0"/>
          <w:i/>
          <w:szCs w:val="24"/>
        </w:rPr>
        <w:t xml:space="preserve"> (Приложение</w:t>
      </w:r>
      <w:r w:rsidRPr="00BF31FB">
        <w:rPr>
          <w:b w:val="0"/>
          <w:bCs w:val="0"/>
          <w:i/>
        </w:rPr>
        <w:t xml:space="preserve"> С</w:t>
      </w:r>
      <w:r w:rsidRPr="00BF31FB">
        <w:rPr>
          <w:b w:val="0"/>
          <w:bCs w:val="0"/>
          <w:i/>
          <w:szCs w:val="24"/>
        </w:rPr>
        <w:t xml:space="preserve">ИМП, Таблица </w:t>
      </w:r>
      <w:r w:rsidRPr="00BF31FB">
        <w:rPr>
          <w:b w:val="0"/>
          <w:bCs w:val="0"/>
          <w:i/>
        </w:rPr>
        <w:t>1</w:t>
      </w:r>
      <w:r w:rsidRPr="00BF31FB">
        <w:rPr>
          <w:b w:val="0"/>
          <w:bCs w:val="0"/>
          <w:i/>
          <w:szCs w:val="24"/>
        </w:rPr>
        <w:t>).</w:t>
      </w:r>
    </w:p>
    <w:p w:rsidR="00092369" w:rsidRPr="00CB7956" w:rsidRDefault="00092369" w:rsidP="008156E3">
      <w:pPr>
        <w:pStyle w:val="BodyTextIndent2"/>
        <w:rPr>
          <w:b w:val="0"/>
          <w:bCs w:val="0"/>
          <w:i/>
          <w:szCs w:val="24"/>
        </w:rPr>
      </w:pPr>
      <w:r w:rsidRPr="00CB7956">
        <w:rPr>
          <w:b w:val="0"/>
          <w:spacing w:val="0"/>
        </w:rPr>
        <w:t>Средномесечният брой първични консултации на 1</w:t>
      </w:r>
      <w:r w:rsidRPr="00CB7956">
        <w:rPr>
          <w:b w:val="0"/>
          <w:spacing w:val="0"/>
          <w:lang w:val="en-US"/>
        </w:rPr>
        <w:t> </w:t>
      </w:r>
      <w:r w:rsidRPr="00CB7956">
        <w:rPr>
          <w:b w:val="0"/>
          <w:spacing w:val="0"/>
        </w:rPr>
        <w:t>000 ЗОЛ за страната през 2014 г. е 80 консултации (за 2013 г. този показател е 79 консултации), като най- висок е в РЗОК Плевен – 94 консултации, РЗОК Пловдив, РЗОК Варна, РЗОК Сливен и РЗОК Търговище – 88 консултации; а най-нисък в РЗОК София област – 62 консултации, РЗОК Силистра и РЗОК Кюстендил – 63 консултации.</w:t>
      </w:r>
      <w:r w:rsidRPr="00CB7956">
        <w:rPr>
          <w:b w:val="0"/>
          <w:bCs w:val="0"/>
          <w:i/>
          <w:szCs w:val="24"/>
        </w:rPr>
        <w:t xml:space="preserve"> (Приложение</w:t>
      </w:r>
      <w:r w:rsidRPr="00CB7956">
        <w:rPr>
          <w:b w:val="0"/>
          <w:bCs w:val="0"/>
          <w:i/>
        </w:rPr>
        <w:t xml:space="preserve"> С</w:t>
      </w:r>
      <w:r w:rsidRPr="00CB7956">
        <w:rPr>
          <w:b w:val="0"/>
          <w:bCs w:val="0"/>
          <w:i/>
          <w:szCs w:val="24"/>
        </w:rPr>
        <w:t xml:space="preserve">ИМП, Таблица </w:t>
      </w:r>
      <w:r w:rsidRPr="00CB7956">
        <w:rPr>
          <w:b w:val="0"/>
          <w:bCs w:val="0"/>
          <w:i/>
        </w:rPr>
        <w:t>27</w:t>
      </w:r>
      <w:r w:rsidRPr="00CB7956">
        <w:rPr>
          <w:b w:val="0"/>
          <w:bCs w:val="0"/>
          <w:i/>
          <w:szCs w:val="24"/>
        </w:rPr>
        <w:t>).</w:t>
      </w:r>
    </w:p>
    <w:p w:rsidR="00092369" w:rsidRPr="004C440D" w:rsidRDefault="00092369" w:rsidP="008156E3">
      <w:pPr>
        <w:pStyle w:val="BodyTextIndent2"/>
        <w:rPr>
          <w:b w:val="0"/>
        </w:rPr>
      </w:pPr>
      <w:r w:rsidRPr="004C440D">
        <w:rPr>
          <w:b w:val="0"/>
          <w:spacing w:val="0"/>
        </w:rPr>
        <w:t>Средномесечният брой първични прегледи при педиатър на ЗОЛ от 0 до 18 годишна възраст, по повод остри състояния през 2014 г. възлиза на 71,7  хил. броя при 66,9 хил. броя през 2013 г. или 12% от всички първични прегледи. Отчита се увеличение на дейността с 7%.</w:t>
      </w:r>
      <w:r w:rsidRPr="004C440D">
        <w:rPr>
          <w:b w:val="0"/>
          <w:bCs w:val="0"/>
          <w:i/>
          <w:szCs w:val="24"/>
        </w:rPr>
        <w:t xml:space="preserve"> (Приложение</w:t>
      </w:r>
      <w:r w:rsidRPr="004C440D">
        <w:rPr>
          <w:b w:val="0"/>
          <w:bCs w:val="0"/>
          <w:i/>
        </w:rPr>
        <w:t xml:space="preserve"> С</w:t>
      </w:r>
      <w:r w:rsidRPr="004C440D">
        <w:rPr>
          <w:b w:val="0"/>
          <w:bCs w:val="0"/>
          <w:i/>
          <w:szCs w:val="24"/>
        </w:rPr>
        <w:t xml:space="preserve">ИМП, Таблица </w:t>
      </w:r>
      <w:r w:rsidRPr="004C440D">
        <w:rPr>
          <w:b w:val="0"/>
          <w:bCs w:val="0"/>
          <w:i/>
        </w:rPr>
        <w:t>2</w:t>
      </w:r>
      <w:r w:rsidRPr="004C440D">
        <w:rPr>
          <w:b w:val="0"/>
          <w:bCs w:val="0"/>
          <w:i/>
          <w:szCs w:val="24"/>
        </w:rPr>
        <w:t>).</w:t>
      </w:r>
    </w:p>
    <w:p w:rsidR="00092369" w:rsidRPr="00AA00AD" w:rsidRDefault="00092369" w:rsidP="008156E3">
      <w:pPr>
        <w:pStyle w:val="BodyTextIndent2"/>
        <w:rPr>
          <w:b w:val="0"/>
        </w:rPr>
      </w:pPr>
      <w:r>
        <w:rPr>
          <w:b w:val="0"/>
          <w:spacing w:val="0"/>
        </w:rPr>
        <w:t>Средномесечният</w:t>
      </w:r>
      <w:r w:rsidRPr="00AA00AD">
        <w:rPr>
          <w:b w:val="0"/>
          <w:spacing w:val="0"/>
        </w:rPr>
        <w:t xml:space="preserve"> брой на 1</w:t>
      </w:r>
      <w:r w:rsidRPr="00AA00AD">
        <w:rPr>
          <w:b w:val="0"/>
          <w:spacing w:val="0"/>
          <w:lang w:val="en-US"/>
        </w:rPr>
        <w:t> </w:t>
      </w:r>
      <w:r w:rsidRPr="00AA00AD">
        <w:rPr>
          <w:b w:val="0"/>
          <w:spacing w:val="0"/>
        </w:rPr>
        <w:t>000 ЗОЛ (от всички възрас</w:t>
      </w:r>
      <w:r>
        <w:rPr>
          <w:b w:val="0"/>
          <w:spacing w:val="0"/>
        </w:rPr>
        <w:t>тови групи) е 11,8 прегледа (11 </w:t>
      </w:r>
      <w:r w:rsidRPr="00AA00AD">
        <w:rPr>
          <w:b w:val="0"/>
          <w:spacing w:val="0"/>
        </w:rPr>
        <w:t>прегледа през 2013 г.). През 2014 г. този показател е най-</w:t>
      </w:r>
      <w:r>
        <w:rPr>
          <w:b w:val="0"/>
          <w:spacing w:val="0"/>
        </w:rPr>
        <w:t>висок в РЗОК Благоевград – 26,9 </w:t>
      </w:r>
      <w:r w:rsidRPr="00AA00AD">
        <w:rPr>
          <w:b w:val="0"/>
          <w:spacing w:val="0"/>
        </w:rPr>
        <w:t>прегледа, РЗОК Видин – 21,5 прегледа и РЗОК Пазарджик – 19,7 прегледа, а най-нисък в РЗОК Ямбол – 2,9 прегледа, РЗОК Перник – 3,9 прегледа и РЗОК София град - 5,8 прегледа на 1</w:t>
      </w:r>
      <w:r w:rsidRPr="00AA00AD">
        <w:rPr>
          <w:b w:val="0"/>
          <w:spacing w:val="0"/>
          <w:lang w:val="en-US"/>
        </w:rPr>
        <w:t> </w:t>
      </w:r>
      <w:r w:rsidRPr="00AA00AD">
        <w:rPr>
          <w:b w:val="0"/>
          <w:spacing w:val="0"/>
        </w:rPr>
        <w:t>000 ЗОЛ.</w:t>
      </w:r>
      <w:r w:rsidRPr="00AA00AD">
        <w:rPr>
          <w:b w:val="0"/>
        </w:rPr>
        <w:t xml:space="preserve"> .</w:t>
      </w:r>
      <w:r w:rsidRPr="00AA00AD">
        <w:rPr>
          <w:b w:val="0"/>
          <w:bCs w:val="0"/>
          <w:i/>
          <w:szCs w:val="24"/>
        </w:rPr>
        <w:t xml:space="preserve"> (Приложение</w:t>
      </w:r>
      <w:r w:rsidRPr="00AA00AD">
        <w:rPr>
          <w:b w:val="0"/>
          <w:bCs w:val="0"/>
          <w:i/>
        </w:rPr>
        <w:t xml:space="preserve"> С</w:t>
      </w:r>
      <w:r w:rsidRPr="00AA00AD">
        <w:rPr>
          <w:b w:val="0"/>
          <w:bCs w:val="0"/>
          <w:i/>
          <w:szCs w:val="24"/>
        </w:rPr>
        <w:t xml:space="preserve">ИМП, Таблица </w:t>
      </w:r>
      <w:r w:rsidRPr="00AA00AD">
        <w:rPr>
          <w:b w:val="0"/>
          <w:bCs w:val="0"/>
          <w:i/>
        </w:rPr>
        <w:t>27</w:t>
      </w:r>
      <w:r w:rsidRPr="00AA00AD">
        <w:rPr>
          <w:b w:val="0"/>
          <w:bCs w:val="0"/>
          <w:i/>
          <w:szCs w:val="24"/>
        </w:rPr>
        <w:t>).</w:t>
      </w:r>
    </w:p>
    <w:p w:rsidR="00092369" w:rsidRPr="003C2F07" w:rsidRDefault="00092369" w:rsidP="008156E3">
      <w:pPr>
        <w:pStyle w:val="0001"/>
        <w:rPr>
          <w:bCs/>
          <w:szCs w:val="20"/>
          <w:highlight w:val="yellow"/>
        </w:rPr>
      </w:pPr>
      <w:r w:rsidRPr="001A789B">
        <w:rPr>
          <w:bCs/>
          <w:szCs w:val="20"/>
        </w:rPr>
        <w:t>Средномесечният брой първични прегледи при хирург или ортопед през 2014 г. възлиза на 14,5 хил. броя (14,7 хил. броя през 2013 г.) или 2% от всички първични прегледи. Отчита се минимално намаление на дейността</w:t>
      </w:r>
      <w:r w:rsidRPr="001A789B">
        <w:rPr>
          <w:bCs/>
          <w:i/>
          <w:szCs w:val="20"/>
        </w:rPr>
        <w:t>.</w:t>
      </w:r>
      <w:r w:rsidRPr="001A789B">
        <w:rPr>
          <w:bCs/>
          <w:i/>
        </w:rPr>
        <w:t xml:space="preserve"> </w:t>
      </w:r>
      <w:r w:rsidRPr="001A789B">
        <w:rPr>
          <w:i/>
        </w:rPr>
        <w:t xml:space="preserve">(Приложение СИМП, </w:t>
      </w:r>
      <w:r w:rsidRPr="00F60D5E">
        <w:rPr>
          <w:i/>
        </w:rPr>
        <w:t>Таблица 3)</w:t>
      </w:r>
      <w:r w:rsidRPr="00F60D5E">
        <w:t xml:space="preserve">  </w:t>
      </w:r>
      <w:r w:rsidRPr="00F60D5E">
        <w:rPr>
          <w:bCs/>
          <w:szCs w:val="20"/>
        </w:rPr>
        <w:t>Средномесечният им брой на 1</w:t>
      </w:r>
      <w:r w:rsidRPr="00F60D5E">
        <w:rPr>
          <w:bCs/>
          <w:szCs w:val="20"/>
          <w:lang w:val="en-US"/>
        </w:rPr>
        <w:t> </w:t>
      </w:r>
      <w:r w:rsidRPr="00F60D5E">
        <w:rPr>
          <w:bCs/>
          <w:szCs w:val="20"/>
        </w:rPr>
        <w:t xml:space="preserve">000 ЗОЛ се запазва на 2,4 прегледа (при 2,4 прегледа през 2013 г.). </w:t>
      </w:r>
      <w:r w:rsidRPr="00F60D5E">
        <w:t>През 2014 г.</w:t>
      </w:r>
      <w:r w:rsidRPr="00F60D5E">
        <w:rPr>
          <w:bCs/>
          <w:szCs w:val="20"/>
        </w:rPr>
        <w:t xml:space="preserve"> този показател е най-висок в РЗОК Благоевград – 7 прегледа, РЗОК Враца – 6,7 прегледа и РЗОК София област – 4,3 прегледа, а най-нисък в РЗОК Кърджали и РЗОК Силистра – 0,8 преглед и РЗОК Пловдив – 1,3 прегледа на 1</w:t>
      </w:r>
      <w:r w:rsidRPr="00F60D5E">
        <w:rPr>
          <w:bCs/>
          <w:szCs w:val="20"/>
          <w:lang w:val="en-US"/>
        </w:rPr>
        <w:t> </w:t>
      </w:r>
      <w:r w:rsidRPr="00F60D5E">
        <w:rPr>
          <w:bCs/>
          <w:szCs w:val="20"/>
        </w:rPr>
        <w:t>000 ЗОЛ.</w:t>
      </w:r>
    </w:p>
    <w:p w:rsidR="00092369" w:rsidRPr="00560260" w:rsidRDefault="00092369" w:rsidP="008156E3">
      <w:pPr>
        <w:pStyle w:val="0001"/>
        <w:rPr>
          <w:bCs/>
          <w:szCs w:val="20"/>
        </w:rPr>
      </w:pPr>
      <w:r w:rsidRPr="00560260">
        <w:rPr>
          <w:bCs/>
          <w:szCs w:val="20"/>
        </w:rPr>
        <w:t>Структурата на първичните посещения по пакети през 2013 и 2014 г. е срав</w:t>
      </w:r>
      <w:r>
        <w:rPr>
          <w:bCs/>
          <w:szCs w:val="20"/>
        </w:rPr>
        <w:t>нително постоянна. Наблюдава се</w:t>
      </w:r>
      <w:r w:rsidRPr="00560260">
        <w:rPr>
          <w:bCs/>
          <w:szCs w:val="20"/>
        </w:rPr>
        <w:t xml:space="preserve"> увеличение на първичните посещения при „Педиатър</w:t>
      </w:r>
      <w:r w:rsidRPr="00032B7B">
        <w:rPr>
          <w:bCs/>
          <w:szCs w:val="20"/>
        </w:rPr>
        <w:t>” и спад на първичните посещения при „акушер-гинеколог</w:t>
      </w:r>
      <w:r>
        <w:rPr>
          <w:bCs/>
          <w:szCs w:val="20"/>
        </w:rPr>
        <w:t xml:space="preserve">” </w:t>
      </w:r>
      <w:r w:rsidRPr="00032B7B">
        <w:rPr>
          <w:bCs/>
          <w:szCs w:val="20"/>
        </w:rPr>
        <w:t>за</w:t>
      </w:r>
      <w:r w:rsidRPr="00560260">
        <w:rPr>
          <w:bCs/>
          <w:szCs w:val="20"/>
        </w:rPr>
        <w:t xml:space="preserve"> 2014 г. спрямо 2013</w:t>
      </w:r>
      <w:r>
        <w:rPr>
          <w:bCs/>
          <w:szCs w:val="20"/>
        </w:rPr>
        <w:t xml:space="preserve"> г.</w:t>
      </w:r>
    </w:p>
    <w:p w:rsidR="00092369" w:rsidRPr="003C2F07" w:rsidRDefault="00092369" w:rsidP="008156E3">
      <w:pPr>
        <w:pStyle w:val="0001"/>
        <w:rPr>
          <w:highlight w:val="yellow"/>
        </w:rPr>
      </w:pPr>
      <w:r w:rsidRPr="002D0AFE">
        <w:rPr>
          <w:noProof/>
        </w:rPr>
        <w:pict>
          <v:shape id="Chart 5" o:spid="_x0000_i1048" type="#_x0000_t75" style="width:448.5pt;height:34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">
            <v:imagedata r:id="rId33" o:title=""/>
            <o:lock v:ext="edit" aspectratio="f"/>
          </v:shape>
        </w:pict>
      </w:r>
    </w:p>
    <w:p w:rsidR="00092369" w:rsidRPr="00017B40" w:rsidRDefault="00092369" w:rsidP="008156E3">
      <w:pPr>
        <w:pStyle w:val="0001"/>
        <w:rPr>
          <w:bCs/>
          <w:szCs w:val="20"/>
        </w:rPr>
      </w:pPr>
      <w:r w:rsidRPr="00017B40">
        <w:rPr>
          <w:bCs/>
          <w:szCs w:val="20"/>
        </w:rPr>
        <w:t xml:space="preserve">Първичните прегледи по пакети </w:t>
      </w:r>
      <w:r>
        <w:rPr>
          <w:bCs/>
          <w:szCs w:val="20"/>
        </w:rPr>
        <w:t>„</w:t>
      </w:r>
      <w:r w:rsidRPr="00017B40">
        <w:rPr>
          <w:bCs/>
          <w:szCs w:val="20"/>
        </w:rPr>
        <w:t xml:space="preserve">Кардиология”, </w:t>
      </w:r>
      <w:r>
        <w:rPr>
          <w:bCs/>
          <w:szCs w:val="20"/>
        </w:rPr>
        <w:t>„</w:t>
      </w:r>
      <w:r w:rsidRPr="00017B40">
        <w:rPr>
          <w:bCs/>
          <w:szCs w:val="20"/>
        </w:rPr>
        <w:t xml:space="preserve">Офталмология”, </w:t>
      </w:r>
      <w:r>
        <w:rPr>
          <w:bCs/>
          <w:szCs w:val="20"/>
        </w:rPr>
        <w:t>„</w:t>
      </w:r>
      <w:r w:rsidRPr="00017B40">
        <w:rPr>
          <w:bCs/>
          <w:szCs w:val="20"/>
        </w:rPr>
        <w:t xml:space="preserve">Педиатрия”, </w:t>
      </w:r>
      <w:r>
        <w:rPr>
          <w:bCs/>
          <w:szCs w:val="20"/>
        </w:rPr>
        <w:t>„</w:t>
      </w:r>
      <w:r w:rsidRPr="00017B40">
        <w:rPr>
          <w:bCs/>
          <w:szCs w:val="20"/>
        </w:rPr>
        <w:t xml:space="preserve">Неврология” и </w:t>
      </w:r>
      <w:r>
        <w:rPr>
          <w:bCs/>
          <w:szCs w:val="20"/>
        </w:rPr>
        <w:t>„</w:t>
      </w:r>
      <w:r w:rsidRPr="00017B40">
        <w:rPr>
          <w:bCs/>
          <w:szCs w:val="20"/>
        </w:rPr>
        <w:t xml:space="preserve">АГ” съставляват 55% от първичните прегледи през 2014 </w:t>
      </w:r>
      <w:r>
        <w:rPr>
          <w:bCs/>
          <w:szCs w:val="20"/>
        </w:rPr>
        <w:t>г.</w:t>
      </w:r>
    </w:p>
    <w:p w:rsidR="00092369" w:rsidRPr="003C2F07" w:rsidRDefault="00092369" w:rsidP="008156E3">
      <w:pPr>
        <w:pStyle w:val="0001"/>
        <w:rPr>
          <w:highlight w:val="yellow"/>
          <w:lang w:val="ru-RU"/>
        </w:rPr>
      </w:pPr>
    </w:p>
    <w:p w:rsidR="00092369" w:rsidRDefault="00092369" w:rsidP="008156E3">
      <w:pPr>
        <w:pStyle w:val="Heading4"/>
        <w:ind w:firstLine="709"/>
        <w:rPr>
          <w:i w:val="0"/>
        </w:rPr>
      </w:pPr>
      <w:r w:rsidRPr="00DB4D04">
        <w:rPr>
          <w:i w:val="0"/>
        </w:rPr>
        <w:t>Вторични посещения</w:t>
      </w:r>
    </w:p>
    <w:p w:rsidR="00092369" w:rsidRPr="00A90970" w:rsidRDefault="00092369" w:rsidP="00D924DA">
      <w:pPr>
        <w:keepNext/>
        <w:rPr>
          <w:lang w:val="bg-BG"/>
        </w:rPr>
      </w:pPr>
    </w:p>
    <w:p w:rsidR="00092369" w:rsidRPr="003C2F07" w:rsidRDefault="00092369" w:rsidP="008156E3">
      <w:pPr>
        <w:pStyle w:val="BodyTextIndent2"/>
        <w:rPr>
          <w:b w:val="0"/>
          <w:highlight w:val="yellow"/>
        </w:rPr>
      </w:pPr>
      <w:r w:rsidRPr="00DB4D04">
        <w:rPr>
          <w:b w:val="0"/>
          <w:spacing w:val="0"/>
          <w:lang w:val="ru-RU"/>
        </w:rPr>
        <w:t xml:space="preserve">Средномесечният брой вторични посещения заплащани от НЗОК през 2014 г.  възлиза на 372 хиляди, през предходната </w:t>
      </w:r>
      <w:r>
        <w:rPr>
          <w:b w:val="0"/>
          <w:spacing w:val="0"/>
          <w:lang w:val="ru-RU"/>
        </w:rPr>
        <w:t>г.</w:t>
      </w:r>
      <w:r w:rsidRPr="00DB4D04">
        <w:rPr>
          <w:b w:val="0"/>
          <w:spacing w:val="0"/>
          <w:lang w:val="ru-RU"/>
        </w:rPr>
        <w:t xml:space="preserve"> средномесечно са извършвани по 370  хил. вторични прегледа</w:t>
      </w:r>
      <w:r w:rsidRPr="00DB4D04">
        <w:rPr>
          <w:b w:val="0"/>
          <w:bCs w:val="0"/>
          <w:i/>
          <w:szCs w:val="24"/>
        </w:rPr>
        <w:t xml:space="preserve"> (Приложение</w:t>
      </w:r>
      <w:r w:rsidRPr="00DB4D04">
        <w:rPr>
          <w:b w:val="0"/>
          <w:bCs w:val="0"/>
          <w:i/>
        </w:rPr>
        <w:t xml:space="preserve"> С</w:t>
      </w:r>
      <w:r w:rsidRPr="00DB4D04">
        <w:rPr>
          <w:b w:val="0"/>
          <w:bCs w:val="0"/>
          <w:i/>
          <w:szCs w:val="24"/>
        </w:rPr>
        <w:t xml:space="preserve">ИМП, Таблица </w:t>
      </w:r>
      <w:r w:rsidRPr="00DB4D04">
        <w:rPr>
          <w:b w:val="0"/>
          <w:bCs w:val="0"/>
          <w:i/>
        </w:rPr>
        <w:t>19</w:t>
      </w:r>
      <w:r w:rsidRPr="00DB4D04">
        <w:rPr>
          <w:b w:val="0"/>
          <w:bCs w:val="0"/>
          <w:i/>
          <w:szCs w:val="24"/>
        </w:rPr>
        <w:t xml:space="preserve">). </w:t>
      </w:r>
      <w:r w:rsidRPr="00DB4D04">
        <w:rPr>
          <w:b w:val="0"/>
          <w:spacing w:val="0"/>
        </w:rPr>
        <w:t xml:space="preserve">Отчита се увеличение на тази дейност с около </w:t>
      </w:r>
      <w:r w:rsidRPr="004F7FAE">
        <w:rPr>
          <w:b w:val="0"/>
          <w:spacing w:val="0"/>
        </w:rPr>
        <w:t>1%. Средномесечният брой вторични прегледи на 1</w:t>
      </w:r>
      <w:r w:rsidRPr="004F7FAE">
        <w:rPr>
          <w:b w:val="0"/>
          <w:spacing w:val="0"/>
          <w:lang w:val="en-US"/>
        </w:rPr>
        <w:t> </w:t>
      </w:r>
      <w:r w:rsidRPr="004F7FAE">
        <w:rPr>
          <w:b w:val="0"/>
          <w:spacing w:val="0"/>
        </w:rPr>
        <w:t>000 ЗОЛ за страната през 2014 г. се запазва на 61 прегледа (за 2013 г. е 61 прегледа). Този показател е най-висок в РЗОК Сливен – 89 прегледа, РЗОК Видин – 80 прегледа, РЗОК Ловеч – 78 прегледа, а най-нисък в РЗОК Перник – 46 прегледа, РЗОК Кърджали – 47 прегледа и РЗОК Разград – 52 прегледа на 1</w:t>
      </w:r>
      <w:r w:rsidRPr="004F7FAE">
        <w:rPr>
          <w:b w:val="0"/>
          <w:spacing w:val="0"/>
          <w:lang w:val="en-US"/>
        </w:rPr>
        <w:t> </w:t>
      </w:r>
      <w:r w:rsidRPr="004F7FAE">
        <w:rPr>
          <w:b w:val="0"/>
          <w:spacing w:val="0"/>
        </w:rPr>
        <w:t xml:space="preserve">000 </w:t>
      </w:r>
      <w:r w:rsidRPr="00040FDF">
        <w:rPr>
          <w:b w:val="0"/>
          <w:spacing w:val="0"/>
        </w:rPr>
        <w:t>ЗОЛ.</w:t>
      </w:r>
      <w:r w:rsidRPr="00040FDF">
        <w:rPr>
          <w:b w:val="0"/>
          <w:bCs w:val="0"/>
          <w:i/>
          <w:szCs w:val="24"/>
        </w:rPr>
        <w:t xml:space="preserve"> (Приложение</w:t>
      </w:r>
      <w:r w:rsidRPr="00040FDF">
        <w:rPr>
          <w:b w:val="0"/>
          <w:bCs w:val="0"/>
          <w:i/>
        </w:rPr>
        <w:t xml:space="preserve"> С</w:t>
      </w:r>
      <w:r w:rsidRPr="00040FDF">
        <w:rPr>
          <w:b w:val="0"/>
          <w:bCs w:val="0"/>
          <w:i/>
          <w:szCs w:val="24"/>
        </w:rPr>
        <w:t xml:space="preserve">ИМП, Таблица </w:t>
      </w:r>
      <w:r w:rsidRPr="00040FDF">
        <w:rPr>
          <w:b w:val="0"/>
          <w:bCs w:val="0"/>
          <w:i/>
        </w:rPr>
        <w:t>27</w:t>
      </w:r>
      <w:r w:rsidRPr="00040FDF">
        <w:rPr>
          <w:b w:val="0"/>
          <w:bCs w:val="0"/>
          <w:i/>
          <w:szCs w:val="24"/>
        </w:rPr>
        <w:t xml:space="preserve">). </w:t>
      </w:r>
      <w:r w:rsidRPr="00040FDF">
        <w:rPr>
          <w:b w:val="0"/>
          <w:spacing w:val="0"/>
        </w:rPr>
        <w:t xml:space="preserve">На всеки 100 първични прегледа са извършени 64,1 вторични прегледа, през предходната </w:t>
      </w:r>
      <w:r>
        <w:rPr>
          <w:b w:val="0"/>
          <w:spacing w:val="0"/>
        </w:rPr>
        <w:t>г.</w:t>
      </w:r>
      <w:r w:rsidRPr="00040FDF">
        <w:rPr>
          <w:b w:val="0"/>
          <w:spacing w:val="0"/>
        </w:rPr>
        <w:t xml:space="preserve"> на 100 първични са извършени 64,2 вторични прегледа. Този показател през 2014 е най-висок в РЗОК Ловеч – 91,2 прегледа, РЗОК Сливен – 79,2 прегледа и РЗОК Шумен – 75,6 прегледа а най-нисък в РЗОК Пловдив – 58,2 прегледа, РЗОК Кърджали – 58,5 прегледа и РЗОК София град – 59,1 прегледа</w:t>
      </w:r>
      <w:r w:rsidRPr="00040FDF">
        <w:rPr>
          <w:b w:val="0"/>
        </w:rPr>
        <w:t xml:space="preserve"> </w:t>
      </w:r>
      <w:r w:rsidRPr="00040FDF">
        <w:rPr>
          <w:b w:val="0"/>
          <w:bCs w:val="0"/>
          <w:i/>
          <w:szCs w:val="24"/>
        </w:rPr>
        <w:t>(Приложение</w:t>
      </w:r>
      <w:r w:rsidRPr="00040FDF">
        <w:rPr>
          <w:b w:val="0"/>
          <w:bCs w:val="0"/>
          <w:i/>
        </w:rPr>
        <w:t xml:space="preserve"> С</w:t>
      </w:r>
      <w:r w:rsidRPr="00040FDF">
        <w:rPr>
          <w:b w:val="0"/>
          <w:bCs w:val="0"/>
          <w:i/>
          <w:szCs w:val="24"/>
        </w:rPr>
        <w:t xml:space="preserve">ИМП, Таблица </w:t>
      </w:r>
      <w:r w:rsidRPr="00040FDF">
        <w:rPr>
          <w:b w:val="0"/>
          <w:bCs w:val="0"/>
          <w:i/>
        </w:rPr>
        <w:t>21</w:t>
      </w:r>
      <w:r w:rsidRPr="00040FDF">
        <w:rPr>
          <w:b w:val="0"/>
          <w:bCs w:val="0"/>
          <w:i/>
          <w:szCs w:val="24"/>
        </w:rPr>
        <w:t>).</w:t>
      </w:r>
    </w:p>
    <w:p w:rsidR="00092369" w:rsidRPr="00535697" w:rsidRDefault="00092369" w:rsidP="008156E3">
      <w:pPr>
        <w:pStyle w:val="BodyTextIndent2"/>
        <w:rPr>
          <w:b w:val="0"/>
        </w:rPr>
      </w:pPr>
      <w:r w:rsidRPr="00535697">
        <w:rPr>
          <w:b w:val="0"/>
          <w:spacing w:val="0"/>
        </w:rPr>
        <w:t xml:space="preserve">Средномесечният разход за вторични прегледи през 2014 г. е в размер на 3 537 хил. </w:t>
      </w:r>
      <w:r>
        <w:rPr>
          <w:b w:val="0"/>
          <w:spacing w:val="0"/>
        </w:rPr>
        <w:t>лв.</w:t>
      </w:r>
      <w:r w:rsidRPr="00535697">
        <w:rPr>
          <w:b w:val="0"/>
          <w:spacing w:val="0"/>
        </w:rPr>
        <w:t>, а през 2013 г. е 3</w:t>
      </w:r>
      <w:r w:rsidRPr="00535697">
        <w:rPr>
          <w:b w:val="0"/>
          <w:spacing w:val="0"/>
          <w:lang w:val="en-US"/>
        </w:rPr>
        <w:t> </w:t>
      </w:r>
      <w:r w:rsidRPr="00535697">
        <w:rPr>
          <w:b w:val="0"/>
          <w:spacing w:val="0"/>
        </w:rPr>
        <w:t xml:space="preserve">329  хил. </w:t>
      </w:r>
      <w:r>
        <w:rPr>
          <w:b w:val="0"/>
          <w:spacing w:val="0"/>
        </w:rPr>
        <w:t>лв.</w:t>
      </w:r>
      <w:r w:rsidRPr="00535697">
        <w:rPr>
          <w:b w:val="0"/>
          <w:spacing w:val="0"/>
        </w:rPr>
        <w:t xml:space="preserve"> (отчита се увеличение на разхода с 6,2%). </w:t>
      </w:r>
      <w:r w:rsidRPr="00535697">
        <w:rPr>
          <w:b w:val="0"/>
          <w:bCs w:val="0"/>
          <w:i/>
          <w:szCs w:val="24"/>
        </w:rPr>
        <w:t>(Приложение</w:t>
      </w:r>
      <w:r w:rsidRPr="00535697">
        <w:rPr>
          <w:b w:val="0"/>
          <w:bCs w:val="0"/>
          <w:i/>
        </w:rPr>
        <w:t xml:space="preserve"> С</w:t>
      </w:r>
      <w:r w:rsidRPr="00535697">
        <w:rPr>
          <w:b w:val="0"/>
          <w:bCs w:val="0"/>
          <w:i/>
          <w:szCs w:val="24"/>
        </w:rPr>
        <w:t xml:space="preserve">ИМП, Таблица </w:t>
      </w:r>
      <w:r w:rsidRPr="00535697">
        <w:rPr>
          <w:b w:val="0"/>
          <w:bCs w:val="0"/>
          <w:i/>
        </w:rPr>
        <w:t>27</w:t>
      </w:r>
      <w:r w:rsidRPr="00535697">
        <w:rPr>
          <w:b w:val="0"/>
          <w:bCs w:val="0"/>
          <w:i/>
          <w:szCs w:val="24"/>
        </w:rPr>
        <w:t>).</w:t>
      </w:r>
      <w:r w:rsidRPr="00535697">
        <w:rPr>
          <w:b w:val="0"/>
          <w:spacing w:val="0"/>
        </w:rPr>
        <w:t xml:space="preserve"> Цената на един вторичен преглед през 2014 г. се увеличава от 9,0 </w:t>
      </w:r>
      <w:r>
        <w:rPr>
          <w:b w:val="0"/>
          <w:spacing w:val="0"/>
        </w:rPr>
        <w:t>лв.</w:t>
      </w:r>
      <w:r w:rsidRPr="00535697">
        <w:rPr>
          <w:b w:val="0"/>
          <w:spacing w:val="0"/>
        </w:rPr>
        <w:t xml:space="preserve"> през 2013 г. на 9,5 </w:t>
      </w:r>
      <w:r>
        <w:rPr>
          <w:b w:val="0"/>
          <w:spacing w:val="0"/>
        </w:rPr>
        <w:t>лв.</w:t>
      </w:r>
      <w:r w:rsidRPr="00535697">
        <w:rPr>
          <w:b w:val="0"/>
          <w:spacing w:val="0"/>
        </w:rPr>
        <w:t xml:space="preserve">, </w:t>
      </w:r>
      <w:r w:rsidRPr="00535697">
        <w:rPr>
          <w:b w:val="0"/>
          <w:bCs w:val="0"/>
        </w:rPr>
        <w:t>съгласно Договора между НЗОК и БЛС за приемане на обеми и цени за 2014 г.</w:t>
      </w:r>
      <w:r w:rsidRPr="00535697">
        <w:rPr>
          <w:b w:val="0"/>
          <w:spacing w:val="0"/>
        </w:rPr>
        <w:t xml:space="preserve"> </w:t>
      </w:r>
      <w:r w:rsidRPr="00535697">
        <w:rPr>
          <w:b w:val="0"/>
          <w:bCs w:val="0"/>
          <w:i/>
          <w:szCs w:val="24"/>
        </w:rPr>
        <w:t>(Приложение</w:t>
      </w:r>
      <w:r w:rsidRPr="00535697">
        <w:rPr>
          <w:b w:val="0"/>
          <w:bCs w:val="0"/>
          <w:i/>
        </w:rPr>
        <w:t xml:space="preserve"> С</w:t>
      </w:r>
      <w:r w:rsidRPr="00535697">
        <w:rPr>
          <w:b w:val="0"/>
          <w:bCs w:val="0"/>
          <w:i/>
          <w:szCs w:val="24"/>
        </w:rPr>
        <w:t xml:space="preserve">ИМП, Таблица </w:t>
      </w:r>
      <w:r w:rsidRPr="00535697">
        <w:rPr>
          <w:b w:val="0"/>
          <w:bCs w:val="0"/>
          <w:i/>
        </w:rPr>
        <w:t>51</w:t>
      </w:r>
      <w:r w:rsidRPr="00535697">
        <w:rPr>
          <w:b w:val="0"/>
          <w:bCs w:val="0"/>
          <w:i/>
          <w:szCs w:val="24"/>
        </w:rPr>
        <w:t>)</w:t>
      </w:r>
    </w:p>
    <w:p w:rsidR="00092369" w:rsidRPr="00510C0D" w:rsidRDefault="00092369" w:rsidP="008156E3">
      <w:pPr>
        <w:pStyle w:val="0001"/>
      </w:pPr>
      <w:r w:rsidRPr="00510C0D">
        <w:rPr>
          <w:bCs/>
          <w:szCs w:val="20"/>
        </w:rPr>
        <w:t>Средствата за вторични посещения съставляват 19,7% от разхода за специализиран пакет дейности (през 2013 г. средствата са били – 20,2%). Най-висок дял на тези плащания отчитат в РЗОК Ловеч – 24%, РЗОК Сливен – 23,8% и РЗОК София област – 23,2%, а най-нисък в РЗОК Варна – 17,3%, РЗОК Пловдив – 17,8% и РЗОК Перник – 17,9%.</w:t>
      </w:r>
      <w:r w:rsidRPr="00510C0D">
        <w:t xml:space="preserve"> </w:t>
      </w:r>
      <w:r w:rsidRPr="00510C0D">
        <w:rPr>
          <w:bCs/>
          <w:i/>
        </w:rPr>
        <w:t>(Приложение СИМП, Таблица 27).</w:t>
      </w:r>
    </w:p>
    <w:p w:rsidR="00092369" w:rsidRPr="003C2F07" w:rsidRDefault="00092369" w:rsidP="008156E3">
      <w:pPr>
        <w:pStyle w:val="0001"/>
        <w:rPr>
          <w:b/>
          <w:bCs/>
          <w:i/>
          <w:highlight w:val="yellow"/>
        </w:rPr>
      </w:pPr>
      <w:r w:rsidRPr="005D17AE">
        <w:rPr>
          <w:bCs/>
          <w:szCs w:val="20"/>
        </w:rPr>
        <w:t xml:space="preserve">Средномесечният брой вторични прегледи за консултация и съвместно лечение през 2014 г. възлиза на 195,8 хил. броя при 195,4 хил. броя през 2013 г. или 53% от всички </w:t>
      </w:r>
      <w:r w:rsidRPr="00373553">
        <w:rPr>
          <w:bCs/>
          <w:szCs w:val="20"/>
        </w:rPr>
        <w:t>вторични прегледи</w:t>
      </w:r>
      <w:r w:rsidRPr="00373553">
        <w:rPr>
          <w:bCs/>
        </w:rPr>
        <w:t xml:space="preserve"> </w:t>
      </w:r>
      <w:r w:rsidRPr="00373553">
        <w:rPr>
          <w:bCs/>
          <w:i/>
        </w:rPr>
        <w:t>(Приложение СИМП, Таблица 6).</w:t>
      </w:r>
      <w:r w:rsidRPr="00373553">
        <w:rPr>
          <w:bCs/>
        </w:rPr>
        <w:t xml:space="preserve"> </w:t>
      </w:r>
      <w:r w:rsidRPr="00373553">
        <w:rPr>
          <w:bCs/>
          <w:szCs w:val="20"/>
        </w:rPr>
        <w:t>На всеки 100 първични прегледа за консултация и съвместно лечение са извършени 40,4 вторични прегледа (през 2013 този показател е 40,3 вторични прегледа ) при нормативно определено съотношение и през двете години – 50%. Този показател е най-висок в РЗОК Сливен – 43,7% и РЗОК София област – 43,4 % и най-нисък в РЗОК Силистра – 32,8% и РЗОК Стара Загора – 35,6%.</w:t>
      </w:r>
      <w:r w:rsidRPr="00373553">
        <w:rPr>
          <w:bCs/>
          <w:i/>
        </w:rPr>
        <w:t xml:space="preserve"> (Приложение </w:t>
      </w:r>
      <w:r w:rsidRPr="008414F5">
        <w:rPr>
          <w:bCs/>
          <w:i/>
        </w:rPr>
        <w:t>СИМП, Таблица 15).</w:t>
      </w:r>
      <w:r w:rsidRPr="008414F5">
        <w:rPr>
          <w:color w:val="FF0000"/>
        </w:rPr>
        <w:t xml:space="preserve"> </w:t>
      </w:r>
      <w:r w:rsidRPr="008414F5">
        <w:rPr>
          <w:bCs/>
          <w:szCs w:val="20"/>
        </w:rPr>
        <w:t>Средномесечният им брой на 1</w:t>
      </w:r>
      <w:r w:rsidRPr="008414F5">
        <w:rPr>
          <w:bCs/>
          <w:szCs w:val="20"/>
          <w:lang w:val="en-US"/>
        </w:rPr>
        <w:t> </w:t>
      </w:r>
      <w:r w:rsidRPr="008414F5">
        <w:rPr>
          <w:bCs/>
          <w:szCs w:val="20"/>
        </w:rPr>
        <w:t>000 ЗОЛ е 32 вторични прегледа, (32 вторични прегледа е бил и през 2013 г.). Този показател е най-висок в РЗОК Сливен – 38 прегледа, а най-нисък в РЗОК Силистра – 21 прегледа, РЗОК Кърджали и РЗОК Разград – 25 прегледа</w:t>
      </w:r>
      <w:r w:rsidRPr="008414F5">
        <w:t xml:space="preserve"> </w:t>
      </w:r>
      <w:r w:rsidRPr="008414F5">
        <w:rPr>
          <w:bCs/>
          <w:i/>
        </w:rPr>
        <w:t>(Приложение СИМП, Таблица 27).</w:t>
      </w:r>
    </w:p>
    <w:p w:rsidR="00092369" w:rsidRPr="00360FEF" w:rsidRDefault="00092369" w:rsidP="008156E3">
      <w:pPr>
        <w:pStyle w:val="0001"/>
      </w:pPr>
      <w:r w:rsidRPr="00360FEF">
        <w:rPr>
          <w:bCs/>
          <w:szCs w:val="20"/>
        </w:rPr>
        <w:t>Средномесечният брой вторични прегледи при педиатър на ЗОЛ от 0 до 18 годишна възраст, по повод остри състояния през 2014 г. възлиза на 52,4 хил. броя при 49,6 хил. броя през 2013 г. или 14% от всички вторични прегледи</w:t>
      </w:r>
      <w:r w:rsidRPr="00360FEF">
        <w:t xml:space="preserve"> </w:t>
      </w:r>
      <w:r w:rsidRPr="00360FEF">
        <w:rPr>
          <w:bCs/>
          <w:i/>
        </w:rPr>
        <w:t>(Приложение СИМП, Таблица 7).</w:t>
      </w:r>
      <w:r w:rsidRPr="00360FEF">
        <w:t xml:space="preserve"> </w:t>
      </w:r>
      <w:r w:rsidRPr="00360FEF">
        <w:rPr>
          <w:bCs/>
          <w:szCs w:val="20"/>
        </w:rPr>
        <w:t>Средномесечният им брой на 1</w:t>
      </w:r>
      <w:r w:rsidRPr="00360FEF">
        <w:rPr>
          <w:bCs/>
          <w:szCs w:val="20"/>
          <w:lang w:val="en-US"/>
        </w:rPr>
        <w:t> </w:t>
      </w:r>
      <w:r w:rsidRPr="00360FEF">
        <w:rPr>
          <w:bCs/>
          <w:szCs w:val="20"/>
        </w:rPr>
        <w:t>000 ЗОЛ (от всички възра</w:t>
      </w:r>
      <w:r>
        <w:rPr>
          <w:bCs/>
          <w:szCs w:val="20"/>
        </w:rPr>
        <w:t>стни групи) е 8,6 прегледа (8,1 </w:t>
      </w:r>
      <w:r w:rsidRPr="00360FEF">
        <w:rPr>
          <w:bCs/>
          <w:szCs w:val="20"/>
        </w:rPr>
        <w:t xml:space="preserve">прегледа през 2013 </w:t>
      </w:r>
      <w:r>
        <w:rPr>
          <w:bCs/>
          <w:szCs w:val="20"/>
        </w:rPr>
        <w:t>г.</w:t>
      </w:r>
      <w:r w:rsidRPr="00360FEF">
        <w:rPr>
          <w:bCs/>
          <w:szCs w:val="20"/>
        </w:rPr>
        <w:t xml:space="preserve">). Този показател е най-висок в РЗОК Благоевград – 23,3 прегледа, РЗОК Видин – 17,5 прегледа и РЗОК В.Търново – 16,9 прегледа, а най-нисък в РЗОК Ямбол – 2,2 прегледа, РЗОК Перник – 2,6 прегледа и РЗОК София град – 3,3 прегледа. През 2014 г. на всеки 100 първични прегледа (от този вид) се отчитат 73,1 вторични, а през 2013 г. съотношението е на 100 първични се отчитат 74 вторични прегледа. През текущата </w:t>
      </w:r>
      <w:r>
        <w:rPr>
          <w:bCs/>
          <w:szCs w:val="20"/>
        </w:rPr>
        <w:t>г.</w:t>
      </w:r>
      <w:r w:rsidRPr="00360FEF">
        <w:rPr>
          <w:bCs/>
          <w:szCs w:val="20"/>
        </w:rPr>
        <w:t xml:space="preserve"> съотношението между вторичните и първични прегледи при педиатър на ЗОЛ до 18 г. е най-високо в РЗОК В.Търново – 88,9%, РЗОК Враца – 87,9% и РЗОК Благоевград – 86,7%, а най-ниско в РЗОК Кърджали – 49,1%, РЗОК Сливен – 57,9% и РЗОК Монтана – 58% </w:t>
      </w:r>
      <w:r w:rsidRPr="00360FEF">
        <w:rPr>
          <w:bCs/>
          <w:i/>
        </w:rPr>
        <w:t>(Приложение СИМП, Таблица 16).</w:t>
      </w:r>
    </w:p>
    <w:p w:rsidR="00092369" w:rsidRPr="003C2F07" w:rsidRDefault="00092369" w:rsidP="008156E3">
      <w:pPr>
        <w:pStyle w:val="0001"/>
        <w:rPr>
          <w:b/>
          <w:bCs/>
          <w:i/>
          <w:highlight w:val="yellow"/>
        </w:rPr>
      </w:pPr>
      <w:r w:rsidRPr="00C82590">
        <w:rPr>
          <w:bCs/>
          <w:szCs w:val="20"/>
        </w:rPr>
        <w:t xml:space="preserve">Средномесечният брой вторични прегледи при хирург или ортопед за дейности по списък през 2014 г. възлиза на 13,4 хил. броя при 13,5 хил. броя през 2013 г. или 4% от </w:t>
      </w:r>
      <w:r w:rsidRPr="006D2EDB">
        <w:rPr>
          <w:bCs/>
          <w:szCs w:val="20"/>
        </w:rPr>
        <w:t>всички вторични прегледи</w:t>
      </w:r>
      <w:r w:rsidRPr="006D2EDB">
        <w:t xml:space="preserve"> </w:t>
      </w:r>
      <w:r w:rsidRPr="006D2EDB">
        <w:rPr>
          <w:bCs/>
          <w:i/>
        </w:rPr>
        <w:t>(Приложение СИМП, Таблица 8).</w:t>
      </w:r>
      <w:r w:rsidRPr="006D2EDB">
        <w:t xml:space="preserve"> </w:t>
      </w:r>
      <w:r w:rsidRPr="006D2EDB">
        <w:rPr>
          <w:bCs/>
          <w:szCs w:val="20"/>
        </w:rPr>
        <w:t>Средномесечният им брой на 1</w:t>
      </w:r>
      <w:r w:rsidRPr="006D2EDB">
        <w:rPr>
          <w:bCs/>
          <w:szCs w:val="20"/>
          <w:lang w:val="en-US"/>
        </w:rPr>
        <w:t> </w:t>
      </w:r>
      <w:r w:rsidRPr="006D2EDB">
        <w:rPr>
          <w:bCs/>
          <w:szCs w:val="20"/>
        </w:rPr>
        <w:t xml:space="preserve">000 ЗОЛ е 2,2 прегледа (2,2 прегледа са били и през 2013 </w:t>
      </w:r>
      <w:r>
        <w:rPr>
          <w:bCs/>
          <w:szCs w:val="20"/>
        </w:rPr>
        <w:t>г.</w:t>
      </w:r>
      <w:r w:rsidRPr="006D2EDB">
        <w:rPr>
          <w:bCs/>
          <w:szCs w:val="20"/>
        </w:rPr>
        <w:t>). Този показател е най-висок в РЗОК Благоевград – 6,7 прегледа и РЗОК Враца – 6,4 прегледа, а най-нисък в РЗОК Кърджали и РЗОК Силистра – 0,7 прегледа, РЗОК Пловдив – 1,1 прегледа на 1</w:t>
      </w:r>
      <w:r w:rsidRPr="006D2EDB">
        <w:rPr>
          <w:bCs/>
          <w:szCs w:val="20"/>
          <w:lang w:val="en-US"/>
        </w:rPr>
        <w:t> </w:t>
      </w:r>
      <w:r w:rsidRPr="006D2EDB">
        <w:rPr>
          <w:bCs/>
          <w:szCs w:val="20"/>
        </w:rPr>
        <w:t>000 ЗОЛ</w:t>
      </w:r>
      <w:r w:rsidRPr="006D2EDB">
        <w:t xml:space="preserve"> </w:t>
      </w:r>
      <w:r w:rsidRPr="00BD223E">
        <w:rPr>
          <w:bCs/>
          <w:i/>
        </w:rPr>
        <w:t>(Приложение СИМП, Таблица 27).</w:t>
      </w:r>
      <w:r w:rsidRPr="00BD223E">
        <w:t xml:space="preserve"> </w:t>
      </w:r>
      <w:r w:rsidRPr="00BD223E">
        <w:rPr>
          <w:bCs/>
          <w:szCs w:val="20"/>
        </w:rPr>
        <w:t xml:space="preserve">През 2014 г. на всеки 100 първични прегледа (от този вид) се отчитат 92,5 вторични, а през 2013 г. – 91,8 вторични прегледа. През текущата </w:t>
      </w:r>
      <w:r>
        <w:rPr>
          <w:bCs/>
          <w:szCs w:val="20"/>
        </w:rPr>
        <w:t>г.</w:t>
      </w:r>
      <w:r w:rsidRPr="00BD223E">
        <w:rPr>
          <w:bCs/>
          <w:szCs w:val="20"/>
        </w:rPr>
        <w:t xml:space="preserve"> съотношението между вторичните и първични прегледи от този вид дейност е най-високо в РЗОК Видин – 103%, РЗОК Търговище – 98,8% и РЗОК Ловеч – 98%, а най-ниско в РЗОК Пловдив – 82,6%, РЗОК Смолян – 83,1% и РЗОК Ямбол – 83,8%</w:t>
      </w:r>
      <w:r w:rsidRPr="00BD223E">
        <w:t xml:space="preserve"> </w:t>
      </w:r>
      <w:r w:rsidRPr="00BD223E">
        <w:rPr>
          <w:bCs/>
          <w:i/>
        </w:rPr>
        <w:t>(Приложение СИМП, Таблица 17).</w:t>
      </w:r>
    </w:p>
    <w:p w:rsidR="00092369" w:rsidRPr="00442675" w:rsidRDefault="00092369" w:rsidP="008156E3">
      <w:pPr>
        <w:pStyle w:val="0001"/>
        <w:rPr>
          <w:bCs/>
          <w:szCs w:val="20"/>
        </w:rPr>
      </w:pPr>
      <w:r w:rsidRPr="00442675">
        <w:rPr>
          <w:bCs/>
          <w:szCs w:val="20"/>
        </w:rPr>
        <w:t>Структурата на вторичните посещения по пакети през 2013 и 2014 г. е сравнително постоянна. Наблюдава се увеличение на вторичните посещения при „Педиатър”, „Офталмолог” и „Пулмолог” и спад на вторичните посещения при „Ендокринолог”</w:t>
      </w:r>
      <w:r>
        <w:rPr>
          <w:bCs/>
          <w:szCs w:val="20"/>
        </w:rPr>
        <w:t xml:space="preserve">, </w:t>
      </w:r>
      <w:r w:rsidRPr="00442675">
        <w:rPr>
          <w:bCs/>
          <w:szCs w:val="20"/>
        </w:rPr>
        <w:t>„</w:t>
      </w:r>
      <w:r>
        <w:rPr>
          <w:bCs/>
          <w:szCs w:val="20"/>
        </w:rPr>
        <w:t>А</w:t>
      </w:r>
      <w:r w:rsidRPr="00126DEF">
        <w:rPr>
          <w:bCs/>
          <w:szCs w:val="20"/>
        </w:rPr>
        <w:t>кушер-гинеколог</w:t>
      </w:r>
      <w:r w:rsidRPr="00442675">
        <w:rPr>
          <w:bCs/>
          <w:szCs w:val="20"/>
        </w:rPr>
        <w:t>”</w:t>
      </w:r>
      <w:r>
        <w:rPr>
          <w:bCs/>
          <w:szCs w:val="20"/>
        </w:rPr>
        <w:t xml:space="preserve"> </w:t>
      </w:r>
      <w:r w:rsidRPr="00442675">
        <w:rPr>
          <w:bCs/>
          <w:szCs w:val="20"/>
        </w:rPr>
        <w:t xml:space="preserve"> и „Невролог”  за 2014 г. спрямо 2013 </w:t>
      </w:r>
      <w:r>
        <w:rPr>
          <w:bCs/>
          <w:szCs w:val="20"/>
        </w:rPr>
        <w:t>г.</w:t>
      </w:r>
    </w:p>
    <w:p w:rsidR="00092369" w:rsidRPr="003C2F07" w:rsidRDefault="00092369" w:rsidP="008156E3">
      <w:pPr>
        <w:pStyle w:val="0001"/>
        <w:rPr>
          <w:highlight w:val="yellow"/>
        </w:rPr>
      </w:pPr>
      <w:r w:rsidRPr="002D0AFE">
        <w:rPr>
          <w:noProof/>
        </w:rPr>
        <w:pict>
          <v:shape id="Chart 6" o:spid="_x0000_i1049" type="#_x0000_t75" style="width:451.5pt;height:363.7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">
            <v:imagedata r:id="rId34" o:title=""/>
            <o:lock v:ext="edit" aspectratio="f"/>
          </v:shape>
        </w:pict>
      </w:r>
    </w:p>
    <w:p w:rsidR="00092369" w:rsidRPr="00E54ED3" w:rsidRDefault="00092369" w:rsidP="008156E3">
      <w:pPr>
        <w:pStyle w:val="0001"/>
        <w:rPr>
          <w:bCs/>
          <w:szCs w:val="20"/>
        </w:rPr>
      </w:pPr>
      <w:r w:rsidRPr="00E54ED3">
        <w:rPr>
          <w:bCs/>
          <w:szCs w:val="20"/>
        </w:rPr>
        <w:t xml:space="preserve">Вторичните прегледи по пакети „Педиатрия”, </w:t>
      </w:r>
      <w:r>
        <w:rPr>
          <w:bCs/>
          <w:szCs w:val="20"/>
        </w:rPr>
        <w:t>„</w:t>
      </w:r>
      <w:r w:rsidRPr="00E54ED3">
        <w:rPr>
          <w:bCs/>
          <w:szCs w:val="20"/>
        </w:rPr>
        <w:t xml:space="preserve">АГ”, </w:t>
      </w:r>
      <w:r>
        <w:rPr>
          <w:bCs/>
          <w:szCs w:val="20"/>
        </w:rPr>
        <w:t>„Кардиология”, „</w:t>
      </w:r>
      <w:r w:rsidRPr="00E54ED3">
        <w:rPr>
          <w:bCs/>
          <w:szCs w:val="20"/>
        </w:rPr>
        <w:t>Ендокринология”,</w:t>
      </w:r>
      <w:r>
        <w:rPr>
          <w:bCs/>
          <w:szCs w:val="20"/>
        </w:rPr>
        <w:t xml:space="preserve"> „Офталмология</w:t>
      </w:r>
      <w:r w:rsidRPr="00E54ED3">
        <w:rPr>
          <w:bCs/>
          <w:szCs w:val="20"/>
        </w:rPr>
        <w:t xml:space="preserve">” и </w:t>
      </w:r>
      <w:r>
        <w:rPr>
          <w:bCs/>
          <w:szCs w:val="20"/>
        </w:rPr>
        <w:t>„</w:t>
      </w:r>
      <w:r w:rsidRPr="00E54ED3">
        <w:rPr>
          <w:bCs/>
          <w:szCs w:val="20"/>
        </w:rPr>
        <w:t>Неврология” съставляват 66,5% от вторичните посещения през 2014</w:t>
      </w:r>
      <w:r>
        <w:rPr>
          <w:bCs/>
          <w:szCs w:val="20"/>
        </w:rPr>
        <w:t xml:space="preserve"> г</w:t>
      </w:r>
      <w:r w:rsidRPr="00E54ED3">
        <w:rPr>
          <w:bCs/>
          <w:szCs w:val="20"/>
        </w:rPr>
        <w:t>.</w:t>
      </w:r>
    </w:p>
    <w:p w:rsidR="00092369" w:rsidRPr="003C2F07" w:rsidRDefault="00092369" w:rsidP="008156E3">
      <w:pPr>
        <w:pStyle w:val="0001"/>
        <w:rPr>
          <w:highlight w:val="yellow"/>
        </w:rPr>
      </w:pPr>
    </w:p>
    <w:p w:rsidR="00092369" w:rsidRDefault="00092369" w:rsidP="008156E3">
      <w:pPr>
        <w:pStyle w:val="Heading4"/>
        <w:spacing w:line="360" w:lineRule="auto"/>
        <w:ind w:firstLine="709"/>
        <w:rPr>
          <w:i w:val="0"/>
        </w:rPr>
      </w:pPr>
      <w:r w:rsidRPr="00FB31A1">
        <w:rPr>
          <w:i w:val="0"/>
          <w:color w:val="000000"/>
        </w:rPr>
        <w:t xml:space="preserve">Дейност </w:t>
      </w:r>
      <w:r w:rsidRPr="00FB31A1">
        <w:rPr>
          <w:i w:val="0"/>
        </w:rPr>
        <w:t>по диспансерно наблюдение</w:t>
      </w:r>
    </w:p>
    <w:p w:rsidR="00092369" w:rsidRPr="00990B42" w:rsidRDefault="00092369" w:rsidP="008156E3">
      <w:pPr>
        <w:rPr>
          <w:lang w:val="bg-BG"/>
        </w:rPr>
      </w:pPr>
    </w:p>
    <w:p w:rsidR="00092369" w:rsidRPr="00FB31A1" w:rsidRDefault="00092369" w:rsidP="008156E3">
      <w:pPr>
        <w:spacing w:line="360" w:lineRule="auto"/>
        <w:ind w:firstLine="709"/>
        <w:jc w:val="both"/>
        <w:rPr>
          <w:rFonts w:ascii="Times New Roman" w:hAnsi="Times New Roman"/>
          <w:lang w:val="bg-BG"/>
        </w:rPr>
      </w:pPr>
      <w:r w:rsidRPr="00FB31A1">
        <w:rPr>
          <w:rFonts w:ascii="Times New Roman" w:hAnsi="Times New Roman"/>
          <w:bCs/>
          <w:lang w:val="bg-BG"/>
        </w:rPr>
        <w:t>През 2014 г. за диспансерно наблюдение са изплатени 10</w:t>
      </w:r>
      <w:r w:rsidRPr="00FB31A1">
        <w:rPr>
          <w:rFonts w:ascii="Times New Roman" w:hAnsi="Times New Roman"/>
          <w:bCs/>
        </w:rPr>
        <w:t> </w:t>
      </w:r>
      <w:r w:rsidRPr="00FB31A1">
        <w:rPr>
          <w:rFonts w:ascii="Times New Roman" w:hAnsi="Times New Roman"/>
          <w:bCs/>
          <w:lang w:val="bg-BG"/>
        </w:rPr>
        <w:t xml:space="preserve">451 хил. </w:t>
      </w:r>
      <w:r>
        <w:rPr>
          <w:rFonts w:ascii="Times New Roman" w:hAnsi="Times New Roman"/>
          <w:bCs/>
          <w:lang w:val="bg-BG"/>
        </w:rPr>
        <w:t>лв.</w:t>
      </w:r>
      <w:r w:rsidRPr="00FB31A1">
        <w:rPr>
          <w:rFonts w:ascii="Times New Roman" w:hAnsi="Times New Roman"/>
          <w:bCs/>
          <w:lang w:val="bg-BG"/>
        </w:rPr>
        <w:t xml:space="preserve"> за 1</w:t>
      </w:r>
      <w:r w:rsidRPr="00FB31A1">
        <w:rPr>
          <w:rFonts w:ascii="Times New Roman" w:hAnsi="Times New Roman"/>
          <w:bCs/>
        </w:rPr>
        <w:t> </w:t>
      </w:r>
      <w:r w:rsidRPr="00FB31A1">
        <w:rPr>
          <w:rFonts w:ascii="Times New Roman" w:hAnsi="Times New Roman"/>
          <w:bCs/>
          <w:lang w:val="bg-BG"/>
        </w:rPr>
        <w:t>044</w:t>
      </w:r>
      <w:r>
        <w:rPr>
          <w:rFonts w:ascii="Times New Roman" w:hAnsi="Times New Roman"/>
          <w:bCs/>
          <w:lang w:val="bg-BG"/>
        </w:rPr>
        <w:t xml:space="preserve"> хил. броя дей</w:t>
      </w:r>
      <w:r w:rsidRPr="00FB31A1">
        <w:rPr>
          <w:rFonts w:ascii="Times New Roman" w:hAnsi="Times New Roman"/>
          <w:bCs/>
          <w:lang w:val="bg-BG"/>
        </w:rPr>
        <w:t>ности.</w:t>
      </w:r>
      <w:r w:rsidRPr="00FB31A1">
        <w:rPr>
          <w:rFonts w:ascii="Times New Roman" w:hAnsi="Times New Roman"/>
          <w:lang w:val="bg-BG"/>
        </w:rPr>
        <w:t xml:space="preserve"> </w:t>
      </w:r>
      <w:r w:rsidRPr="00FB31A1">
        <w:rPr>
          <w:rFonts w:ascii="Times New Roman" w:hAnsi="Times New Roman"/>
          <w:bCs/>
          <w:i/>
          <w:lang w:val="bg-BG"/>
        </w:rPr>
        <w:t>(Приложение СИМП, Таблица 25 и Таблица 26)</w:t>
      </w:r>
      <w:r w:rsidRPr="00FB31A1">
        <w:rPr>
          <w:rFonts w:ascii="Times New Roman" w:hAnsi="Times New Roman"/>
          <w:lang w:val="bg-BG"/>
        </w:rPr>
        <w:t>.</w:t>
      </w:r>
    </w:p>
    <w:p w:rsidR="00092369" w:rsidRPr="003C2F07" w:rsidRDefault="00092369" w:rsidP="008156E3">
      <w:pPr>
        <w:spacing w:line="360" w:lineRule="auto"/>
        <w:ind w:firstLine="709"/>
        <w:jc w:val="both"/>
        <w:rPr>
          <w:rFonts w:ascii="Times New Roman" w:hAnsi="Times New Roman"/>
          <w:highlight w:val="yellow"/>
          <w:lang w:val="bg-BG"/>
        </w:rPr>
      </w:pPr>
      <w:r w:rsidRPr="00320B99">
        <w:rPr>
          <w:rFonts w:ascii="Times New Roman" w:hAnsi="Times New Roman"/>
          <w:bCs/>
          <w:lang w:val="bg-BG"/>
        </w:rPr>
        <w:t xml:space="preserve">Средномесечният брой първични прегледи на диспансеризирани лица през 2014 г. възлиза на 5 631 броя прегледи, а през 2013 г. е 5 808 броя прегледи. Наблюдава се </w:t>
      </w:r>
      <w:r w:rsidRPr="002F4CC7">
        <w:rPr>
          <w:rFonts w:ascii="Times New Roman" w:hAnsi="Times New Roman"/>
          <w:bCs/>
          <w:lang w:val="bg-BG"/>
        </w:rPr>
        <w:t>намаление по този вид дейност с 3%</w:t>
      </w:r>
      <w:r>
        <w:rPr>
          <w:rFonts w:ascii="Times New Roman" w:hAnsi="Times New Roman"/>
          <w:bCs/>
          <w:lang w:val="bg-BG"/>
        </w:rPr>
        <w:t xml:space="preserve"> в сравнение с предходната година</w:t>
      </w:r>
      <w:r w:rsidRPr="002F4CC7">
        <w:rPr>
          <w:rFonts w:ascii="Times New Roman" w:hAnsi="Times New Roman"/>
          <w:bCs/>
          <w:lang w:val="bg-BG"/>
        </w:rPr>
        <w:t>.</w:t>
      </w:r>
      <w:r w:rsidRPr="002F4CC7">
        <w:rPr>
          <w:rFonts w:ascii="Times New Roman" w:hAnsi="Times New Roman"/>
          <w:lang w:val="bg-BG"/>
        </w:rPr>
        <w:t xml:space="preserve"> </w:t>
      </w:r>
      <w:r w:rsidRPr="002F4CC7">
        <w:rPr>
          <w:rFonts w:ascii="Times New Roman" w:hAnsi="Times New Roman"/>
          <w:bCs/>
          <w:i/>
          <w:lang w:val="bg-BG"/>
        </w:rPr>
        <w:t xml:space="preserve">(Приложение СИМП, Таблица 5). </w:t>
      </w:r>
      <w:r w:rsidRPr="002F4CC7">
        <w:rPr>
          <w:rFonts w:ascii="Times New Roman" w:hAnsi="Times New Roman"/>
          <w:bCs/>
          <w:lang w:val="bg-BG"/>
        </w:rPr>
        <w:t xml:space="preserve">Средномесечният брой вторични прегледи на </w:t>
      </w:r>
      <w:r>
        <w:rPr>
          <w:rFonts w:ascii="Times New Roman" w:hAnsi="Times New Roman"/>
          <w:bCs/>
          <w:lang w:val="bg-BG"/>
        </w:rPr>
        <w:t>диспансеризирани лица през 2014 </w:t>
      </w:r>
      <w:r w:rsidRPr="002F4CC7">
        <w:rPr>
          <w:rFonts w:ascii="Times New Roman" w:hAnsi="Times New Roman"/>
          <w:bCs/>
          <w:lang w:val="bg-BG"/>
        </w:rPr>
        <w:t>г. възлиза на 81,6 хил. броя прегледи, а през 2013 г. е 83 хил. броя прегледи</w:t>
      </w:r>
      <w:r>
        <w:rPr>
          <w:rFonts w:ascii="Times New Roman" w:hAnsi="Times New Roman"/>
          <w:bCs/>
          <w:lang w:val="bg-BG"/>
        </w:rPr>
        <w:t xml:space="preserve">. </w:t>
      </w:r>
      <w:r w:rsidRPr="002F4CC7">
        <w:rPr>
          <w:rFonts w:ascii="Times New Roman" w:hAnsi="Times New Roman"/>
          <w:bCs/>
          <w:i/>
          <w:lang w:val="bg-BG"/>
        </w:rPr>
        <w:t>(Приложение СИМП, Таблица 10).</w:t>
      </w:r>
    </w:p>
    <w:p w:rsidR="00092369" w:rsidRPr="003C2F07" w:rsidRDefault="00092369" w:rsidP="008156E3">
      <w:pPr>
        <w:pStyle w:val="0001"/>
        <w:rPr>
          <w:highlight w:val="yellow"/>
        </w:rPr>
      </w:pPr>
      <w:r w:rsidRPr="00184F15">
        <w:rPr>
          <w:bCs/>
          <w:szCs w:val="20"/>
        </w:rPr>
        <w:t>Средномесечният брой прегледи (общо първични и вторични) на диспансеризирани лица през 2014 г. възлиза на 87,2 хил. броя, а през 2013 г. е 88,7 хил. броя</w:t>
      </w:r>
      <w:r w:rsidRPr="00184F15">
        <w:t xml:space="preserve"> </w:t>
      </w:r>
      <w:r w:rsidRPr="00184F15">
        <w:rPr>
          <w:bCs/>
          <w:i/>
        </w:rPr>
        <w:t xml:space="preserve">(Приложение </w:t>
      </w:r>
      <w:r w:rsidRPr="008A4C98">
        <w:rPr>
          <w:bCs/>
          <w:i/>
        </w:rPr>
        <w:t>СИМП, Таблица 12).</w:t>
      </w:r>
      <w:r w:rsidRPr="008A4C98">
        <w:rPr>
          <w:bCs/>
        </w:rPr>
        <w:t xml:space="preserve"> </w:t>
      </w:r>
      <w:r w:rsidRPr="008A4C98">
        <w:rPr>
          <w:bCs/>
          <w:szCs w:val="20"/>
        </w:rPr>
        <w:t>Средномесечният им брой на 1</w:t>
      </w:r>
      <w:r w:rsidRPr="008A4C98">
        <w:rPr>
          <w:bCs/>
          <w:szCs w:val="20"/>
          <w:lang w:val="en-US"/>
        </w:rPr>
        <w:t> </w:t>
      </w:r>
      <w:r w:rsidRPr="008A4C98">
        <w:rPr>
          <w:bCs/>
          <w:szCs w:val="20"/>
        </w:rPr>
        <w:t>000 ЗОЛ е 14 прегледа, а през 2013 г. е 15 прегледа. През 2014 г. този показател е най-висок в РЗОК Ловеч – 34 прегледа, РЗОК Сливен – 31 прегледа, РЗОК Шумен – 24 прегледа и РЗОК Видин – 23 прегледа, а най-нисък в РЗОК Благоевград – 7 прегледа, РЗОК Бургас – 8 и РЗОК София област – 10 прегледа</w:t>
      </w:r>
      <w:r w:rsidRPr="008A4C98">
        <w:rPr>
          <w:b/>
          <w:bCs/>
          <w:i/>
        </w:rPr>
        <w:t xml:space="preserve"> </w:t>
      </w:r>
      <w:r w:rsidRPr="008A4C98">
        <w:rPr>
          <w:bCs/>
          <w:i/>
        </w:rPr>
        <w:t>(Приложение СИМП, Таблица 27).</w:t>
      </w:r>
      <w:r w:rsidRPr="008A4C98">
        <w:t xml:space="preserve"> </w:t>
      </w:r>
    </w:p>
    <w:p w:rsidR="00092369" w:rsidRPr="003C2F07" w:rsidRDefault="00092369" w:rsidP="008156E3">
      <w:pPr>
        <w:pStyle w:val="0001"/>
        <w:rPr>
          <w:highlight w:val="yellow"/>
          <w:lang w:val="ru-RU"/>
        </w:rPr>
      </w:pPr>
    </w:p>
    <w:p w:rsidR="00092369" w:rsidRDefault="00092369" w:rsidP="008156E3">
      <w:pPr>
        <w:pStyle w:val="Heading4"/>
        <w:ind w:firstLine="709"/>
        <w:rPr>
          <w:i w:val="0"/>
        </w:rPr>
      </w:pPr>
      <w:r w:rsidRPr="00A64D54">
        <w:rPr>
          <w:i w:val="0"/>
        </w:rPr>
        <w:t xml:space="preserve">Дейност по програма </w:t>
      </w:r>
      <w:r>
        <w:rPr>
          <w:i w:val="0"/>
        </w:rPr>
        <w:t>„</w:t>
      </w:r>
      <w:r w:rsidRPr="00A64D54">
        <w:rPr>
          <w:i w:val="0"/>
        </w:rPr>
        <w:t>Детско здравеопазване”</w:t>
      </w:r>
    </w:p>
    <w:p w:rsidR="00092369" w:rsidRPr="00990B42" w:rsidRDefault="00092369" w:rsidP="00D924DA">
      <w:pPr>
        <w:keepNext/>
        <w:rPr>
          <w:lang w:val="bg-BG"/>
        </w:rPr>
      </w:pPr>
    </w:p>
    <w:p w:rsidR="00092369" w:rsidRPr="00A64D54" w:rsidRDefault="00092369" w:rsidP="008156E3">
      <w:pPr>
        <w:pStyle w:val="0001"/>
        <w:rPr>
          <w:bCs/>
          <w:szCs w:val="20"/>
          <w:lang w:val="ru-RU"/>
        </w:rPr>
      </w:pPr>
      <w:r w:rsidRPr="00A64D54">
        <w:rPr>
          <w:bCs/>
          <w:szCs w:val="20"/>
          <w:lang w:val="ru-RU"/>
        </w:rPr>
        <w:t xml:space="preserve">Програмата </w:t>
      </w:r>
      <w:r>
        <w:rPr>
          <w:bCs/>
          <w:szCs w:val="20"/>
          <w:lang w:val="ru-RU"/>
        </w:rPr>
        <w:t>„</w:t>
      </w:r>
      <w:r w:rsidRPr="00A64D54">
        <w:rPr>
          <w:bCs/>
          <w:szCs w:val="20"/>
          <w:lang w:val="ru-RU"/>
        </w:rPr>
        <w:t xml:space="preserve">Детско здравеопазване” дава възможност на специалисти с придобита специалност „Детски болести” да извършват профилактика на ЗОЛ от 0 до 18 годишна възраст (съгласно Наредба № 39 от 2004г.), в случаите, в които общопрактикуващият лекар на детето няма придобита специалност по педиатрия и родителят желае профилактиката да се извършва от специалист. </w:t>
      </w:r>
    </w:p>
    <w:p w:rsidR="00092369" w:rsidRPr="003C2F07" w:rsidRDefault="00092369" w:rsidP="008156E3">
      <w:pPr>
        <w:pStyle w:val="0001"/>
        <w:rPr>
          <w:highlight w:val="yellow"/>
        </w:rPr>
      </w:pPr>
      <w:r w:rsidRPr="006A4810">
        <w:rPr>
          <w:bCs/>
          <w:szCs w:val="20"/>
          <w:lang w:val="ru-RU"/>
        </w:rPr>
        <w:t xml:space="preserve">През 2014 г. по програма </w:t>
      </w:r>
      <w:r>
        <w:rPr>
          <w:bCs/>
          <w:szCs w:val="20"/>
          <w:lang w:val="ru-RU"/>
        </w:rPr>
        <w:t>„</w:t>
      </w:r>
      <w:r w:rsidRPr="006A4810">
        <w:rPr>
          <w:bCs/>
          <w:szCs w:val="20"/>
          <w:lang w:val="ru-RU"/>
        </w:rPr>
        <w:t xml:space="preserve">Детско здравеопазване” са изплатени 376 хил. </w:t>
      </w:r>
      <w:r>
        <w:rPr>
          <w:bCs/>
          <w:szCs w:val="20"/>
          <w:lang w:val="ru-RU"/>
        </w:rPr>
        <w:t>лв. за 39,7 </w:t>
      </w:r>
      <w:r w:rsidRPr="006A4810">
        <w:rPr>
          <w:bCs/>
          <w:szCs w:val="20"/>
          <w:lang w:val="ru-RU"/>
        </w:rPr>
        <w:t>хил. броя деиности.</w:t>
      </w:r>
      <w:r w:rsidRPr="006A4810">
        <w:t xml:space="preserve"> </w:t>
      </w:r>
      <w:r w:rsidRPr="006A4810">
        <w:rPr>
          <w:bCs/>
          <w:i/>
        </w:rPr>
        <w:t>(Приложение СИМП, Таблица 25 и Таблица 26)</w:t>
      </w:r>
      <w:r w:rsidRPr="006A4810">
        <w:t>.</w:t>
      </w:r>
    </w:p>
    <w:p w:rsidR="00092369" w:rsidRDefault="00092369" w:rsidP="008156E3">
      <w:pPr>
        <w:pStyle w:val="0001"/>
        <w:rPr>
          <w:bCs/>
          <w:i/>
        </w:rPr>
      </w:pPr>
      <w:r w:rsidRPr="004B3021">
        <w:rPr>
          <w:bCs/>
          <w:szCs w:val="20"/>
        </w:rPr>
        <w:t xml:space="preserve">Средномесечната стойност по програмата през 2014 г. възлиза на 31,6 хил. </w:t>
      </w:r>
      <w:r>
        <w:rPr>
          <w:bCs/>
          <w:szCs w:val="20"/>
        </w:rPr>
        <w:t>лв.</w:t>
      </w:r>
      <w:r w:rsidRPr="004B3021">
        <w:rPr>
          <w:bCs/>
          <w:szCs w:val="20"/>
        </w:rPr>
        <w:t xml:space="preserve">, а през 2013 г. на 28,9 хил. </w:t>
      </w:r>
      <w:r>
        <w:rPr>
          <w:bCs/>
          <w:szCs w:val="20"/>
        </w:rPr>
        <w:t>лв.</w:t>
      </w:r>
      <w:r w:rsidRPr="004B3021">
        <w:rPr>
          <w:bCs/>
        </w:rPr>
        <w:t xml:space="preserve"> </w:t>
      </w:r>
      <w:r w:rsidRPr="004B3021">
        <w:rPr>
          <w:bCs/>
          <w:i/>
        </w:rPr>
        <w:t>(Приложение СИМП, Таблица 13).</w:t>
      </w:r>
      <w:r w:rsidRPr="004B3021">
        <w:rPr>
          <w:bCs/>
        </w:rPr>
        <w:t xml:space="preserve"> </w:t>
      </w:r>
      <w:r w:rsidRPr="004B3021">
        <w:rPr>
          <w:bCs/>
          <w:szCs w:val="20"/>
        </w:rPr>
        <w:t>Отчита се увеличение в заплащането на този вид дейност с 9%. Средномесечно през 2014 г. са отчетени и заплатени 3 329 прегледа, а през 2013 са заплатени 3 216  прегледа</w:t>
      </w:r>
      <w:r w:rsidRPr="004B3021">
        <w:rPr>
          <w:bCs/>
        </w:rPr>
        <w:t xml:space="preserve"> </w:t>
      </w:r>
      <w:r w:rsidRPr="004B3021">
        <w:rPr>
          <w:bCs/>
          <w:i/>
        </w:rPr>
        <w:t>(Приложение СИМП, Таблица 13).</w:t>
      </w:r>
    </w:p>
    <w:p w:rsidR="00092369" w:rsidRPr="003C2F07" w:rsidRDefault="00092369" w:rsidP="008156E3">
      <w:pPr>
        <w:pStyle w:val="0001"/>
        <w:rPr>
          <w:bCs/>
          <w:szCs w:val="20"/>
          <w:highlight w:val="yellow"/>
        </w:rPr>
      </w:pPr>
      <w:r w:rsidRPr="004B3021">
        <w:t xml:space="preserve"> </w:t>
      </w:r>
      <w:r w:rsidRPr="005B0A82">
        <w:rPr>
          <w:bCs/>
          <w:szCs w:val="20"/>
        </w:rPr>
        <w:t>През 2013 г. пет здравноосигурителни каси не са отчели този вид дейност РЗОК Пазарджик, РЗОК Перник, РЗОК Русе, РЗОК Сливен и РЗОК Търговище, през 2014 г. техният брой е четири – РЗОК Пазарджик, РЗОК Русе, РЗОК Сливен и РЗОК Търговище.</w:t>
      </w:r>
    </w:p>
    <w:p w:rsidR="00092369" w:rsidRPr="003C2F07" w:rsidRDefault="00092369" w:rsidP="008156E3">
      <w:pPr>
        <w:pStyle w:val="0001"/>
        <w:rPr>
          <w:highlight w:val="yellow"/>
        </w:rPr>
      </w:pPr>
    </w:p>
    <w:p w:rsidR="00092369" w:rsidRDefault="00092369" w:rsidP="008156E3">
      <w:pPr>
        <w:pStyle w:val="Heading4"/>
        <w:spacing w:line="360" w:lineRule="auto"/>
        <w:ind w:firstLine="709"/>
        <w:rPr>
          <w:i w:val="0"/>
        </w:rPr>
      </w:pPr>
      <w:r w:rsidRPr="00566289">
        <w:rPr>
          <w:i w:val="0"/>
        </w:rPr>
        <w:t xml:space="preserve">Дейност по програма </w:t>
      </w:r>
      <w:r>
        <w:rPr>
          <w:i w:val="0"/>
        </w:rPr>
        <w:t>„</w:t>
      </w:r>
      <w:r w:rsidRPr="00566289">
        <w:rPr>
          <w:i w:val="0"/>
        </w:rPr>
        <w:t>Майчино здравеопазване”</w:t>
      </w:r>
    </w:p>
    <w:p w:rsidR="00092369" w:rsidRPr="00990B42" w:rsidRDefault="00092369" w:rsidP="00D924DA">
      <w:pPr>
        <w:keepNext/>
        <w:rPr>
          <w:lang w:val="bg-BG"/>
        </w:rPr>
      </w:pPr>
    </w:p>
    <w:p w:rsidR="00092369" w:rsidRPr="00566289" w:rsidRDefault="00092369" w:rsidP="00740043">
      <w:pPr>
        <w:spacing w:line="360" w:lineRule="auto"/>
        <w:ind w:firstLine="709"/>
        <w:jc w:val="both"/>
        <w:rPr>
          <w:rFonts w:ascii="Times New Roman" w:hAnsi="Times New Roman"/>
          <w:lang w:val="bg-BG"/>
        </w:rPr>
      </w:pPr>
      <w:r w:rsidRPr="00566289">
        <w:rPr>
          <w:rFonts w:ascii="Times New Roman" w:hAnsi="Times New Roman"/>
          <w:bCs/>
          <w:lang w:val="bg-BG"/>
        </w:rPr>
        <w:t xml:space="preserve">През 2014 г. по програма </w:t>
      </w:r>
      <w:r>
        <w:rPr>
          <w:rFonts w:ascii="Times New Roman" w:hAnsi="Times New Roman"/>
          <w:bCs/>
          <w:lang w:val="bg-BG"/>
        </w:rPr>
        <w:t>„</w:t>
      </w:r>
      <w:r w:rsidRPr="00566289">
        <w:rPr>
          <w:rFonts w:ascii="Times New Roman" w:hAnsi="Times New Roman"/>
          <w:bCs/>
          <w:lang w:val="bg-BG"/>
        </w:rPr>
        <w:t xml:space="preserve">Майчино здравеопазване” са изплатени  4 147 хил. </w:t>
      </w:r>
      <w:r>
        <w:rPr>
          <w:rFonts w:ascii="Times New Roman" w:hAnsi="Times New Roman"/>
          <w:bCs/>
          <w:lang w:val="bg-BG"/>
        </w:rPr>
        <w:t>лв.</w:t>
      </w:r>
      <w:r w:rsidRPr="00566289">
        <w:rPr>
          <w:rFonts w:ascii="Times New Roman" w:hAnsi="Times New Roman"/>
          <w:bCs/>
          <w:lang w:val="bg-BG"/>
        </w:rPr>
        <w:t xml:space="preserve"> за 395,3 хил. броя деиности.</w:t>
      </w:r>
      <w:r w:rsidRPr="00566289">
        <w:rPr>
          <w:rFonts w:ascii="Times New Roman" w:hAnsi="Times New Roman"/>
          <w:lang w:val="bg-BG"/>
        </w:rPr>
        <w:t xml:space="preserve"> </w:t>
      </w:r>
      <w:r w:rsidRPr="00566289">
        <w:rPr>
          <w:rFonts w:ascii="Times New Roman" w:hAnsi="Times New Roman"/>
          <w:bCs/>
          <w:i/>
          <w:lang w:val="bg-BG"/>
        </w:rPr>
        <w:t>(Приложение СИМП, Таблица 25 и Таблица 26)</w:t>
      </w:r>
      <w:r w:rsidRPr="00566289">
        <w:rPr>
          <w:rFonts w:ascii="Times New Roman" w:hAnsi="Times New Roman"/>
          <w:lang w:val="bg-BG"/>
        </w:rPr>
        <w:t>.</w:t>
      </w:r>
    </w:p>
    <w:p w:rsidR="00092369" w:rsidRPr="003C2F07" w:rsidRDefault="00092369" w:rsidP="008156E3">
      <w:pPr>
        <w:spacing w:line="360" w:lineRule="auto"/>
        <w:ind w:firstLine="709"/>
        <w:jc w:val="both"/>
        <w:rPr>
          <w:rFonts w:ascii="Times New Roman" w:hAnsi="Times New Roman"/>
          <w:highlight w:val="yellow"/>
          <w:lang w:val="bg-BG"/>
        </w:rPr>
      </w:pPr>
      <w:r w:rsidRPr="00083DA0">
        <w:rPr>
          <w:rFonts w:ascii="Times New Roman" w:hAnsi="Times New Roman"/>
          <w:bCs/>
          <w:lang w:val="bg-BG"/>
        </w:rPr>
        <w:t xml:space="preserve">Средномесечният брой първични прегледи по програма </w:t>
      </w:r>
      <w:r>
        <w:rPr>
          <w:rFonts w:ascii="Times New Roman" w:hAnsi="Times New Roman"/>
          <w:bCs/>
          <w:lang w:val="bg-BG"/>
        </w:rPr>
        <w:t xml:space="preserve">„Майчино здравеопазване” </w:t>
      </w:r>
      <w:r w:rsidRPr="00083DA0">
        <w:rPr>
          <w:rFonts w:ascii="Times New Roman" w:hAnsi="Times New Roman"/>
          <w:bCs/>
          <w:lang w:val="bg-BG"/>
        </w:rPr>
        <w:t>през 2014 г. възлиза на 3 989 броя прегледа, а през 2013 г. е 4 063 броя прегледа</w:t>
      </w:r>
      <w:r w:rsidRPr="00083DA0">
        <w:rPr>
          <w:rFonts w:ascii="Times New Roman" w:hAnsi="Times New Roman"/>
          <w:lang w:val="bg-BG"/>
        </w:rPr>
        <w:t xml:space="preserve"> </w:t>
      </w:r>
      <w:r w:rsidRPr="00083DA0">
        <w:rPr>
          <w:rFonts w:ascii="Times New Roman" w:hAnsi="Times New Roman"/>
          <w:bCs/>
          <w:i/>
          <w:lang w:val="bg-BG"/>
        </w:rPr>
        <w:t>(Приложение СИМП, Таблица 4</w:t>
      </w:r>
      <w:r w:rsidRPr="005C7973">
        <w:rPr>
          <w:rFonts w:ascii="Times New Roman" w:hAnsi="Times New Roman"/>
          <w:bCs/>
          <w:i/>
          <w:lang w:val="bg-BG"/>
        </w:rPr>
        <w:t xml:space="preserve">). </w:t>
      </w:r>
      <w:r w:rsidRPr="005C7973">
        <w:rPr>
          <w:rFonts w:ascii="Times New Roman" w:hAnsi="Times New Roman"/>
          <w:bCs/>
          <w:lang w:val="bg-BG"/>
        </w:rPr>
        <w:t xml:space="preserve">Средномесечният брой вторични прегледи по програма </w:t>
      </w:r>
      <w:r>
        <w:rPr>
          <w:rFonts w:ascii="Times New Roman" w:hAnsi="Times New Roman"/>
          <w:bCs/>
          <w:lang w:val="bg-BG"/>
        </w:rPr>
        <w:t>„</w:t>
      </w:r>
      <w:r w:rsidRPr="00971513">
        <w:rPr>
          <w:rFonts w:ascii="Times New Roman" w:hAnsi="Times New Roman"/>
          <w:bCs/>
          <w:lang w:val="bg-BG"/>
        </w:rPr>
        <w:t xml:space="preserve">Майчино здравеопазване” през 2014 г. възлиза на 29 хил. броя прегледа, а през 2013 г. е 28,5 хил. броя прегледа </w:t>
      </w:r>
      <w:r w:rsidRPr="00971513">
        <w:rPr>
          <w:rFonts w:ascii="Times New Roman" w:hAnsi="Times New Roman"/>
          <w:bCs/>
          <w:i/>
          <w:lang w:val="bg-BG"/>
        </w:rPr>
        <w:t>(Приложение СИМП, Таблица 9).</w:t>
      </w:r>
    </w:p>
    <w:p w:rsidR="00092369" w:rsidRPr="003C2F07" w:rsidRDefault="00092369" w:rsidP="008156E3">
      <w:pPr>
        <w:pStyle w:val="0001"/>
        <w:rPr>
          <w:bCs/>
          <w:highlight w:val="yellow"/>
        </w:rPr>
      </w:pPr>
      <w:r w:rsidRPr="00EE2EDE">
        <w:rPr>
          <w:bCs/>
          <w:szCs w:val="20"/>
        </w:rPr>
        <w:t xml:space="preserve">Средномесечният брой прегледи (общо първични и вторични)  по програмата възлизат на 33 хил. прегледа през 2014 г., през предходната </w:t>
      </w:r>
      <w:r>
        <w:rPr>
          <w:bCs/>
          <w:szCs w:val="20"/>
        </w:rPr>
        <w:t>г.</w:t>
      </w:r>
      <w:r w:rsidRPr="00EE2EDE">
        <w:rPr>
          <w:bCs/>
          <w:szCs w:val="20"/>
        </w:rPr>
        <w:t xml:space="preserve">, средномесечно са </w:t>
      </w:r>
      <w:r w:rsidRPr="00C812E0">
        <w:rPr>
          <w:bCs/>
          <w:szCs w:val="20"/>
        </w:rPr>
        <w:t>извършвани 32,6 хил. прегледа</w:t>
      </w:r>
      <w:r w:rsidRPr="00C812E0">
        <w:t xml:space="preserve"> </w:t>
      </w:r>
      <w:r w:rsidRPr="00C812E0">
        <w:rPr>
          <w:bCs/>
          <w:i/>
        </w:rPr>
        <w:t>(Приложение СИМП, Таблица 11).</w:t>
      </w:r>
      <w:r w:rsidRPr="00C812E0">
        <w:rPr>
          <w:bCs/>
        </w:rPr>
        <w:t xml:space="preserve"> </w:t>
      </w:r>
      <w:r w:rsidRPr="00C812E0">
        <w:rPr>
          <w:bCs/>
          <w:szCs w:val="20"/>
        </w:rPr>
        <w:t xml:space="preserve">Средномесечната стойност по програмата през 2014 възлиза на 348 хил. </w:t>
      </w:r>
      <w:r>
        <w:rPr>
          <w:bCs/>
          <w:szCs w:val="20"/>
        </w:rPr>
        <w:t>лв.</w:t>
      </w:r>
      <w:r w:rsidRPr="00C812E0">
        <w:rPr>
          <w:bCs/>
          <w:szCs w:val="20"/>
        </w:rPr>
        <w:t xml:space="preserve">, а през 2013 г. възлиза на 326 хил. </w:t>
      </w:r>
      <w:r>
        <w:rPr>
          <w:bCs/>
          <w:szCs w:val="20"/>
        </w:rPr>
        <w:t>лв.</w:t>
      </w:r>
      <w:r w:rsidRPr="00C812E0">
        <w:rPr>
          <w:bCs/>
          <w:szCs w:val="20"/>
        </w:rPr>
        <w:t xml:space="preserve"> и съставлява 2% от разхода по специализиран пакет в СИМП</w:t>
      </w:r>
      <w:r w:rsidRPr="00C812E0">
        <w:rPr>
          <w:bCs/>
        </w:rPr>
        <w:t xml:space="preserve"> </w:t>
      </w:r>
      <w:r w:rsidRPr="00C812E0">
        <w:rPr>
          <w:bCs/>
          <w:i/>
        </w:rPr>
        <w:t xml:space="preserve">(Приложение СИМП, </w:t>
      </w:r>
      <w:r w:rsidRPr="00651ED1">
        <w:rPr>
          <w:bCs/>
          <w:i/>
        </w:rPr>
        <w:t>Таблица 27).</w:t>
      </w:r>
      <w:r w:rsidRPr="00651ED1">
        <w:rPr>
          <w:bCs/>
        </w:rPr>
        <w:t xml:space="preserve"> </w:t>
      </w:r>
      <w:r w:rsidRPr="00651ED1">
        <w:rPr>
          <w:bCs/>
          <w:szCs w:val="20"/>
        </w:rPr>
        <w:t xml:space="preserve">Броя прегледи по програма </w:t>
      </w:r>
      <w:r>
        <w:rPr>
          <w:bCs/>
          <w:szCs w:val="20"/>
        </w:rPr>
        <w:t>„</w:t>
      </w:r>
      <w:r w:rsidRPr="00651ED1">
        <w:rPr>
          <w:bCs/>
          <w:szCs w:val="20"/>
        </w:rPr>
        <w:t>Майчино здравеопазване” на 1000 ЗОЛ за 2014 г. и 2013 г. е 5 броя, като най-много прегледи на 1000 ЗОЛ са отчетени в РЗОК Сливен – 8 броя и РЗОК Търговище, РЗОК Хасково и РЗОК Бургас по 7 броя, а най-малко прегледи РЗОК Видин, РЗОК Габрово и РЗОК Русе по 3 броя</w:t>
      </w:r>
      <w:r w:rsidRPr="00651ED1">
        <w:t xml:space="preserve"> </w:t>
      </w:r>
      <w:r w:rsidRPr="00651ED1">
        <w:rPr>
          <w:bCs/>
          <w:i/>
        </w:rPr>
        <w:t>(Приложение СИМП, Таблица 27).</w:t>
      </w:r>
    </w:p>
    <w:p w:rsidR="00092369" w:rsidRPr="005C7973" w:rsidRDefault="00092369" w:rsidP="008156E3">
      <w:pPr>
        <w:pStyle w:val="0001"/>
        <w:rPr>
          <w:bCs/>
        </w:rPr>
      </w:pPr>
    </w:p>
    <w:p w:rsidR="00092369" w:rsidRDefault="00092369" w:rsidP="008156E3">
      <w:pPr>
        <w:pStyle w:val="Heading4"/>
        <w:ind w:firstLine="709"/>
        <w:rPr>
          <w:i w:val="0"/>
        </w:rPr>
      </w:pPr>
      <w:r w:rsidRPr="005C7973">
        <w:rPr>
          <w:i w:val="0"/>
        </w:rPr>
        <w:t>Физиотерапия и рехабилитация</w:t>
      </w:r>
    </w:p>
    <w:p w:rsidR="00092369" w:rsidRPr="00990B42" w:rsidRDefault="00092369" w:rsidP="00D924DA">
      <w:pPr>
        <w:keepNext/>
        <w:rPr>
          <w:lang w:val="bg-BG"/>
        </w:rPr>
      </w:pPr>
    </w:p>
    <w:p w:rsidR="00092369" w:rsidRPr="003C2F07" w:rsidRDefault="00092369" w:rsidP="008156E3">
      <w:pPr>
        <w:pStyle w:val="0001"/>
        <w:rPr>
          <w:highlight w:val="yellow"/>
        </w:rPr>
      </w:pPr>
      <w:r w:rsidRPr="005C7973">
        <w:rPr>
          <w:bCs/>
          <w:szCs w:val="20"/>
        </w:rPr>
        <w:t xml:space="preserve">Средномесечният брой физиотерапевтични курсове заплащани от НЗОК през 2014 г. възлиза на 17,9 хил. броя, през предходната </w:t>
      </w:r>
      <w:r>
        <w:rPr>
          <w:bCs/>
          <w:szCs w:val="20"/>
        </w:rPr>
        <w:t>година</w:t>
      </w:r>
      <w:r w:rsidRPr="005C7973">
        <w:rPr>
          <w:bCs/>
          <w:szCs w:val="20"/>
        </w:rPr>
        <w:t xml:space="preserve"> средномесечно са извършвани по 17,6</w:t>
      </w:r>
      <w:r>
        <w:rPr>
          <w:bCs/>
          <w:szCs w:val="20"/>
        </w:rPr>
        <w:t> </w:t>
      </w:r>
      <w:r w:rsidRPr="005C7973">
        <w:rPr>
          <w:bCs/>
          <w:szCs w:val="20"/>
        </w:rPr>
        <w:t>хил. броя</w:t>
      </w:r>
      <w:r w:rsidRPr="005C7973">
        <w:t xml:space="preserve"> </w:t>
      </w:r>
      <w:r w:rsidRPr="005C7973">
        <w:rPr>
          <w:bCs/>
          <w:i/>
        </w:rPr>
        <w:t>(Приложение СИМП, Таблица 35).</w:t>
      </w:r>
      <w:r w:rsidRPr="005C7973">
        <w:t xml:space="preserve"> </w:t>
      </w:r>
      <w:r w:rsidRPr="005C7973">
        <w:rPr>
          <w:bCs/>
          <w:szCs w:val="20"/>
        </w:rPr>
        <w:t xml:space="preserve">Отчита се увеличение на тази дейност с 2%. </w:t>
      </w:r>
      <w:r w:rsidRPr="00E0157A">
        <w:rPr>
          <w:bCs/>
          <w:szCs w:val="20"/>
        </w:rPr>
        <w:t>Средномесечният брой физиотерапевтични курсове на 10</w:t>
      </w:r>
      <w:r w:rsidRPr="00E0157A">
        <w:rPr>
          <w:bCs/>
          <w:szCs w:val="20"/>
          <w:lang w:val="en-US"/>
        </w:rPr>
        <w:t> </w:t>
      </w:r>
      <w:r w:rsidRPr="00E0157A">
        <w:rPr>
          <w:bCs/>
          <w:szCs w:val="20"/>
        </w:rPr>
        <w:t>000 ЗОЛ за страната през 2014</w:t>
      </w:r>
      <w:r>
        <w:rPr>
          <w:bCs/>
          <w:szCs w:val="20"/>
        </w:rPr>
        <w:t> </w:t>
      </w:r>
      <w:r w:rsidRPr="00E0157A">
        <w:rPr>
          <w:bCs/>
          <w:szCs w:val="20"/>
        </w:rPr>
        <w:t>г. възлиза на 29 броя (за 2013 г. този показател е бил също 29 броя), като най-висок е в РЗОК Плевен – 51 броя, РЗОК Стара Загора – 42 броя, РЗОК София град – 40 броя и РЗОК Габрово – 39 броя а най-нисък в РЗОК Смолян – 9 броя, РЗОК Силистра – 12 броя,</w:t>
      </w:r>
      <w:r>
        <w:rPr>
          <w:bCs/>
          <w:szCs w:val="20"/>
        </w:rPr>
        <w:t xml:space="preserve"> РЗОК Монтана и </w:t>
      </w:r>
      <w:r w:rsidRPr="00AA67D6">
        <w:rPr>
          <w:bCs/>
          <w:szCs w:val="20"/>
        </w:rPr>
        <w:t xml:space="preserve">РЗОК София област – 14 броя </w:t>
      </w:r>
      <w:r w:rsidRPr="00AA67D6">
        <w:rPr>
          <w:bCs/>
          <w:i/>
        </w:rPr>
        <w:t>(Приложение СИМП, Таблица 45).</w:t>
      </w:r>
      <w:r w:rsidRPr="00AA67D6">
        <w:t xml:space="preserve"> </w:t>
      </w:r>
      <w:r w:rsidRPr="00AA67D6">
        <w:rPr>
          <w:bCs/>
          <w:szCs w:val="20"/>
        </w:rPr>
        <w:t xml:space="preserve">На всеки физиотерапевтичен курс са извършвани 19,7 процедури през 2014 </w:t>
      </w:r>
      <w:r>
        <w:rPr>
          <w:bCs/>
          <w:szCs w:val="20"/>
        </w:rPr>
        <w:t>г.</w:t>
      </w:r>
      <w:r w:rsidRPr="00AA67D6">
        <w:rPr>
          <w:bCs/>
          <w:szCs w:val="20"/>
        </w:rPr>
        <w:t xml:space="preserve"> и 19,9 процедури през 2013 г. при нормативно ограничение до 20 процедури на курс заплащани от НЗОК. Този показател е най-висок в РЗОК Враца и РЗОК Пловдив – 20,1 процедури а най-нисък в РЗОК Стара Загора – 15 процедури, РЗОК Силистра и РЗОК Габрово – 19,8 процедури, на физиотерапевтичен курс.</w:t>
      </w:r>
      <w:r w:rsidRPr="00AA67D6">
        <w:rPr>
          <w:bCs/>
          <w:i/>
        </w:rPr>
        <w:t xml:space="preserve"> (Приложение СИМП, Таблица 37).</w:t>
      </w:r>
      <w:r w:rsidRPr="00AA67D6">
        <w:t xml:space="preserve"> </w:t>
      </w:r>
    </w:p>
    <w:p w:rsidR="00092369" w:rsidRPr="006A79EE" w:rsidRDefault="00092369" w:rsidP="008156E3">
      <w:pPr>
        <w:pStyle w:val="0001"/>
      </w:pPr>
      <w:r w:rsidRPr="006A79EE">
        <w:rPr>
          <w:bCs/>
          <w:szCs w:val="20"/>
        </w:rPr>
        <w:t>По договор с НЗОК през 2014 г. средномесечно работят 293 специалисти по физиотерапия и рехабилитация, а през 2013 г. – 283 специалисти по физиотерапия и рехабилитация. Средно за страната всеки 100</w:t>
      </w:r>
      <w:r w:rsidRPr="006A79EE">
        <w:rPr>
          <w:bCs/>
          <w:szCs w:val="20"/>
          <w:lang w:val="en-US"/>
        </w:rPr>
        <w:t> </w:t>
      </w:r>
      <w:r w:rsidRPr="006A79EE">
        <w:rPr>
          <w:bCs/>
          <w:szCs w:val="20"/>
        </w:rPr>
        <w:t>000 ЗОЛ са осигурени с 4,8 специалиста по физиотерапия и рехабилитация. Този показател е най-висок в РЗОК Габров</w:t>
      </w:r>
      <w:r>
        <w:rPr>
          <w:bCs/>
          <w:szCs w:val="20"/>
        </w:rPr>
        <w:t>о – 7,7 </w:t>
      </w:r>
      <w:r w:rsidRPr="006A79EE">
        <w:rPr>
          <w:bCs/>
          <w:szCs w:val="20"/>
        </w:rPr>
        <w:t xml:space="preserve">специалиста, РЗОК Плевен – 7,2 специалиста и РЗОК Стара Загора – 6,8 специалиста, а най-нисък в РЗОК Смолян – 1 специалист, РЗОК Силистра – 1,1 специалиста и РЗОК Ямбол – 1,7 специалиста по физиотерапия и рехабилитация </w:t>
      </w:r>
      <w:r w:rsidRPr="006A79EE">
        <w:rPr>
          <w:bCs/>
          <w:i/>
        </w:rPr>
        <w:t>(Приложение СИМП, Таблица 45).</w:t>
      </w:r>
      <w:r w:rsidRPr="006A79EE">
        <w:t xml:space="preserve"> </w:t>
      </w:r>
    </w:p>
    <w:p w:rsidR="00092369" w:rsidRPr="003C2F07" w:rsidRDefault="00092369" w:rsidP="008156E3">
      <w:pPr>
        <w:pStyle w:val="0001"/>
        <w:rPr>
          <w:highlight w:val="yellow"/>
        </w:rPr>
      </w:pPr>
      <w:r w:rsidRPr="0084035B">
        <w:rPr>
          <w:bCs/>
          <w:szCs w:val="20"/>
        </w:rPr>
        <w:t xml:space="preserve">Средномесечният разход за физиотерапия през 2014 г. е в размер на 881,4 хил. </w:t>
      </w:r>
      <w:r>
        <w:rPr>
          <w:bCs/>
          <w:szCs w:val="20"/>
        </w:rPr>
        <w:t>лв.</w:t>
      </w:r>
      <w:r w:rsidRPr="0084035B">
        <w:rPr>
          <w:bCs/>
          <w:szCs w:val="20"/>
        </w:rPr>
        <w:t xml:space="preserve">, а през 2013 г. – 872,5 хил. </w:t>
      </w:r>
      <w:r>
        <w:rPr>
          <w:bCs/>
          <w:szCs w:val="20"/>
        </w:rPr>
        <w:t>лв.</w:t>
      </w:r>
      <w:r w:rsidRPr="0084035B">
        <w:rPr>
          <w:bCs/>
          <w:szCs w:val="20"/>
        </w:rPr>
        <w:t xml:space="preserve"> (отчита се увеличение на разхода с 1%)</w:t>
      </w:r>
      <w:r w:rsidRPr="0084035B">
        <w:rPr>
          <w:bCs/>
          <w:i/>
        </w:rPr>
        <w:t xml:space="preserve"> (Приложение СИМП, Таблица 38).</w:t>
      </w:r>
      <w:r w:rsidRPr="0084035B">
        <w:t xml:space="preserve"> </w:t>
      </w:r>
      <w:r w:rsidRPr="003D1430">
        <w:rPr>
          <w:bCs/>
          <w:szCs w:val="20"/>
        </w:rPr>
        <w:t xml:space="preserve">Средната цена на един физиотерапевтичен курс през 2014 г. е 49,1 </w:t>
      </w:r>
      <w:r>
        <w:rPr>
          <w:bCs/>
          <w:szCs w:val="20"/>
        </w:rPr>
        <w:t>лв.</w:t>
      </w:r>
      <w:r w:rsidRPr="003D1430">
        <w:rPr>
          <w:bCs/>
          <w:szCs w:val="20"/>
        </w:rPr>
        <w:t xml:space="preserve"> докато за предходната 2013 г. средната цена е била 49,6 </w:t>
      </w:r>
      <w:r>
        <w:rPr>
          <w:bCs/>
          <w:szCs w:val="20"/>
        </w:rPr>
        <w:t>лв.</w:t>
      </w:r>
      <w:r w:rsidRPr="003D1430">
        <w:t xml:space="preserve"> </w:t>
      </w:r>
      <w:r w:rsidRPr="003D1430">
        <w:rPr>
          <w:bCs/>
          <w:i/>
        </w:rPr>
        <w:t>(Приложение СИМП, Таблица 45).</w:t>
      </w:r>
    </w:p>
    <w:p w:rsidR="00092369" w:rsidRPr="00CC17DD" w:rsidRDefault="00092369" w:rsidP="008156E3">
      <w:pPr>
        <w:pStyle w:val="0001"/>
      </w:pPr>
      <w:r w:rsidRPr="00CC17DD">
        <w:rPr>
          <w:bCs/>
          <w:szCs w:val="20"/>
        </w:rPr>
        <w:t>Средствата за тази дейност съставляват 4,9% от разхода за специализиран пакет дейности (през 2013 г. е  5,3%). Най-висок е делът на тези плащания в РЗОК Плевен – 7,5%, РЗОК София град – по 6,8% и РЗОК Габрово – 6,1% а най-нисък в РЗОК Смолян – 1,7%, РЗОК Монтана – 2,2% и РЗОК Силистра – 2,3%</w:t>
      </w:r>
      <w:r w:rsidRPr="00CC17DD">
        <w:t xml:space="preserve"> </w:t>
      </w:r>
      <w:r w:rsidRPr="00CC17DD">
        <w:rPr>
          <w:bCs/>
          <w:i/>
        </w:rPr>
        <w:t>(Приложение СИМП, Таблица 27).</w:t>
      </w:r>
    </w:p>
    <w:p w:rsidR="00092369" w:rsidRPr="00B6490B" w:rsidRDefault="00092369" w:rsidP="008156E3">
      <w:pPr>
        <w:pStyle w:val="0001"/>
        <w:ind w:firstLine="709"/>
        <w:rPr>
          <w:bCs/>
        </w:rPr>
      </w:pPr>
      <w:r w:rsidRPr="00B6490B">
        <w:rPr>
          <w:bCs/>
          <w:szCs w:val="20"/>
        </w:rPr>
        <w:t>Средномесечният доход на специалист по физиотерапия и рехабилитация (за дейността от основен пакет) през 2014 г. възлиза на 3</w:t>
      </w:r>
      <w:r w:rsidRPr="00B6490B">
        <w:rPr>
          <w:bCs/>
          <w:szCs w:val="20"/>
          <w:lang w:val="en-US"/>
        </w:rPr>
        <w:t> </w:t>
      </w:r>
      <w:r w:rsidRPr="00B6490B">
        <w:rPr>
          <w:bCs/>
          <w:szCs w:val="20"/>
        </w:rPr>
        <w:t xml:space="preserve">008 </w:t>
      </w:r>
      <w:r>
        <w:rPr>
          <w:bCs/>
          <w:szCs w:val="20"/>
        </w:rPr>
        <w:t>лв.</w:t>
      </w:r>
      <w:r w:rsidRPr="00B6490B">
        <w:rPr>
          <w:bCs/>
          <w:szCs w:val="20"/>
        </w:rPr>
        <w:t>, през 2013 г. – 3</w:t>
      </w:r>
      <w:r w:rsidRPr="00B6490B">
        <w:rPr>
          <w:bCs/>
          <w:szCs w:val="20"/>
          <w:lang w:val="en-US"/>
        </w:rPr>
        <w:t> </w:t>
      </w:r>
      <w:r w:rsidRPr="00B6490B">
        <w:rPr>
          <w:bCs/>
          <w:szCs w:val="20"/>
        </w:rPr>
        <w:t xml:space="preserve">086 </w:t>
      </w:r>
      <w:r>
        <w:rPr>
          <w:bCs/>
          <w:szCs w:val="20"/>
        </w:rPr>
        <w:t>лв.</w:t>
      </w:r>
      <w:r w:rsidRPr="00B6490B">
        <w:rPr>
          <w:bCs/>
          <w:szCs w:val="20"/>
        </w:rPr>
        <w:t xml:space="preserve"> В РЗОК Силистра се отчита най-висок доход на специалист по физиотерапия и рехабилитация – 5</w:t>
      </w:r>
      <w:r w:rsidRPr="00B6490B">
        <w:rPr>
          <w:bCs/>
          <w:szCs w:val="20"/>
          <w:lang w:val="en-US"/>
        </w:rPr>
        <w:t> </w:t>
      </w:r>
      <w:r w:rsidRPr="00B6490B">
        <w:rPr>
          <w:bCs/>
          <w:szCs w:val="20"/>
        </w:rPr>
        <w:t xml:space="preserve">316 </w:t>
      </w:r>
      <w:r>
        <w:rPr>
          <w:bCs/>
          <w:szCs w:val="20"/>
        </w:rPr>
        <w:t>лв.</w:t>
      </w:r>
      <w:r w:rsidRPr="00B6490B">
        <w:rPr>
          <w:bCs/>
          <w:szCs w:val="20"/>
        </w:rPr>
        <w:t>, следвана от РЗОК Перник с 4</w:t>
      </w:r>
      <w:r w:rsidRPr="00B6490B">
        <w:rPr>
          <w:bCs/>
          <w:szCs w:val="20"/>
          <w:lang w:val="en-US"/>
        </w:rPr>
        <w:t> </w:t>
      </w:r>
      <w:r w:rsidRPr="00B6490B">
        <w:rPr>
          <w:bCs/>
          <w:szCs w:val="20"/>
        </w:rPr>
        <w:t xml:space="preserve">816 </w:t>
      </w:r>
      <w:r>
        <w:rPr>
          <w:bCs/>
          <w:szCs w:val="20"/>
        </w:rPr>
        <w:t>лв.</w:t>
      </w:r>
      <w:r w:rsidRPr="00B6490B">
        <w:rPr>
          <w:bCs/>
          <w:szCs w:val="20"/>
        </w:rPr>
        <w:t xml:space="preserve"> и РЗОК Смолян – 4</w:t>
      </w:r>
      <w:r w:rsidRPr="00B6490B">
        <w:rPr>
          <w:bCs/>
          <w:szCs w:val="20"/>
          <w:lang w:val="en-US"/>
        </w:rPr>
        <w:t> </w:t>
      </w:r>
      <w:r w:rsidRPr="00B6490B">
        <w:rPr>
          <w:bCs/>
          <w:szCs w:val="20"/>
        </w:rPr>
        <w:t xml:space="preserve">318 </w:t>
      </w:r>
      <w:r>
        <w:rPr>
          <w:bCs/>
          <w:szCs w:val="20"/>
        </w:rPr>
        <w:t>лв.</w:t>
      </w:r>
      <w:r w:rsidRPr="00B6490B">
        <w:rPr>
          <w:bCs/>
          <w:szCs w:val="20"/>
        </w:rPr>
        <w:t xml:space="preserve"> Най-нисък месечен доход на специалист по физиотерапия и рехабилитация се отчита в РЗОК Монтана – 1 704 </w:t>
      </w:r>
      <w:r>
        <w:rPr>
          <w:bCs/>
          <w:szCs w:val="20"/>
        </w:rPr>
        <w:t>лв.</w:t>
      </w:r>
      <w:r w:rsidRPr="00B6490B">
        <w:rPr>
          <w:bCs/>
          <w:szCs w:val="20"/>
        </w:rPr>
        <w:t>, РЗОК София област – 1</w:t>
      </w:r>
      <w:r w:rsidRPr="00B6490B">
        <w:rPr>
          <w:bCs/>
          <w:szCs w:val="20"/>
          <w:lang w:val="en-US"/>
        </w:rPr>
        <w:t> </w:t>
      </w:r>
      <w:r w:rsidRPr="00B6490B">
        <w:rPr>
          <w:bCs/>
          <w:szCs w:val="20"/>
        </w:rPr>
        <w:t xml:space="preserve">904 </w:t>
      </w:r>
      <w:r>
        <w:rPr>
          <w:bCs/>
          <w:szCs w:val="20"/>
        </w:rPr>
        <w:t>лв.</w:t>
      </w:r>
      <w:r w:rsidRPr="00B6490B">
        <w:rPr>
          <w:bCs/>
          <w:szCs w:val="20"/>
        </w:rPr>
        <w:t xml:space="preserve"> и РЗОК Сливен – 2</w:t>
      </w:r>
      <w:r w:rsidRPr="00B6490B">
        <w:rPr>
          <w:bCs/>
          <w:szCs w:val="20"/>
          <w:lang w:val="en-US"/>
        </w:rPr>
        <w:t> </w:t>
      </w:r>
      <w:r w:rsidRPr="00B6490B">
        <w:rPr>
          <w:bCs/>
          <w:szCs w:val="20"/>
        </w:rPr>
        <w:t xml:space="preserve">056 </w:t>
      </w:r>
      <w:r>
        <w:rPr>
          <w:bCs/>
          <w:szCs w:val="20"/>
        </w:rPr>
        <w:t>лв.</w:t>
      </w:r>
      <w:r w:rsidRPr="00B6490B">
        <w:rPr>
          <w:bCs/>
          <w:szCs w:val="20"/>
        </w:rPr>
        <w:t xml:space="preserve"> </w:t>
      </w:r>
      <w:r w:rsidRPr="00B6490B">
        <w:rPr>
          <w:bCs/>
          <w:i/>
        </w:rPr>
        <w:t>(Приложение СИМП, Таблица 45).</w:t>
      </w:r>
    </w:p>
    <w:p w:rsidR="00092369" w:rsidRPr="003C2F07" w:rsidRDefault="00092369" w:rsidP="008156E3">
      <w:pPr>
        <w:rPr>
          <w:rFonts w:ascii="Times New Roman" w:hAnsi="Times New Roman"/>
          <w:highlight w:val="yellow"/>
          <w:lang w:val="bg-BG"/>
        </w:rPr>
      </w:pPr>
    </w:p>
    <w:p w:rsidR="00092369" w:rsidRDefault="00092369" w:rsidP="008156E3">
      <w:pPr>
        <w:pStyle w:val="Heading4"/>
        <w:ind w:firstLine="709"/>
        <w:rPr>
          <w:i w:val="0"/>
        </w:rPr>
      </w:pPr>
      <w:r w:rsidRPr="001B190E">
        <w:rPr>
          <w:i w:val="0"/>
        </w:rPr>
        <w:t>Дейност по експертиза на работоспособността (ЛКК)</w:t>
      </w:r>
    </w:p>
    <w:p w:rsidR="00092369" w:rsidRPr="001B190E" w:rsidRDefault="00092369" w:rsidP="008156E3">
      <w:pPr>
        <w:pStyle w:val="0001"/>
        <w:rPr>
          <w:bCs/>
          <w:szCs w:val="20"/>
        </w:rPr>
      </w:pPr>
      <w:r w:rsidRPr="001B190E">
        <w:rPr>
          <w:bCs/>
          <w:szCs w:val="20"/>
        </w:rPr>
        <w:t xml:space="preserve">Средномесечният брой ЛКК прегледи, заплащани от НЗОК през 2014 г. е 77,8 хиляди, през предходната </w:t>
      </w:r>
      <w:r>
        <w:rPr>
          <w:bCs/>
          <w:szCs w:val="20"/>
        </w:rPr>
        <w:t>г.</w:t>
      </w:r>
      <w:r w:rsidRPr="001B190E">
        <w:rPr>
          <w:bCs/>
          <w:szCs w:val="20"/>
        </w:rPr>
        <w:t xml:space="preserve"> средномесечно са извършвани по 75,2 хиляди ЛКК прегледа</w:t>
      </w:r>
      <w:r w:rsidRPr="001B190E">
        <w:t xml:space="preserve"> </w:t>
      </w:r>
      <w:r w:rsidRPr="001B190E">
        <w:rPr>
          <w:bCs/>
          <w:i/>
        </w:rPr>
        <w:t xml:space="preserve">(Приложение СИМП, Таблица 46). </w:t>
      </w:r>
      <w:r w:rsidRPr="001B190E">
        <w:rPr>
          <w:bCs/>
          <w:szCs w:val="20"/>
        </w:rPr>
        <w:t>Отчита се увеличение на тази дейност с 4%.</w:t>
      </w:r>
    </w:p>
    <w:p w:rsidR="00092369" w:rsidRPr="003C2F07" w:rsidRDefault="00092369" w:rsidP="008156E3">
      <w:pPr>
        <w:pStyle w:val="0001"/>
        <w:rPr>
          <w:highlight w:val="yellow"/>
        </w:rPr>
      </w:pPr>
      <w:r w:rsidRPr="00F41385">
        <w:rPr>
          <w:bCs/>
          <w:szCs w:val="20"/>
        </w:rPr>
        <w:t>Средномесечният брой ЛКК прегледи на 1</w:t>
      </w:r>
      <w:r w:rsidRPr="00F41385">
        <w:rPr>
          <w:bCs/>
          <w:szCs w:val="20"/>
          <w:lang w:val="en-US"/>
        </w:rPr>
        <w:t> </w:t>
      </w:r>
      <w:r w:rsidRPr="00F41385">
        <w:rPr>
          <w:bCs/>
          <w:szCs w:val="20"/>
        </w:rPr>
        <w:t>000 ЗОЛ за страната през 2014 г. е 13 (за 2013 г. е бил - 12 прегледа). Този показател е най-висок в РЗОК Габрово – 41 прегледа, РЗОК Перник – 33 прегледа и РЗОК Монтана – 24 прегледа, а най-нисък в РЗОК Шумен – 4 прегледа, РЗОК Търговище – 5 прегледа и РЗОК Сливен – 7 прегледа</w:t>
      </w:r>
      <w:r w:rsidRPr="00F41385">
        <w:t xml:space="preserve"> </w:t>
      </w:r>
      <w:r w:rsidRPr="00F41385">
        <w:rPr>
          <w:bCs/>
          <w:i/>
        </w:rPr>
        <w:t xml:space="preserve">(Приложение СИМП, Таблица </w:t>
      </w:r>
      <w:r w:rsidRPr="006A1458">
        <w:rPr>
          <w:bCs/>
          <w:i/>
        </w:rPr>
        <w:t>46).</w:t>
      </w:r>
      <w:r w:rsidRPr="006A1458">
        <w:t xml:space="preserve"> </w:t>
      </w:r>
      <w:r w:rsidRPr="006A1458">
        <w:rPr>
          <w:bCs/>
          <w:szCs w:val="20"/>
        </w:rPr>
        <w:t>Средномесечно на специалист се падат по 9 ЛКК прегледа (през 2013 са се падали също по 9 прегледа), като този показател е най-висок в РЗОК Перник – 30 прегледа, РЗОК Габрово – 21 прегледа, РЗОК Монтана и РЗОК Кюстендил – 17 прегледа а най-нисък брой ЛКК прегледи на специалист се отчитат в РЗОК Шумен – 3 прегледа, РЗОК Търговище и РЗОК Плевен  – 4 прегледа</w:t>
      </w:r>
      <w:r w:rsidRPr="006A1458">
        <w:t xml:space="preserve"> </w:t>
      </w:r>
      <w:r w:rsidRPr="006A1458">
        <w:rPr>
          <w:bCs/>
          <w:i/>
        </w:rPr>
        <w:t>(Приложение СИМП, Таблица 46).</w:t>
      </w:r>
    </w:p>
    <w:p w:rsidR="00092369" w:rsidRPr="004201B4" w:rsidRDefault="00092369" w:rsidP="008156E3">
      <w:pPr>
        <w:pStyle w:val="0001"/>
      </w:pPr>
      <w:r w:rsidRPr="004201B4">
        <w:rPr>
          <w:bCs/>
          <w:szCs w:val="20"/>
        </w:rPr>
        <w:t xml:space="preserve">Средномесечният разход за ЛКК прегледи през 2014 г. е в размер на 428 хил. </w:t>
      </w:r>
      <w:r>
        <w:rPr>
          <w:bCs/>
          <w:szCs w:val="20"/>
        </w:rPr>
        <w:t>лв.</w:t>
      </w:r>
      <w:r w:rsidRPr="004201B4">
        <w:rPr>
          <w:bCs/>
          <w:szCs w:val="20"/>
        </w:rPr>
        <w:t xml:space="preserve">, а предходната </w:t>
      </w:r>
      <w:r>
        <w:rPr>
          <w:bCs/>
          <w:szCs w:val="20"/>
        </w:rPr>
        <w:t>г.</w:t>
      </w:r>
      <w:r w:rsidRPr="004201B4">
        <w:rPr>
          <w:bCs/>
          <w:szCs w:val="20"/>
        </w:rPr>
        <w:t xml:space="preserve"> – 376 хил. </w:t>
      </w:r>
      <w:r>
        <w:rPr>
          <w:bCs/>
          <w:szCs w:val="20"/>
        </w:rPr>
        <w:t>лв.</w:t>
      </w:r>
      <w:r w:rsidRPr="004201B4">
        <w:rPr>
          <w:bCs/>
          <w:szCs w:val="20"/>
        </w:rPr>
        <w:t xml:space="preserve"> Отчита се увеличение в заплащането на този вид дейност с 14%. Цената на един ЛКК преглед през 2014 г. се променя от 5 </w:t>
      </w:r>
      <w:r>
        <w:rPr>
          <w:bCs/>
          <w:szCs w:val="20"/>
        </w:rPr>
        <w:t>лв.</w:t>
      </w:r>
      <w:r w:rsidRPr="004201B4">
        <w:rPr>
          <w:bCs/>
          <w:szCs w:val="20"/>
        </w:rPr>
        <w:t xml:space="preserve"> през 2013 г. на 5,5 </w:t>
      </w:r>
      <w:r>
        <w:rPr>
          <w:bCs/>
          <w:szCs w:val="20"/>
        </w:rPr>
        <w:t>лв.</w:t>
      </w:r>
      <w:r w:rsidRPr="004201B4">
        <w:rPr>
          <w:bCs/>
          <w:szCs w:val="20"/>
        </w:rPr>
        <w:t xml:space="preserve"> </w:t>
      </w:r>
      <w:r w:rsidRPr="004201B4">
        <w:rPr>
          <w:bCs/>
          <w:i/>
        </w:rPr>
        <w:t>(Приложение СИМП, Таблица 27).</w:t>
      </w:r>
      <w:r w:rsidRPr="004201B4">
        <w:t xml:space="preserve">  </w:t>
      </w:r>
    </w:p>
    <w:p w:rsidR="00092369" w:rsidRPr="003B7FBF" w:rsidRDefault="00092369" w:rsidP="008156E3">
      <w:pPr>
        <w:pStyle w:val="0001"/>
        <w:rPr>
          <w:bCs/>
          <w:i/>
        </w:rPr>
      </w:pPr>
      <w:r w:rsidRPr="003B7FBF">
        <w:rPr>
          <w:bCs/>
          <w:szCs w:val="20"/>
        </w:rPr>
        <w:t>Средствата за ЛКК съставляват 2,4% от разхода за специализиран пакет дейности (през 2013 г. - 2,3%). Най-висок дял на тези плащания отч</w:t>
      </w:r>
      <w:r>
        <w:rPr>
          <w:bCs/>
          <w:szCs w:val="20"/>
        </w:rPr>
        <w:t>итат в РЗОК Перник – 7,5%, РЗОК </w:t>
      </w:r>
      <w:r w:rsidRPr="003B7FBF">
        <w:rPr>
          <w:bCs/>
          <w:szCs w:val="20"/>
        </w:rPr>
        <w:t xml:space="preserve">Габрово </w:t>
      </w:r>
      <w:r>
        <w:rPr>
          <w:bCs/>
          <w:szCs w:val="20"/>
        </w:rPr>
        <w:t xml:space="preserve">– 7,2% и РЗОК Кюстендил – 4,9%, </w:t>
      </w:r>
      <w:r w:rsidRPr="003B7FBF">
        <w:rPr>
          <w:bCs/>
          <w:szCs w:val="20"/>
        </w:rPr>
        <w:t>а най-нисък в РЗОК Шумен – 0,7%,</w:t>
      </w:r>
      <w:r w:rsidRPr="003B7FBF">
        <w:t xml:space="preserve"> </w:t>
      </w:r>
      <w:r>
        <w:rPr>
          <w:bCs/>
          <w:szCs w:val="20"/>
        </w:rPr>
        <w:t xml:space="preserve"> РЗОК </w:t>
      </w:r>
      <w:r w:rsidRPr="003B7FBF">
        <w:rPr>
          <w:bCs/>
          <w:szCs w:val="20"/>
        </w:rPr>
        <w:t>Търговище – 1% и РЗОК Сливен – 1,1%</w:t>
      </w:r>
      <w:r w:rsidRPr="003B7FBF">
        <w:t>.</w:t>
      </w:r>
      <w:r w:rsidRPr="003B7FBF">
        <w:rPr>
          <w:bCs/>
          <w:szCs w:val="20"/>
        </w:rPr>
        <w:t xml:space="preserve"> </w:t>
      </w:r>
      <w:r w:rsidRPr="003B7FBF">
        <w:rPr>
          <w:bCs/>
          <w:i/>
        </w:rPr>
        <w:t>(Приложение СИМП, Таблица 27).</w:t>
      </w:r>
    </w:p>
    <w:p w:rsidR="00092369" w:rsidRPr="003C2F07" w:rsidRDefault="00092369" w:rsidP="00D924DA">
      <w:pPr>
        <w:pStyle w:val="0001"/>
        <w:ind w:firstLine="0"/>
        <w:rPr>
          <w:highlight w:val="yellow"/>
        </w:rPr>
      </w:pPr>
      <w:r w:rsidRPr="002D0AFE">
        <w:rPr>
          <w:noProof/>
        </w:rPr>
        <w:pict>
          <v:shape id="Chart 7" o:spid="_x0000_i1050" type="#_x0000_t75" style="width:477.75pt;height:330.7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">
            <v:imagedata r:id="rId35" o:title="" cropbottom="-10f"/>
            <o:lock v:ext="edit" aspectratio="f"/>
          </v:shape>
        </w:pict>
      </w:r>
    </w:p>
    <w:p w:rsidR="00092369" w:rsidRPr="000B3750" w:rsidRDefault="00092369" w:rsidP="008156E3">
      <w:pPr>
        <w:pStyle w:val="0001"/>
        <w:rPr>
          <w:bCs/>
          <w:szCs w:val="20"/>
        </w:rPr>
      </w:pPr>
      <w:r w:rsidRPr="000B3750">
        <w:rPr>
          <w:bCs/>
          <w:szCs w:val="20"/>
        </w:rPr>
        <w:t xml:space="preserve">ЛКК направленията, отчетени от специалисти по пакети </w:t>
      </w:r>
      <w:r>
        <w:rPr>
          <w:bCs/>
          <w:szCs w:val="20"/>
        </w:rPr>
        <w:t>„</w:t>
      </w:r>
      <w:r w:rsidRPr="000B3750">
        <w:rPr>
          <w:bCs/>
          <w:szCs w:val="20"/>
        </w:rPr>
        <w:t xml:space="preserve">Вътрешни болести”,  </w:t>
      </w:r>
      <w:r>
        <w:rPr>
          <w:bCs/>
          <w:szCs w:val="20"/>
        </w:rPr>
        <w:t>„</w:t>
      </w:r>
      <w:r w:rsidRPr="000B3750">
        <w:rPr>
          <w:bCs/>
          <w:szCs w:val="20"/>
        </w:rPr>
        <w:t xml:space="preserve">Неврология”, </w:t>
      </w:r>
      <w:r>
        <w:rPr>
          <w:bCs/>
          <w:szCs w:val="20"/>
        </w:rPr>
        <w:t>„</w:t>
      </w:r>
      <w:r w:rsidRPr="000B3750">
        <w:rPr>
          <w:bCs/>
          <w:szCs w:val="20"/>
        </w:rPr>
        <w:t xml:space="preserve">Ортопедия и травматология”, </w:t>
      </w:r>
      <w:r>
        <w:rPr>
          <w:bCs/>
          <w:szCs w:val="20"/>
        </w:rPr>
        <w:t>„</w:t>
      </w:r>
      <w:r w:rsidRPr="000B3750">
        <w:rPr>
          <w:bCs/>
          <w:szCs w:val="20"/>
        </w:rPr>
        <w:t xml:space="preserve">Хирургия”, и </w:t>
      </w:r>
      <w:r>
        <w:rPr>
          <w:bCs/>
          <w:szCs w:val="20"/>
        </w:rPr>
        <w:t>„</w:t>
      </w:r>
      <w:r w:rsidRPr="000B3750">
        <w:rPr>
          <w:bCs/>
          <w:szCs w:val="20"/>
        </w:rPr>
        <w:t xml:space="preserve">АГ” , съставляват 80,4% от всички отчетени отрязъци през 2014 </w:t>
      </w:r>
      <w:r>
        <w:rPr>
          <w:bCs/>
          <w:szCs w:val="20"/>
        </w:rPr>
        <w:t>г.</w:t>
      </w:r>
    </w:p>
    <w:p w:rsidR="00092369" w:rsidRPr="003C2F07" w:rsidRDefault="00092369" w:rsidP="008156E3">
      <w:pPr>
        <w:pStyle w:val="0001"/>
        <w:spacing w:line="240" w:lineRule="auto"/>
        <w:rPr>
          <w:highlight w:val="yellow"/>
        </w:rPr>
      </w:pPr>
    </w:p>
    <w:p w:rsidR="00092369" w:rsidRDefault="00092369" w:rsidP="008156E3">
      <w:pPr>
        <w:pStyle w:val="0001"/>
        <w:keepNext/>
        <w:spacing w:line="240" w:lineRule="auto"/>
        <w:ind w:firstLine="706"/>
        <w:rPr>
          <w:b/>
          <w:sz w:val="26"/>
          <w:szCs w:val="26"/>
        </w:rPr>
      </w:pPr>
      <w:r w:rsidRPr="0096683B">
        <w:rPr>
          <w:b/>
          <w:sz w:val="26"/>
          <w:szCs w:val="26"/>
        </w:rPr>
        <w:t>Комплексно диспансерно /амбулаторно/ наблюдение на лица с психични и кожно-венерически заболявания</w:t>
      </w:r>
    </w:p>
    <w:p w:rsidR="00092369" w:rsidRPr="0096683B" w:rsidRDefault="00092369" w:rsidP="008156E3">
      <w:pPr>
        <w:pStyle w:val="0001"/>
        <w:keepNext/>
        <w:spacing w:line="240" w:lineRule="auto"/>
        <w:ind w:firstLine="706"/>
        <w:rPr>
          <w:b/>
          <w:sz w:val="26"/>
          <w:szCs w:val="26"/>
        </w:rPr>
      </w:pPr>
    </w:p>
    <w:p w:rsidR="00092369" w:rsidRPr="0096683B" w:rsidRDefault="00092369" w:rsidP="008156E3">
      <w:pPr>
        <w:pStyle w:val="0001"/>
        <w:rPr>
          <w:bCs/>
        </w:rPr>
      </w:pPr>
      <w:r w:rsidRPr="0096683B">
        <w:rPr>
          <w:bCs/>
          <w:szCs w:val="20"/>
        </w:rPr>
        <w:t xml:space="preserve">За комплексно диспансерно /амбулаторно/ наблюдение на лица с психични и кожно-венерически заболявания заплащани от НЗОК през 2014 г. са изплатени 345 хил. </w:t>
      </w:r>
      <w:r>
        <w:rPr>
          <w:bCs/>
          <w:szCs w:val="20"/>
        </w:rPr>
        <w:t>лв. за 24,6 </w:t>
      </w:r>
      <w:r w:rsidRPr="0096683B">
        <w:rPr>
          <w:bCs/>
          <w:szCs w:val="20"/>
        </w:rPr>
        <w:t>хил. брой дейности.</w:t>
      </w:r>
      <w:r w:rsidRPr="0096683B">
        <w:rPr>
          <w:bCs/>
          <w:i/>
        </w:rPr>
        <w:t xml:space="preserve"> (Приложение СИМП, Таблица 25 и Таблица 26).</w:t>
      </w:r>
    </w:p>
    <w:p w:rsidR="00092369" w:rsidRPr="00B804B5" w:rsidRDefault="00092369" w:rsidP="008156E3">
      <w:pPr>
        <w:pStyle w:val="0001"/>
        <w:rPr>
          <w:bCs/>
          <w:i/>
        </w:rPr>
      </w:pPr>
      <w:r w:rsidRPr="00B804B5">
        <w:rPr>
          <w:bCs/>
          <w:szCs w:val="20"/>
        </w:rPr>
        <w:t xml:space="preserve">Средномесечният брой дейности за комплексно диспансерно /амбулаторно/ наблюдение на лица с психични и кожно-венерически заболявания заплащани от НЗОК през 2014 г. е 2054 броя през предходната </w:t>
      </w:r>
      <w:r>
        <w:rPr>
          <w:bCs/>
          <w:szCs w:val="20"/>
        </w:rPr>
        <w:t>година</w:t>
      </w:r>
      <w:r w:rsidRPr="00B804B5">
        <w:rPr>
          <w:bCs/>
          <w:szCs w:val="20"/>
        </w:rPr>
        <w:t xml:space="preserve"> средномесечно са извършвани 2 177 броя дейности.</w:t>
      </w:r>
      <w:r w:rsidRPr="00B804B5">
        <w:rPr>
          <w:bCs/>
          <w:i/>
        </w:rPr>
        <w:t xml:space="preserve"> (Приложение СИМП, Таблица 47).</w:t>
      </w:r>
    </w:p>
    <w:p w:rsidR="00092369" w:rsidRPr="00C31302" w:rsidRDefault="00092369" w:rsidP="008156E3">
      <w:pPr>
        <w:pStyle w:val="0001"/>
        <w:rPr>
          <w:b/>
          <w:sz w:val="26"/>
          <w:szCs w:val="26"/>
        </w:rPr>
      </w:pPr>
      <w:r w:rsidRPr="00C31302">
        <w:rPr>
          <w:bCs/>
          <w:szCs w:val="20"/>
        </w:rPr>
        <w:t>Средномесечният разход за комплексно диспансерно /амбулаторно/ наблюдение на лица с психични и кожно-венерически заболявания заплащани от НЗОК през 2014 г. е 28,8</w:t>
      </w:r>
      <w:r>
        <w:rPr>
          <w:bCs/>
          <w:szCs w:val="20"/>
        </w:rPr>
        <w:t> </w:t>
      </w:r>
      <w:r w:rsidRPr="00C31302">
        <w:rPr>
          <w:bCs/>
          <w:szCs w:val="20"/>
        </w:rPr>
        <w:t xml:space="preserve">хил. </w:t>
      </w:r>
      <w:r>
        <w:rPr>
          <w:bCs/>
          <w:szCs w:val="20"/>
        </w:rPr>
        <w:t>лв.,</w:t>
      </w:r>
      <w:r w:rsidRPr="00C31302">
        <w:rPr>
          <w:bCs/>
          <w:szCs w:val="20"/>
        </w:rPr>
        <w:t xml:space="preserve"> а през 2013 г. на 30,5 хил. </w:t>
      </w:r>
      <w:r>
        <w:rPr>
          <w:bCs/>
          <w:szCs w:val="20"/>
        </w:rPr>
        <w:t>лв.</w:t>
      </w:r>
      <w:r w:rsidRPr="00C31302">
        <w:rPr>
          <w:bCs/>
          <w:szCs w:val="20"/>
        </w:rPr>
        <w:t xml:space="preserve"> Наблюдава се намаление на този вид дейност с 6%.</w:t>
      </w:r>
      <w:r w:rsidRPr="00C31302">
        <w:rPr>
          <w:bCs/>
          <w:i/>
        </w:rPr>
        <w:t xml:space="preserve"> (Приложение СИМП, Таблица 48).</w:t>
      </w:r>
    </w:p>
    <w:p w:rsidR="00092369" w:rsidRPr="003C2F07" w:rsidRDefault="00092369" w:rsidP="008156E3">
      <w:pPr>
        <w:pStyle w:val="0001"/>
        <w:ind w:firstLine="284"/>
        <w:rPr>
          <w:highlight w:val="yellow"/>
        </w:rPr>
      </w:pPr>
    </w:p>
    <w:p w:rsidR="00092369" w:rsidRDefault="00092369" w:rsidP="008156E3">
      <w:pPr>
        <w:pStyle w:val="Heading4"/>
        <w:ind w:firstLine="709"/>
        <w:rPr>
          <w:i w:val="0"/>
        </w:rPr>
      </w:pPr>
      <w:r w:rsidRPr="00F322D7">
        <w:rPr>
          <w:i w:val="0"/>
        </w:rPr>
        <w:t>Високоспециализирани дейности (ВСД)</w:t>
      </w:r>
    </w:p>
    <w:p w:rsidR="00092369" w:rsidRPr="00990B42" w:rsidRDefault="00092369" w:rsidP="008156E3">
      <w:pPr>
        <w:rPr>
          <w:lang w:val="bg-BG"/>
        </w:rPr>
      </w:pPr>
    </w:p>
    <w:p w:rsidR="00092369" w:rsidRPr="00F322D7" w:rsidRDefault="00092369" w:rsidP="008156E3">
      <w:pPr>
        <w:pStyle w:val="0001"/>
        <w:rPr>
          <w:bCs/>
        </w:rPr>
      </w:pPr>
      <w:r w:rsidRPr="00F322D7">
        <w:rPr>
          <w:bCs/>
          <w:szCs w:val="20"/>
        </w:rPr>
        <w:t xml:space="preserve">Средномесечният брой ВСД заплащани от НЗОК през 2014 г. е 58,6 хиляди, а през предходната </w:t>
      </w:r>
      <w:r>
        <w:rPr>
          <w:bCs/>
          <w:szCs w:val="20"/>
        </w:rPr>
        <w:t>година</w:t>
      </w:r>
      <w:r w:rsidRPr="00F322D7">
        <w:rPr>
          <w:bCs/>
          <w:szCs w:val="20"/>
        </w:rPr>
        <w:t xml:space="preserve"> средномесечно са извършвани по 50,9 хиляди ВСД прегледа. Отчита се увеличение на броя извършени дейности с 15%</w:t>
      </w:r>
      <w:r w:rsidRPr="00F322D7">
        <w:rPr>
          <w:bCs/>
        </w:rPr>
        <w:t xml:space="preserve"> </w:t>
      </w:r>
      <w:r w:rsidRPr="00F322D7">
        <w:rPr>
          <w:bCs/>
          <w:i/>
        </w:rPr>
        <w:t>(Приложение СИМП, Таблица 43).</w:t>
      </w:r>
    </w:p>
    <w:p w:rsidR="00092369" w:rsidRPr="00ED2AFC" w:rsidRDefault="00092369" w:rsidP="008156E3">
      <w:pPr>
        <w:pStyle w:val="0001"/>
      </w:pPr>
      <w:r w:rsidRPr="00ED2AFC">
        <w:rPr>
          <w:bCs/>
          <w:szCs w:val="20"/>
        </w:rPr>
        <w:t>Средномесечният брой ВСД на 10</w:t>
      </w:r>
      <w:r w:rsidRPr="00ED2AFC">
        <w:rPr>
          <w:bCs/>
          <w:szCs w:val="20"/>
          <w:lang w:val="en-US"/>
        </w:rPr>
        <w:t> </w:t>
      </w:r>
      <w:r w:rsidRPr="00ED2AFC">
        <w:rPr>
          <w:bCs/>
          <w:szCs w:val="20"/>
        </w:rPr>
        <w:t>000 ЗОЛ за стра</w:t>
      </w:r>
      <w:r>
        <w:rPr>
          <w:bCs/>
          <w:szCs w:val="20"/>
        </w:rPr>
        <w:t>ната през 2014 г. възлиза на 96 </w:t>
      </w:r>
      <w:r w:rsidRPr="00ED2AFC">
        <w:rPr>
          <w:bCs/>
          <w:szCs w:val="20"/>
        </w:rPr>
        <w:t>дейности (за 2013 г. е 83 дейности). Този показател</w:t>
      </w:r>
      <w:r>
        <w:rPr>
          <w:bCs/>
          <w:szCs w:val="20"/>
        </w:rPr>
        <w:t xml:space="preserve"> е най-висок в РЗОК Видин – 158 </w:t>
      </w:r>
      <w:r w:rsidRPr="00ED2AFC">
        <w:rPr>
          <w:bCs/>
          <w:szCs w:val="20"/>
        </w:rPr>
        <w:t xml:space="preserve">дейности, РЗОК В.Търново – 153 дейности, </w:t>
      </w:r>
      <w:r>
        <w:rPr>
          <w:bCs/>
          <w:szCs w:val="20"/>
        </w:rPr>
        <w:t>РЗОК Ловеч и РЗОК Монтана – 140 </w:t>
      </w:r>
      <w:r w:rsidRPr="00ED2AFC">
        <w:rPr>
          <w:bCs/>
          <w:szCs w:val="20"/>
        </w:rPr>
        <w:t>дейности, а най-нисък в РЗОК София област – 4</w:t>
      </w:r>
      <w:r>
        <w:rPr>
          <w:bCs/>
          <w:szCs w:val="20"/>
        </w:rPr>
        <w:t>6 дейности, РЗОК Кюстендил – 47 </w:t>
      </w:r>
      <w:r w:rsidRPr="00ED2AFC">
        <w:rPr>
          <w:bCs/>
          <w:szCs w:val="20"/>
        </w:rPr>
        <w:t>дейности и РЗОК Търговище – 58 дейности</w:t>
      </w:r>
      <w:r w:rsidRPr="00ED2AFC">
        <w:t xml:space="preserve"> </w:t>
      </w:r>
      <w:r w:rsidRPr="00ED2AFC">
        <w:rPr>
          <w:bCs/>
          <w:i/>
        </w:rPr>
        <w:t>(Приложение СИМП, Таблица 43).</w:t>
      </w:r>
    </w:p>
    <w:p w:rsidR="00092369" w:rsidRPr="003C2F07" w:rsidRDefault="00092369" w:rsidP="008156E3">
      <w:pPr>
        <w:pStyle w:val="0001"/>
        <w:rPr>
          <w:highlight w:val="yellow"/>
        </w:rPr>
      </w:pPr>
      <w:r w:rsidRPr="00696158">
        <w:rPr>
          <w:bCs/>
          <w:szCs w:val="20"/>
        </w:rPr>
        <w:t xml:space="preserve">Средномесечният разход за ВСД през 2014 г. е в размер на 1 252 хил. </w:t>
      </w:r>
      <w:r>
        <w:rPr>
          <w:bCs/>
          <w:szCs w:val="20"/>
        </w:rPr>
        <w:t>лв., а през 2013 </w:t>
      </w:r>
      <w:r w:rsidRPr="00696158">
        <w:rPr>
          <w:bCs/>
          <w:szCs w:val="20"/>
        </w:rPr>
        <w:t xml:space="preserve">г. – 1 009 хил. </w:t>
      </w:r>
      <w:r>
        <w:rPr>
          <w:bCs/>
          <w:szCs w:val="20"/>
        </w:rPr>
        <w:t>лв.</w:t>
      </w:r>
      <w:r w:rsidRPr="00696158">
        <w:rPr>
          <w:bCs/>
          <w:szCs w:val="20"/>
        </w:rPr>
        <w:t xml:space="preserve"> (отчита се увеличение на разхода с 24%)</w:t>
      </w:r>
      <w:r w:rsidRPr="00696158">
        <w:rPr>
          <w:bCs/>
          <w:i/>
        </w:rPr>
        <w:t xml:space="preserve"> (Приложение СИМП, Таблица </w:t>
      </w:r>
      <w:r w:rsidRPr="00525324">
        <w:rPr>
          <w:bCs/>
          <w:i/>
        </w:rPr>
        <w:t>42).</w:t>
      </w:r>
      <w:r w:rsidRPr="00525324">
        <w:t xml:space="preserve"> </w:t>
      </w:r>
      <w:r w:rsidRPr="00525324">
        <w:rPr>
          <w:bCs/>
          <w:szCs w:val="20"/>
        </w:rPr>
        <w:t xml:space="preserve">Средната цена на една ВСД за 2014 г. е </w:t>
      </w:r>
      <w:r>
        <w:rPr>
          <w:bCs/>
          <w:szCs w:val="20"/>
        </w:rPr>
        <w:t>увеличена</w:t>
      </w:r>
      <w:r w:rsidRPr="00525324">
        <w:rPr>
          <w:bCs/>
          <w:szCs w:val="20"/>
        </w:rPr>
        <w:t xml:space="preserve"> на 21,4 от 19,8 </w:t>
      </w:r>
      <w:r>
        <w:rPr>
          <w:bCs/>
          <w:szCs w:val="20"/>
        </w:rPr>
        <w:t>лв.</w:t>
      </w:r>
      <w:r w:rsidRPr="00525324">
        <w:rPr>
          <w:bCs/>
          <w:szCs w:val="20"/>
        </w:rPr>
        <w:t xml:space="preserve"> през 2013 </w:t>
      </w:r>
      <w:r>
        <w:rPr>
          <w:bCs/>
          <w:szCs w:val="20"/>
        </w:rPr>
        <w:t>г.</w:t>
      </w:r>
      <w:r w:rsidRPr="00525324">
        <w:rPr>
          <w:bCs/>
          <w:szCs w:val="20"/>
        </w:rPr>
        <w:t xml:space="preserve"> Най-висока средна цена на ВСД през 2013 г. отчитат РЗОК Стара Загора – 23,2 </w:t>
      </w:r>
      <w:r>
        <w:rPr>
          <w:bCs/>
          <w:szCs w:val="20"/>
        </w:rPr>
        <w:t>лв., РЗОК </w:t>
      </w:r>
      <w:r w:rsidRPr="00525324">
        <w:rPr>
          <w:bCs/>
          <w:szCs w:val="20"/>
        </w:rPr>
        <w:t xml:space="preserve">Варна – 22,5 </w:t>
      </w:r>
      <w:r>
        <w:rPr>
          <w:bCs/>
          <w:szCs w:val="20"/>
        </w:rPr>
        <w:t>лв.</w:t>
      </w:r>
      <w:r w:rsidRPr="00525324">
        <w:rPr>
          <w:bCs/>
          <w:szCs w:val="20"/>
        </w:rPr>
        <w:t xml:space="preserve">  и РЗОК София град – 22 </w:t>
      </w:r>
      <w:r>
        <w:rPr>
          <w:bCs/>
          <w:szCs w:val="20"/>
        </w:rPr>
        <w:t>лв.</w:t>
      </w:r>
      <w:r w:rsidRPr="00525324">
        <w:rPr>
          <w:bCs/>
          <w:szCs w:val="20"/>
        </w:rPr>
        <w:t>, а най-н</w:t>
      </w:r>
      <w:r>
        <w:rPr>
          <w:bCs/>
          <w:szCs w:val="20"/>
        </w:rPr>
        <w:t>иска средна цена отчитат в РЗОК </w:t>
      </w:r>
      <w:r w:rsidRPr="00525324">
        <w:rPr>
          <w:bCs/>
          <w:szCs w:val="20"/>
        </w:rPr>
        <w:t xml:space="preserve">Габрово – 20,1 </w:t>
      </w:r>
      <w:r>
        <w:rPr>
          <w:bCs/>
          <w:szCs w:val="20"/>
        </w:rPr>
        <w:t>лв.</w:t>
      </w:r>
      <w:r w:rsidRPr="00525324">
        <w:rPr>
          <w:bCs/>
          <w:szCs w:val="20"/>
        </w:rPr>
        <w:t xml:space="preserve">, РЗОК Разград – 20,3 </w:t>
      </w:r>
      <w:r>
        <w:rPr>
          <w:bCs/>
          <w:szCs w:val="20"/>
        </w:rPr>
        <w:t>лв.</w:t>
      </w:r>
      <w:r w:rsidRPr="00525324">
        <w:rPr>
          <w:bCs/>
          <w:szCs w:val="20"/>
        </w:rPr>
        <w:t xml:space="preserve"> и РЗОК Смолян – 20,4 </w:t>
      </w:r>
      <w:r>
        <w:rPr>
          <w:bCs/>
          <w:szCs w:val="20"/>
        </w:rPr>
        <w:t>лв.</w:t>
      </w:r>
      <w:r w:rsidRPr="00525324">
        <w:t xml:space="preserve"> </w:t>
      </w:r>
      <w:r w:rsidRPr="00525324">
        <w:rPr>
          <w:bCs/>
          <w:i/>
        </w:rPr>
        <w:t>(Приложение СИМП, Таблица 44).</w:t>
      </w:r>
      <w:r w:rsidRPr="00525324">
        <w:t xml:space="preserve"> </w:t>
      </w:r>
    </w:p>
    <w:p w:rsidR="00092369" w:rsidRPr="00130B86" w:rsidRDefault="00092369" w:rsidP="008156E3">
      <w:pPr>
        <w:pStyle w:val="0001"/>
        <w:rPr>
          <w:bCs/>
          <w:szCs w:val="20"/>
        </w:rPr>
      </w:pPr>
      <w:r w:rsidRPr="00130B86">
        <w:rPr>
          <w:bCs/>
          <w:szCs w:val="20"/>
        </w:rPr>
        <w:t xml:space="preserve">Средствата за ВСД съставляват 7,5% от разхода за СИМП. Най-висок дял на тези плащания отчитат в РЗОК Ямбол – 11,5%, РЗОК Ловеч – 10,9% и РЗОК Монтана – 10,3%, а най-нисък в РЗОК София област – 4%, РЗОК Кюстендил – 4,1% и РЗОК Търговище – 4,3% </w:t>
      </w:r>
      <w:r w:rsidRPr="00130B86">
        <w:rPr>
          <w:bCs/>
          <w:i/>
        </w:rPr>
        <w:t>(Приложение СИМП, Таблица 42)</w:t>
      </w:r>
      <w:r w:rsidRPr="00130B86">
        <w:rPr>
          <w:bCs/>
          <w:szCs w:val="20"/>
        </w:rPr>
        <w:t>.</w:t>
      </w:r>
    </w:p>
    <w:p w:rsidR="00092369" w:rsidRPr="00F45D40" w:rsidRDefault="00092369" w:rsidP="008156E3">
      <w:pPr>
        <w:pStyle w:val="0001"/>
        <w:rPr>
          <w:bCs/>
          <w:szCs w:val="20"/>
        </w:rPr>
      </w:pPr>
      <w:r w:rsidRPr="00F45D40">
        <w:rPr>
          <w:bCs/>
          <w:szCs w:val="20"/>
        </w:rPr>
        <w:t xml:space="preserve">Структурата на заплатената стойност за ВСД по пакети през 2013 и 2014 г. е сравнително постоянна. Наблюдава се увеличение на ВСД при „Кардиолог” и спад на ВСД при „Невролог” и „Офталмолог”  за 2014 г. спрямо 2013 </w:t>
      </w:r>
      <w:r>
        <w:rPr>
          <w:bCs/>
          <w:szCs w:val="20"/>
        </w:rPr>
        <w:t>г.</w:t>
      </w:r>
    </w:p>
    <w:p w:rsidR="00092369" w:rsidRPr="003C2F07" w:rsidRDefault="00092369" w:rsidP="00D761ED">
      <w:pPr>
        <w:pStyle w:val="0001"/>
        <w:ind w:firstLine="142"/>
        <w:rPr>
          <w:highlight w:val="yellow"/>
        </w:rPr>
      </w:pPr>
      <w:r w:rsidRPr="002D0AFE">
        <w:rPr>
          <w:noProof/>
        </w:rPr>
        <w:pict>
          <v:shape id="Chart 8" o:spid="_x0000_i1051" type="#_x0000_t75" style="width:477pt;height:313.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">
            <v:imagedata r:id="rId36" o:title="" cropbottom="-10f"/>
            <o:lock v:ext="edit" aspectratio="f"/>
          </v:shape>
        </w:pict>
      </w:r>
    </w:p>
    <w:p w:rsidR="00092369" w:rsidRPr="007330B1" w:rsidRDefault="00092369" w:rsidP="008156E3">
      <w:pPr>
        <w:pStyle w:val="0001"/>
        <w:rPr>
          <w:bCs/>
          <w:szCs w:val="20"/>
        </w:rPr>
      </w:pPr>
      <w:r w:rsidRPr="007330B1">
        <w:rPr>
          <w:bCs/>
          <w:szCs w:val="20"/>
        </w:rPr>
        <w:t xml:space="preserve">Заплатените средства за ВСД по пакети </w:t>
      </w:r>
      <w:r>
        <w:rPr>
          <w:bCs/>
          <w:szCs w:val="20"/>
        </w:rPr>
        <w:t>„</w:t>
      </w:r>
      <w:r w:rsidRPr="007330B1">
        <w:rPr>
          <w:bCs/>
          <w:szCs w:val="20"/>
        </w:rPr>
        <w:t xml:space="preserve">Кардиология”, </w:t>
      </w:r>
      <w:r>
        <w:rPr>
          <w:bCs/>
          <w:szCs w:val="20"/>
        </w:rPr>
        <w:t>„</w:t>
      </w:r>
      <w:r w:rsidRPr="007330B1">
        <w:rPr>
          <w:bCs/>
          <w:szCs w:val="20"/>
        </w:rPr>
        <w:t xml:space="preserve">Неврология” и </w:t>
      </w:r>
      <w:r>
        <w:rPr>
          <w:bCs/>
          <w:szCs w:val="20"/>
        </w:rPr>
        <w:t>„</w:t>
      </w:r>
      <w:r w:rsidRPr="007330B1">
        <w:rPr>
          <w:bCs/>
          <w:szCs w:val="20"/>
        </w:rPr>
        <w:t>Офталмология” съставляват 84% от разхода за тази дейност.</w:t>
      </w:r>
    </w:p>
    <w:p w:rsidR="00092369" w:rsidRPr="009F2558" w:rsidRDefault="00092369" w:rsidP="008156E3">
      <w:pPr>
        <w:pStyle w:val="0001"/>
      </w:pPr>
      <w:r w:rsidRPr="003C27D4">
        <w:rPr>
          <w:bCs/>
          <w:szCs w:val="20"/>
        </w:rPr>
        <w:t>Извършените и заплатени Ехокардиографии са 60% от всички ВСД и плащанията за тях съставляват 64% от разхода за високоспециализирани дейности в СИМП</w:t>
      </w:r>
      <w:r>
        <w:rPr>
          <w:bCs/>
          <w:szCs w:val="20"/>
        </w:rPr>
        <w:t xml:space="preserve"> </w:t>
      </w:r>
      <w:r w:rsidRPr="003C27D4">
        <w:rPr>
          <w:bCs/>
          <w:i/>
        </w:rPr>
        <w:t>(Приложение СИМП, Таблици 40 и 41).</w:t>
      </w:r>
      <w:r w:rsidRPr="003C27D4">
        <w:t xml:space="preserve"> </w:t>
      </w:r>
      <w:r w:rsidRPr="009F2558">
        <w:rPr>
          <w:bCs/>
          <w:szCs w:val="20"/>
        </w:rPr>
        <w:t>Средномесечно в страната на 10</w:t>
      </w:r>
      <w:r w:rsidRPr="009F2558">
        <w:rPr>
          <w:bCs/>
          <w:szCs w:val="20"/>
          <w:lang w:val="en-US"/>
        </w:rPr>
        <w:t> </w:t>
      </w:r>
      <w:r>
        <w:rPr>
          <w:bCs/>
          <w:szCs w:val="20"/>
        </w:rPr>
        <w:t>000 ЗОЛ се извършват по 58 </w:t>
      </w:r>
      <w:r w:rsidRPr="009F2558">
        <w:rPr>
          <w:bCs/>
          <w:szCs w:val="20"/>
        </w:rPr>
        <w:t>ехокардиографии. Този показател е най-висок в РЗОК В. Търново – 107 броя, РЗОК Ловеч – 105 броя и РЗОК Монтана – 97 броя, съответно най-нисъ</w:t>
      </w:r>
      <w:r>
        <w:rPr>
          <w:bCs/>
          <w:szCs w:val="20"/>
        </w:rPr>
        <w:t>к в РЗОК Бургас – 23 броя, РЗОК </w:t>
      </w:r>
      <w:r w:rsidRPr="009F2558">
        <w:rPr>
          <w:bCs/>
          <w:szCs w:val="20"/>
        </w:rPr>
        <w:t>Кюстендил – 24 броя и РЗОК София област – 27 ехокардиографии</w:t>
      </w:r>
      <w:r w:rsidRPr="009F2558">
        <w:t xml:space="preserve"> </w:t>
      </w:r>
      <w:r w:rsidRPr="009F2558">
        <w:rPr>
          <w:bCs/>
          <w:i/>
        </w:rPr>
        <w:t>(Приложение СИМП, Таблица 27).</w:t>
      </w:r>
    </w:p>
    <w:p w:rsidR="00092369" w:rsidRPr="003C2F07" w:rsidRDefault="00092369" w:rsidP="008156E3">
      <w:pPr>
        <w:pStyle w:val="0001"/>
        <w:rPr>
          <w:highlight w:val="yellow"/>
        </w:rPr>
      </w:pPr>
      <w:r w:rsidRPr="00A42973">
        <w:rPr>
          <w:bCs/>
          <w:szCs w:val="20"/>
        </w:rPr>
        <w:t>Извършените и заплатени Електроенцефалография (ЕЕГ) са 5</w:t>
      </w:r>
      <w:r>
        <w:rPr>
          <w:bCs/>
          <w:szCs w:val="20"/>
        </w:rPr>
        <w:t>,4</w:t>
      </w:r>
      <w:r w:rsidRPr="00A42973">
        <w:rPr>
          <w:bCs/>
          <w:szCs w:val="20"/>
        </w:rPr>
        <w:t xml:space="preserve">% от всички ВСД и плащанията за тях съставляват </w:t>
      </w:r>
      <w:r>
        <w:rPr>
          <w:bCs/>
          <w:szCs w:val="20"/>
        </w:rPr>
        <w:t>4,6</w:t>
      </w:r>
      <w:r w:rsidRPr="00A42973">
        <w:rPr>
          <w:bCs/>
          <w:szCs w:val="20"/>
        </w:rPr>
        <w:t>% от разхода за високоспециализирани дейности в СИМП</w:t>
      </w:r>
      <w:r w:rsidRPr="00A42973">
        <w:t xml:space="preserve"> </w:t>
      </w:r>
      <w:r w:rsidRPr="00E346F3">
        <w:rPr>
          <w:bCs/>
          <w:i/>
        </w:rPr>
        <w:t>(Приложение СИМП, Таблици 40 и 41).</w:t>
      </w:r>
      <w:r w:rsidRPr="00E346F3">
        <w:t xml:space="preserve"> </w:t>
      </w:r>
      <w:r w:rsidRPr="00E346F3">
        <w:rPr>
          <w:bCs/>
          <w:szCs w:val="20"/>
        </w:rPr>
        <w:t>Средномесечно в страната на 10</w:t>
      </w:r>
      <w:r w:rsidRPr="00E346F3">
        <w:rPr>
          <w:bCs/>
          <w:szCs w:val="20"/>
          <w:lang w:val="en-US"/>
        </w:rPr>
        <w:t> </w:t>
      </w:r>
      <w:r w:rsidRPr="00E346F3">
        <w:rPr>
          <w:bCs/>
          <w:szCs w:val="20"/>
        </w:rPr>
        <w:t>000 ЗОЛ се извършват по 6 ЕЕГ. Този показател е най-висок в РЗОК Пл</w:t>
      </w:r>
      <w:r>
        <w:rPr>
          <w:bCs/>
          <w:szCs w:val="20"/>
        </w:rPr>
        <w:t>евен – 16 броя, РЗОК Видин – 15 </w:t>
      </w:r>
      <w:r w:rsidRPr="00E346F3">
        <w:rPr>
          <w:bCs/>
          <w:szCs w:val="20"/>
        </w:rPr>
        <w:t>броя, РЗОК Ловеч – 11 броя, съответно най-нисък в  РЗОК София област – 1 броя, РЗОК</w:t>
      </w:r>
      <w:r>
        <w:rPr>
          <w:bCs/>
          <w:szCs w:val="20"/>
        </w:rPr>
        <w:t> </w:t>
      </w:r>
      <w:r w:rsidRPr="00E346F3">
        <w:rPr>
          <w:bCs/>
          <w:szCs w:val="20"/>
        </w:rPr>
        <w:t>Кюстендил – 2 броя, а в РЗОК Стара Загора не е отчетена нито една извършена ЕЕГ</w:t>
      </w:r>
      <w:r w:rsidRPr="00E346F3">
        <w:t xml:space="preserve"> </w:t>
      </w:r>
      <w:r w:rsidRPr="00E346F3">
        <w:rPr>
          <w:bCs/>
          <w:i/>
        </w:rPr>
        <w:t>(Приложение СИМП, Таблица 27).</w:t>
      </w:r>
    </w:p>
    <w:p w:rsidR="00092369" w:rsidRPr="009F110C" w:rsidRDefault="00092369" w:rsidP="008156E3">
      <w:pPr>
        <w:pStyle w:val="0001"/>
        <w:rPr>
          <w:bCs/>
          <w:lang w:val="ru-RU"/>
        </w:rPr>
      </w:pPr>
      <w:r w:rsidRPr="009F110C">
        <w:rPr>
          <w:bCs/>
          <w:szCs w:val="20"/>
        </w:rPr>
        <w:t xml:space="preserve">Средномесечния разход за ВСД през 2014 г. на 100 ЗОЛ за страната е 20,5 </w:t>
      </w:r>
      <w:r>
        <w:rPr>
          <w:bCs/>
          <w:szCs w:val="20"/>
        </w:rPr>
        <w:t>лв.</w:t>
      </w:r>
      <w:r w:rsidRPr="009F110C">
        <w:rPr>
          <w:bCs/>
          <w:szCs w:val="20"/>
        </w:rPr>
        <w:t xml:space="preserve"> (16,5 </w:t>
      </w:r>
      <w:r>
        <w:rPr>
          <w:bCs/>
          <w:szCs w:val="20"/>
        </w:rPr>
        <w:t>лв.</w:t>
      </w:r>
      <w:r w:rsidRPr="009F110C">
        <w:rPr>
          <w:bCs/>
          <w:szCs w:val="20"/>
        </w:rPr>
        <w:t xml:space="preserve"> през 2013 г.), като най-висок е в РЗОК В. Търново – 32,8 </w:t>
      </w:r>
      <w:r>
        <w:rPr>
          <w:bCs/>
          <w:szCs w:val="20"/>
        </w:rPr>
        <w:t>лв.</w:t>
      </w:r>
      <w:r w:rsidRPr="009F110C">
        <w:rPr>
          <w:bCs/>
          <w:szCs w:val="20"/>
        </w:rPr>
        <w:t xml:space="preserve">, РЗОК Видин – 32,7 </w:t>
      </w:r>
      <w:r>
        <w:rPr>
          <w:bCs/>
          <w:szCs w:val="20"/>
        </w:rPr>
        <w:t>лв. и РЗОК </w:t>
      </w:r>
      <w:r w:rsidRPr="009F110C">
        <w:rPr>
          <w:bCs/>
          <w:szCs w:val="20"/>
        </w:rPr>
        <w:t xml:space="preserve">Варна – 30,2 </w:t>
      </w:r>
      <w:r>
        <w:rPr>
          <w:bCs/>
          <w:szCs w:val="20"/>
        </w:rPr>
        <w:t>лв.</w:t>
      </w:r>
      <w:r w:rsidRPr="009F110C">
        <w:rPr>
          <w:bCs/>
          <w:szCs w:val="20"/>
        </w:rPr>
        <w:t xml:space="preserve">, а най-нисък в РЗОК София област – 9,5 </w:t>
      </w:r>
      <w:r>
        <w:rPr>
          <w:bCs/>
          <w:szCs w:val="20"/>
        </w:rPr>
        <w:t>лв.</w:t>
      </w:r>
      <w:r w:rsidRPr="009F110C">
        <w:rPr>
          <w:bCs/>
          <w:szCs w:val="20"/>
        </w:rPr>
        <w:t xml:space="preserve">, РЗОК Кюстендил – 9,8 </w:t>
      </w:r>
      <w:r>
        <w:rPr>
          <w:bCs/>
          <w:szCs w:val="20"/>
        </w:rPr>
        <w:t>лв.</w:t>
      </w:r>
      <w:r w:rsidRPr="009F110C">
        <w:rPr>
          <w:bCs/>
          <w:szCs w:val="20"/>
        </w:rPr>
        <w:t xml:space="preserve"> и РЗОК Бургас – 12,4 </w:t>
      </w:r>
      <w:r>
        <w:rPr>
          <w:bCs/>
          <w:szCs w:val="20"/>
        </w:rPr>
        <w:t>лв.</w:t>
      </w:r>
      <w:r w:rsidRPr="009F110C">
        <w:t xml:space="preserve"> </w:t>
      </w:r>
      <w:r w:rsidRPr="009F110C">
        <w:rPr>
          <w:bCs/>
          <w:i/>
        </w:rPr>
        <w:t>(Приложение СИМП, Таблица 27).</w:t>
      </w:r>
    </w:p>
    <w:p w:rsidR="00092369" w:rsidRPr="003C2F07" w:rsidRDefault="00092369" w:rsidP="008156E3">
      <w:pPr>
        <w:pStyle w:val="0001"/>
        <w:ind w:firstLine="0"/>
        <w:rPr>
          <w:bCs/>
          <w:highlight w:val="yellow"/>
          <w:lang w:val="ru-RU"/>
        </w:rPr>
      </w:pPr>
    </w:p>
    <w:p w:rsidR="00092369" w:rsidRPr="00E628E7" w:rsidRDefault="00092369" w:rsidP="008156E3">
      <w:pPr>
        <w:pStyle w:val="Heading4"/>
        <w:rPr>
          <w:i w:val="0"/>
        </w:rPr>
      </w:pPr>
      <w:r w:rsidRPr="00E628E7">
        <w:rPr>
          <w:i w:val="0"/>
        </w:rPr>
        <w:t>Изводи:</w:t>
      </w:r>
    </w:p>
    <w:p w:rsidR="00092369" w:rsidRPr="00E628E7" w:rsidRDefault="00092369" w:rsidP="00F27A28">
      <w:pPr>
        <w:pStyle w:val="aaa2"/>
        <w:numPr>
          <w:ilvl w:val="0"/>
          <w:numId w:val="4"/>
        </w:numPr>
        <w:tabs>
          <w:tab w:val="num" w:pos="928"/>
        </w:tabs>
        <w:spacing w:before="120"/>
        <w:ind w:left="896" w:hanging="357"/>
        <w:rPr>
          <w:bCs/>
          <w:lang w:eastAsia="bg-BG"/>
        </w:rPr>
      </w:pPr>
      <w:r w:rsidRPr="00E628E7">
        <w:rPr>
          <w:bCs/>
          <w:lang w:eastAsia="bg-BG"/>
        </w:rPr>
        <w:t xml:space="preserve">Структурата на заплащаните специализирани извънболнични медицински дейности съгласно Наредба № 40 от 2004 г. за определяне на основния пакет от здравни дейности, гарантирани от бюджета на НЗОК, остава непроменена през 2014 г. спрямо предходната 2013 </w:t>
      </w:r>
      <w:r>
        <w:rPr>
          <w:bCs/>
          <w:lang w:eastAsia="bg-BG"/>
        </w:rPr>
        <w:t>г.</w:t>
      </w:r>
      <w:r w:rsidRPr="00E628E7">
        <w:rPr>
          <w:bCs/>
          <w:lang w:eastAsia="bg-BG"/>
        </w:rPr>
        <w:t xml:space="preserve"> </w:t>
      </w:r>
    </w:p>
    <w:p w:rsidR="00092369" w:rsidRPr="00A031B0" w:rsidRDefault="00092369" w:rsidP="00F27A28">
      <w:pPr>
        <w:pStyle w:val="aaa2"/>
        <w:numPr>
          <w:ilvl w:val="0"/>
          <w:numId w:val="4"/>
        </w:numPr>
        <w:spacing w:before="120"/>
        <w:ind w:left="896" w:hanging="357"/>
        <w:rPr>
          <w:bCs/>
          <w:lang w:eastAsia="bg-BG"/>
        </w:rPr>
      </w:pPr>
      <w:r w:rsidRPr="00A031B0">
        <w:rPr>
          <w:bCs/>
          <w:lang w:eastAsia="bg-BG"/>
        </w:rPr>
        <w:t xml:space="preserve">През 2014 г. здравноосигурителните плащания </w:t>
      </w:r>
      <w:r>
        <w:rPr>
          <w:bCs/>
          <w:lang w:eastAsia="bg-BG"/>
        </w:rPr>
        <w:t>на НЗОК за СИМП са в размер 197 </w:t>
      </w:r>
      <w:r w:rsidRPr="00A031B0">
        <w:rPr>
          <w:bCs/>
          <w:lang w:eastAsia="bg-BG"/>
        </w:rPr>
        <w:t xml:space="preserve">684 хил. </w:t>
      </w:r>
      <w:r>
        <w:rPr>
          <w:bCs/>
          <w:lang w:eastAsia="bg-BG"/>
        </w:rPr>
        <w:t>лв.</w:t>
      </w:r>
      <w:r w:rsidRPr="00A031B0">
        <w:rPr>
          <w:bCs/>
          <w:lang w:eastAsia="bg-BG"/>
        </w:rPr>
        <w:t xml:space="preserve"> или 6,2% от всички здравноосигурителни плащания, с тези средства е изплатена дейността за периода декември 2013 г. –</w:t>
      </w:r>
      <w:r>
        <w:rPr>
          <w:bCs/>
          <w:lang w:eastAsia="bg-BG"/>
        </w:rPr>
        <w:t xml:space="preserve"> ноември 2014 г., с общ обем 17 </w:t>
      </w:r>
      <w:r w:rsidRPr="00A031B0">
        <w:rPr>
          <w:bCs/>
          <w:lang w:eastAsia="bg-BG"/>
        </w:rPr>
        <w:t xml:space="preserve">723 хил. дейности, който е с 240 хил. дейности или 1,4% по-голям от отчетения през 2013 г. </w:t>
      </w:r>
    </w:p>
    <w:p w:rsidR="00092369" w:rsidRPr="00A031B0" w:rsidRDefault="00092369" w:rsidP="00F27A28">
      <w:pPr>
        <w:pStyle w:val="aaa2"/>
        <w:numPr>
          <w:ilvl w:val="0"/>
          <w:numId w:val="4"/>
        </w:numPr>
        <w:tabs>
          <w:tab w:val="num" w:pos="928"/>
        </w:tabs>
        <w:spacing w:before="120"/>
        <w:ind w:left="896" w:hanging="357"/>
        <w:rPr>
          <w:bCs/>
          <w:lang w:eastAsia="bg-BG"/>
        </w:rPr>
      </w:pPr>
      <w:r w:rsidRPr="00A031B0">
        <w:rPr>
          <w:bCs/>
          <w:lang w:eastAsia="bg-BG"/>
        </w:rPr>
        <w:t xml:space="preserve">Броят на отчелите се изпълнителите на СИМП нараства с 2% спрямо предходната </w:t>
      </w:r>
      <w:r>
        <w:rPr>
          <w:bCs/>
          <w:lang w:eastAsia="bg-BG"/>
        </w:rPr>
        <w:t>г.</w:t>
      </w:r>
      <w:r w:rsidRPr="00A031B0">
        <w:rPr>
          <w:bCs/>
          <w:lang w:eastAsia="bg-BG"/>
        </w:rPr>
        <w:t xml:space="preserve"> През 2013 г. са отчели дейност средно 8</w:t>
      </w:r>
      <w:r w:rsidRPr="00A031B0">
        <w:rPr>
          <w:bCs/>
          <w:lang w:val="en-US" w:eastAsia="bg-BG"/>
        </w:rPr>
        <w:t> </w:t>
      </w:r>
      <w:r w:rsidRPr="00A031B0">
        <w:rPr>
          <w:bCs/>
          <w:lang w:eastAsia="bg-BG"/>
        </w:rPr>
        <w:t>671 специалиста, като през 2014 г. техният брой е нараснал на 8</w:t>
      </w:r>
      <w:r w:rsidRPr="00A031B0">
        <w:rPr>
          <w:bCs/>
          <w:lang w:val="en-US" w:eastAsia="bg-BG"/>
        </w:rPr>
        <w:t> </w:t>
      </w:r>
      <w:r w:rsidRPr="00A031B0">
        <w:rPr>
          <w:bCs/>
          <w:lang w:eastAsia="bg-BG"/>
        </w:rPr>
        <w:t>804 специалиста.</w:t>
      </w:r>
    </w:p>
    <w:p w:rsidR="00092369" w:rsidRPr="006D4C6B" w:rsidRDefault="00092369" w:rsidP="00F27A28">
      <w:pPr>
        <w:pStyle w:val="aaa2"/>
        <w:numPr>
          <w:ilvl w:val="0"/>
          <w:numId w:val="4"/>
        </w:numPr>
        <w:tabs>
          <w:tab w:val="num" w:pos="928"/>
        </w:tabs>
        <w:spacing w:before="120"/>
        <w:ind w:left="896" w:hanging="357"/>
        <w:rPr>
          <w:bCs/>
          <w:lang w:eastAsia="bg-BG"/>
        </w:rPr>
      </w:pPr>
      <w:r w:rsidRPr="00A031B0">
        <w:rPr>
          <w:bCs/>
          <w:lang w:eastAsia="bg-BG"/>
        </w:rPr>
        <w:t xml:space="preserve">През 2014 г. се отчита увеличение на средно месечният доход на един изпълнител на СИМП спрямо предходната </w:t>
      </w:r>
      <w:r>
        <w:rPr>
          <w:bCs/>
          <w:lang w:eastAsia="bg-BG"/>
        </w:rPr>
        <w:t>г.</w:t>
      </w:r>
      <w:r w:rsidRPr="00A031B0">
        <w:rPr>
          <w:bCs/>
          <w:lang w:eastAsia="bg-BG"/>
        </w:rPr>
        <w:t xml:space="preserve"> с 6%  (1 781 </w:t>
      </w:r>
      <w:r>
        <w:rPr>
          <w:bCs/>
          <w:lang w:eastAsia="bg-BG"/>
        </w:rPr>
        <w:t>лв.</w:t>
      </w:r>
      <w:r w:rsidRPr="00A031B0">
        <w:rPr>
          <w:bCs/>
          <w:lang w:eastAsia="bg-BG"/>
        </w:rPr>
        <w:t xml:space="preserve"> за 2013 г. и 1</w:t>
      </w:r>
      <w:r w:rsidRPr="00A031B0">
        <w:rPr>
          <w:bCs/>
          <w:lang w:val="en-US" w:eastAsia="bg-BG"/>
        </w:rPr>
        <w:t> </w:t>
      </w:r>
      <w:r w:rsidRPr="00A031B0">
        <w:rPr>
          <w:bCs/>
          <w:lang w:eastAsia="bg-BG"/>
        </w:rPr>
        <w:t xml:space="preserve">887 </w:t>
      </w:r>
      <w:r>
        <w:rPr>
          <w:bCs/>
          <w:lang w:eastAsia="bg-BG"/>
        </w:rPr>
        <w:t>лв.</w:t>
      </w:r>
      <w:r w:rsidRPr="00A031B0">
        <w:rPr>
          <w:bCs/>
          <w:lang w:eastAsia="bg-BG"/>
        </w:rPr>
        <w:t xml:space="preserve"> за 2014 </w:t>
      </w:r>
      <w:r>
        <w:rPr>
          <w:bCs/>
          <w:lang w:eastAsia="bg-BG"/>
        </w:rPr>
        <w:t>г.</w:t>
      </w:r>
      <w:r w:rsidRPr="00A031B0">
        <w:rPr>
          <w:bCs/>
          <w:lang w:eastAsia="bg-BG"/>
        </w:rPr>
        <w:t>). Това се дължи на по-високия брой отчетени дейности и на по-високите цени</w:t>
      </w:r>
      <w:r w:rsidRPr="00A031B0">
        <w:t xml:space="preserve"> на дейностите за 2014 г. спрямо тези за 2013 г.</w:t>
      </w:r>
      <w:r>
        <w:t xml:space="preserve"> (</w:t>
      </w:r>
      <w:r w:rsidRPr="004774FA">
        <w:t>увеличение</w:t>
      </w:r>
      <w:r>
        <w:t>то</w:t>
      </w:r>
      <w:r w:rsidRPr="004774FA">
        <w:t xml:space="preserve"> на цените</w:t>
      </w:r>
      <w:r>
        <w:t xml:space="preserve"> е при</w:t>
      </w:r>
      <w:r w:rsidRPr="004774FA">
        <w:t xml:space="preserve"> първичните посещения от 17 </w:t>
      </w:r>
      <w:r>
        <w:t>лв.</w:t>
      </w:r>
      <w:r w:rsidRPr="004774FA">
        <w:t xml:space="preserve"> на 18 </w:t>
      </w:r>
      <w:r>
        <w:t>лв.</w:t>
      </w:r>
      <w:r w:rsidRPr="004774FA">
        <w:t xml:space="preserve">, вторичните посещения от 9 </w:t>
      </w:r>
      <w:r>
        <w:t>лв. на 9,50 лв.</w:t>
      </w:r>
      <w:r w:rsidRPr="004774FA">
        <w:t xml:space="preserve">, профилактични прегледи на ЗОЛ до 18 г. от лекар-специалист с придобита специалност по </w:t>
      </w:r>
      <w:r>
        <w:t>„</w:t>
      </w:r>
      <w:r w:rsidRPr="004774FA">
        <w:t xml:space="preserve">Детски болести” от 9 </w:t>
      </w:r>
      <w:r>
        <w:t>лв.</w:t>
      </w:r>
      <w:r w:rsidRPr="004774FA">
        <w:t xml:space="preserve"> на 9,50 </w:t>
      </w:r>
      <w:r>
        <w:t>лв.</w:t>
      </w:r>
      <w:r w:rsidRPr="004774FA">
        <w:t xml:space="preserve">, профилактични прегледи на ЗОЛ над 18 г от рискови групи от 9 </w:t>
      </w:r>
      <w:r>
        <w:t>лв.</w:t>
      </w:r>
      <w:r w:rsidRPr="004774FA">
        <w:t xml:space="preserve"> на 9,50 </w:t>
      </w:r>
      <w:r>
        <w:t>лв.</w:t>
      </w:r>
      <w:r w:rsidRPr="004774FA">
        <w:t xml:space="preserve">, както и увеличиние на цените на </w:t>
      </w:r>
      <w:r>
        <w:t>всички</w:t>
      </w:r>
      <w:r w:rsidRPr="004774FA">
        <w:t xml:space="preserve"> високоспециализирани дейности</w:t>
      </w:r>
      <w:r>
        <w:t xml:space="preserve">.) </w:t>
      </w:r>
      <w:r w:rsidRPr="006D4C6B">
        <w:t xml:space="preserve">Най-висок доход получават специалистите в РЗОК Благоевград – 2 789 </w:t>
      </w:r>
      <w:r>
        <w:t>лв.</w:t>
      </w:r>
      <w:r w:rsidRPr="006D4C6B">
        <w:t xml:space="preserve"> следвани от специалистите в РЗОК Сливен – 2 505 </w:t>
      </w:r>
      <w:r>
        <w:t>лв.</w:t>
      </w:r>
      <w:r w:rsidRPr="006D4C6B">
        <w:t xml:space="preserve"> и РЗОК Разград – 2 480 </w:t>
      </w:r>
      <w:r>
        <w:t>лв.</w:t>
      </w:r>
      <w:r w:rsidRPr="006D4C6B">
        <w:t xml:space="preserve">, а най-нисък е дохода им в РЗОК София град – 1 466 </w:t>
      </w:r>
      <w:r>
        <w:t>лв.</w:t>
      </w:r>
      <w:r w:rsidRPr="006D4C6B">
        <w:t xml:space="preserve">, РЗОК Габрово – 1 505 </w:t>
      </w:r>
      <w:r>
        <w:t>лв.</w:t>
      </w:r>
      <w:r w:rsidRPr="006D4C6B">
        <w:t xml:space="preserve"> и РЗОК Стара Загора – 1 598 </w:t>
      </w:r>
      <w:r>
        <w:t>лв.</w:t>
      </w:r>
    </w:p>
    <w:p w:rsidR="00092369" w:rsidRPr="00A031B0" w:rsidRDefault="00092369" w:rsidP="00F27A28">
      <w:pPr>
        <w:pStyle w:val="aaa2"/>
        <w:numPr>
          <w:ilvl w:val="0"/>
          <w:numId w:val="4"/>
        </w:numPr>
        <w:spacing w:before="120"/>
        <w:ind w:left="896" w:hanging="357"/>
        <w:rPr>
          <w:bCs/>
          <w:lang w:eastAsia="bg-BG"/>
        </w:rPr>
      </w:pPr>
      <w:r w:rsidRPr="00A031B0">
        <w:rPr>
          <w:bCs/>
          <w:lang w:eastAsia="bg-BG"/>
        </w:rPr>
        <w:t>Действието на механизмите по регламентираните правила на НЗОК, както и правилата за определяне на броя на специализираните медицински дейности (СМД) и разпределението на направленията на базата на регионалните потребности (посредством определяне на прогнозен брой направления на всеки изпълнител за СИМП), създава предпоставки за ефективното потребление на средствата по параграфа и гарантира достъпът на ЗОЛ до специализирана медицинска помощ в рамките на бюджетните средства.</w:t>
      </w:r>
    </w:p>
    <w:p w:rsidR="00092369" w:rsidRPr="001E59EE" w:rsidRDefault="00092369" w:rsidP="00CA4CA6">
      <w:pPr>
        <w:rPr>
          <w:rFonts w:ascii="Times New Roman" w:hAnsi="Times New Roman"/>
          <w:highlight w:val="yellow"/>
          <w:lang w:val="bg-BG" w:eastAsia="en-US"/>
        </w:rPr>
      </w:pPr>
    </w:p>
    <w:p w:rsidR="00092369" w:rsidRDefault="00092369" w:rsidP="00A3542B">
      <w:pPr>
        <w:pStyle w:val="aaa2"/>
        <w:ind w:left="900"/>
        <w:rPr>
          <w:bCs/>
          <w:highlight w:val="yellow"/>
          <w:lang w:eastAsia="bg-BG"/>
        </w:rPr>
      </w:pPr>
      <w:r>
        <w:rPr>
          <w:bCs/>
          <w:highlight w:val="yellow"/>
          <w:lang w:eastAsia="bg-BG"/>
        </w:rPr>
        <w:br w:type="page"/>
      </w:r>
    </w:p>
    <w:p w:rsidR="00092369" w:rsidRPr="008156E3" w:rsidRDefault="00092369" w:rsidP="00930639">
      <w:pPr>
        <w:pStyle w:val="S3"/>
        <w:rPr>
          <w:rFonts w:ascii="Times New Roman" w:hAnsi="Times New Roman"/>
        </w:rPr>
      </w:pPr>
      <w:bookmarkStart w:id="246" w:name="_Toc389753290"/>
      <w:bookmarkStart w:id="247" w:name="_Toc389753545"/>
      <w:bookmarkStart w:id="248" w:name="_Toc420666308"/>
      <w:bookmarkStart w:id="249" w:name="_Toc420668239"/>
      <w:bookmarkStart w:id="250" w:name="_Toc420668510"/>
      <w:bookmarkStart w:id="251" w:name="_Toc420668645"/>
      <w:bookmarkStart w:id="252" w:name="_Toc421035222"/>
      <w:r w:rsidRPr="008156E3">
        <w:rPr>
          <w:rFonts w:ascii="Times New Roman" w:hAnsi="Times New Roman"/>
        </w:rPr>
        <w:t>2.3. Дентална извънболнична медицинска помощ</w:t>
      </w:r>
      <w:bookmarkEnd w:id="246"/>
      <w:bookmarkEnd w:id="247"/>
      <w:bookmarkEnd w:id="248"/>
      <w:bookmarkEnd w:id="249"/>
      <w:bookmarkEnd w:id="250"/>
      <w:bookmarkEnd w:id="251"/>
      <w:bookmarkEnd w:id="252"/>
    </w:p>
    <w:p w:rsidR="00092369" w:rsidRPr="001E2079" w:rsidRDefault="00092369" w:rsidP="001E2079">
      <w:pPr>
        <w:spacing w:before="120" w:line="360" w:lineRule="auto"/>
        <w:ind w:firstLine="720"/>
        <w:jc w:val="both"/>
        <w:rPr>
          <w:rFonts w:ascii="Times New Roman" w:hAnsi="Times New Roman"/>
          <w:lang w:val="bg-BG"/>
        </w:rPr>
      </w:pPr>
      <w:r w:rsidRPr="001E2079">
        <w:rPr>
          <w:rFonts w:ascii="Times New Roman" w:hAnsi="Times New Roman"/>
          <w:lang w:val="bg-BG"/>
        </w:rPr>
        <w:t xml:space="preserve">През бюджетната 2014 </w:t>
      </w:r>
      <w:r>
        <w:rPr>
          <w:rFonts w:ascii="Times New Roman" w:hAnsi="Times New Roman"/>
          <w:lang w:val="bg-BG"/>
        </w:rPr>
        <w:t>г.</w:t>
      </w:r>
      <w:r w:rsidRPr="001E2079">
        <w:rPr>
          <w:rFonts w:ascii="Times New Roman" w:hAnsi="Times New Roman"/>
          <w:lang w:val="bg-BG"/>
        </w:rPr>
        <w:t xml:space="preserve"> за дентална медицинска помощ (ДП) са определени със ЗБНЗОК за 2014 г. (обн., ДВ, бр. 106 от 10.12.2013 г.), средства в размер на</w:t>
      </w:r>
      <w:r w:rsidRPr="001E2079">
        <w:rPr>
          <w:rFonts w:ascii="Times New Roman" w:hAnsi="Times New Roman"/>
          <w:b/>
          <w:lang w:val="bg-BG"/>
        </w:rPr>
        <w:t xml:space="preserve"> 120 000 хил. </w:t>
      </w:r>
      <w:r>
        <w:rPr>
          <w:rFonts w:ascii="Times New Roman" w:hAnsi="Times New Roman"/>
          <w:b/>
          <w:lang w:val="bg-BG"/>
        </w:rPr>
        <w:t>лв.</w:t>
      </w:r>
      <w:r w:rsidRPr="001E2079">
        <w:rPr>
          <w:rFonts w:ascii="Times New Roman" w:hAnsi="Times New Roman"/>
          <w:lang w:val="bg-BG"/>
        </w:rPr>
        <w:t xml:space="preserve"> или 4,9% от средствата за здравноосигурителни плащания.</w:t>
      </w:r>
    </w:p>
    <w:p w:rsidR="00092369" w:rsidRPr="001E2079" w:rsidRDefault="00092369" w:rsidP="001E2079">
      <w:pPr>
        <w:spacing w:line="360" w:lineRule="auto"/>
        <w:ind w:firstLine="720"/>
        <w:jc w:val="both"/>
        <w:rPr>
          <w:rFonts w:ascii="Times New Roman" w:hAnsi="Times New Roman"/>
          <w:lang w:val="bg-BG"/>
        </w:rPr>
      </w:pPr>
      <w:r w:rsidRPr="001E2079">
        <w:rPr>
          <w:rFonts w:ascii="Times New Roman" w:hAnsi="Times New Roman"/>
          <w:szCs w:val="24"/>
          <w:lang w:val="bg-BG"/>
        </w:rPr>
        <w:t>С решени</w:t>
      </w:r>
      <w:r w:rsidRPr="001E2079">
        <w:rPr>
          <w:rFonts w:ascii="Times New Roman" w:hAnsi="Times New Roman"/>
          <w:szCs w:val="24"/>
        </w:rPr>
        <w:t>e</w:t>
      </w:r>
      <w:r w:rsidRPr="001E2079">
        <w:rPr>
          <w:rFonts w:ascii="Times New Roman" w:hAnsi="Times New Roman"/>
          <w:szCs w:val="24"/>
          <w:lang w:val="bg-BG"/>
        </w:rPr>
        <w:t xml:space="preserve"> на Н</w:t>
      </w:r>
      <w:r>
        <w:rPr>
          <w:rFonts w:ascii="Times New Roman" w:hAnsi="Times New Roman"/>
          <w:szCs w:val="24"/>
          <w:lang w:val="bg-BG"/>
        </w:rPr>
        <w:t>адзорния съвет</w:t>
      </w:r>
      <w:r w:rsidRPr="001E2079">
        <w:rPr>
          <w:rFonts w:ascii="Times New Roman" w:hAnsi="Times New Roman"/>
          <w:szCs w:val="24"/>
          <w:lang w:val="bg-BG"/>
        </w:rPr>
        <w:t xml:space="preserve"> на НЗОК в края на бюджетната </w:t>
      </w:r>
      <w:r>
        <w:rPr>
          <w:rFonts w:ascii="Times New Roman" w:hAnsi="Times New Roman"/>
          <w:szCs w:val="24"/>
          <w:lang w:val="bg-BG"/>
        </w:rPr>
        <w:t>година</w:t>
      </w:r>
      <w:r w:rsidRPr="001E2079">
        <w:rPr>
          <w:rFonts w:ascii="Times New Roman" w:hAnsi="Times New Roman"/>
          <w:szCs w:val="24"/>
          <w:lang w:val="bg-BG"/>
        </w:rPr>
        <w:t xml:space="preserve"> на основание §7 от ПЗР на ЗБНЗОК за 2014 г. са одобрени вътрешно компенсирани промени и средствата по параграфа са</w:t>
      </w:r>
      <w:r w:rsidRPr="001E2079">
        <w:rPr>
          <w:rFonts w:ascii="Times New Roman" w:hAnsi="Times New Roman"/>
          <w:szCs w:val="24"/>
          <w:lang w:val="bg-BG" w:eastAsia="en-US"/>
        </w:rPr>
        <w:t xml:space="preserve"> намалени с 5 954 хил. лв. </w:t>
      </w:r>
      <w:r w:rsidRPr="001E2079">
        <w:rPr>
          <w:rFonts w:ascii="Times New Roman" w:hAnsi="Times New Roman"/>
          <w:szCs w:val="24"/>
          <w:lang w:val="bg-BG"/>
        </w:rPr>
        <w:t>В резултат годишният план е в размер на 114 046 хил. лв. или 3,6% от годишният план на средствата за здравноосигурителни плащания</w:t>
      </w:r>
      <w:r w:rsidRPr="001E2079">
        <w:rPr>
          <w:rFonts w:ascii="Times New Roman" w:hAnsi="Times New Roman"/>
          <w:lang w:val="bg-BG"/>
        </w:rPr>
        <w:t>.</w:t>
      </w:r>
    </w:p>
    <w:p w:rsidR="00092369" w:rsidRPr="001E2079" w:rsidRDefault="00092369" w:rsidP="001E2079">
      <w:pPr>
        <w:spacing w:line="360" w:lineRule="auto"/>
        <w:ind w:firstLine="720"/>
        <w:jc w:val="both"/>
        <w:rPr>
          <w:rFonts w:ascii="Times New Roman" w:hAnsi="Times New Roman"/>
          <w:lang w:val="bg-BG"/>
        </w:rPr>
      </w:pPr>
      <w:r w:rsidRPr="001E2079">
        <w:rPr>
          <w:rFonts w:ascii="Times New Roman" w:hAnsi="Times New Roman"/>
          <w:lang w:val="bg-BG"/>
        </w:rPr>
        <w:t>Към 31.12.2014 г. са изплатени 113</w:t>
      </w:r>
      <w:r w:rsidRPr="001E2079">
        <w:rPr>
          <w:rFonts w:ascii="Times New Roman" w:hAnsi="Times New Roman"/>
        </w:rPr>
        <w:t> </w:t>
      </w:r>
      <w:r w:rsidRPr="001E2079">
        <w:rPr>
          <w:rFonts w:ascii="Times New Roman" w:hAnsi="Times New Roman"/>
          <w:lang w:val="bg-BG"/>
        </w:rPr>
        <w:t>968</w:t>
      </w:r>
      <w:r w:rsidRPr="001E2079">
        <w:rPr>
          <w:rFonts w:ascii="Times New Roman" w:hAnsi="Times New Roman"/>
        </w:rPr>
        <w:t> </w:t>
      </w:r>
      <w:r w:rsidRPr="001E2079">
        <w:rPr>
          <w:rFonts w:ascii="Times New Roman" w:hAnsi="Times New Roman"/>
          <w:lang w:val="bg-BG"/>
        </w:rPr>
        <w:t>хил.</w:t>
      </w:r>
      <w:r w:rsidRPr="001E2079">
        <w:rPr>
          <w:rFonts w:ascii="Times New Roman" w:hAnsi="Times New Roman"/>
        </w:rPr>
        <w:t> </w:t>
      </w:r>
      <w:r w:rsidRPr="001E2079">
        <w:rPr>
          <w:rFonts w:ascii="Times New Roman" w:hAnsi="Times New Roman"/>
          <w:lang w:val="bg-BG"/>
        </w:rPr>
        <w:t xml:space="preserve">лв. или 3,6% от извършените здравноосигурителни плащания, с което се отчита изпълнение от 99,9% спрямо годишния план за 2014 </w:t>
      </w:r>
      <w:r>
        <w:rPr>
          <w:rFonts w:ascii="Times New Roman" w:hAnsi="Times New Roman"/>
          <w:lang w:val="bg-BG"/>
        </w:rPr>
        <w:t>г.</w:t>
      </w:r>
      <w:r w:rsidRPr="001E2079">
        <w:rPr>
          <w:rFonts w:ascii="Times New Roman" w:hAnsi="Times New Roman"/>
          <w:lang w:val="bg-BG"/>
        </w:rPr>
        <w:t xml:space="preserve"> С тези средства е изплатена дейността от</w:t>
      </w:r>
      <w:r>
        <w:rPr>
          <w:rFonts w:ascii="Times New Roman" w:hAnsi="Times New Roman"/>
          <w:lang w:val="bg-BG"/>
        </w:rPr>
        <w:t xml:space="preserve"> пакета ДП, определен с Наредба </w:t>
      </w:r>
      <w:r w:rsidRPr="001E2079">
        <w:rPr>
          <w:rFonts w:ascii="Times New Roman" w:hAnsi="Times New Roman"/>
          <w:lang w:val="bg-BG"/>
        </w:rPr>
        <w:t>№</w:t>
      </w:r>
      <w:r>
        <w:rPr>
          <w:rFonts w:ascii="Times New Roman" w:hAnsi="Times New Roman"/>
          <w:lang w:val="bg-BG"/>
        </w:rPr>
        <w:t> </w:t>
      </w:r>
      <w:r w:rsidRPr="001E2079">
        <w:rPr>
          <w:rFonts w:ascii="Times New Roman" w:hAnsi="Times New Roman"/>
          <w:lang w:val="bg-BG"/>
        </w:rPr>
        <w:t xml:space="preserve">40 на МЗ от 24.11.2004 г., оказана на здравноосигурените лица, с непрекъснати права, през периода декември 2013 г. – ноември 2014 г., които по реда на действащата нормативна уредба подлежат на заплащане през 2014 г. </w:t>
      </w:r>
    </w:p>
    <w:p w:rsidR="00092369" w:rsidRPr="001E2079" w:rsidRDefault="00092369" w:rsidP="001E2079">
      <w:pPr>
        <w:spacing w:line="360" w:lineRule="auto"/>
        <w:ind w:firstLine="720"/>
        <w:jc w:val="both"/>
        <w:rPr>
          <w:lang w:val="bg-BG"/>
        </w:rPr>
      </w:pPr>
      <w:r w:rsidRPr="001E2079">
        <w:rPr>
          <w:rFonts w:ascii="TmsCyr Cyr" w:hAnsi="TmsCyr Cyr"/>
          <w:lang w:val="bg-BG"/>
        </w:rPr>
        <w:t>Спрямо извършените плащания за ДП през 2013</w:t>
      </w:r>
      <w:r w:rsidRPr="001E2079">
        <w:t> </w:t>
      </w:r>
      <w:r w:rsidRPr="001E2079">
        <w:rPr>
          <w:rFonts w:ascii="TmsCyr Cyr" w:hAnsi="TmsCyr Cyr"/>
          <w:lang w:val="bg-BG"/>
        </w:rPr>
        <w:t>г. (</w:t>
      </w:r>
      <w:r w:rsidRPr="001E2079">
        <w:rPr>
          <w:rFonts w:ascii="Times New Roman" w:hAnsi="Times New Roman"/>
          <w:lang w:val="bg-BG"/>
        </w:rPr>
        <w:t xml:space="preserve">през която е заплатен периода декември 2012 г. – ноември 2013 г.), </w:t>
      </w:r>
      <w:r w:rsidRPr="001E2079">
        <w:rPr>
          <w:rFonts w:ascii="TmsCyr Cyr" w:hAnsi="TmsCyr Cyr"/>
          <w:lang w:val="bg-BG"/>
        </w:rPr>
        <w:t>се отчита</w:t>
      </w:r>
      <w:r>
        <w:rPr>
          <w:rFonts w:ascii="TmsCyr Cyr" w:hAnsi="TmsCyr Cyr"/>
          <w:lang w:val="bg-BG"/>
        </w:rPr>
        <w:t xml:space="preserve"> ръст с 1 186 хил. лв. или 1,1%</w:t>
      </w:r>
      <w:r w:rsidRPr="001E2079">
        <w:rPr>
          <w:lang w:val="bg-BG"/>
        </w:rPr>
        <w:t xml:space="preserve">. </w:t>
      </w:r>
    </w:p>
    <w:p w:rsidR="00092369" w:rsidRPr="001E2079" w:rsidRDefault="00092369" w:rsidP="001E2079">
      <w:pPr>
        <w:spacing w:before="120" w:line="360" w:lineRule="auto"/>
        <w:ind w:left="142" w:firstLine="720"/>
        <w:jc w:val="both"/>
        <w:rPr>
          <w:rFonts w:ascii="Times New Roman" w:hAnsi="Times New Roman"/>
          <w:szCs w:val="24"/>
          <w:lang w:val="bg-BG"/>
        </w:rPr>
      </w:pPr>
      <w:r w:rsidRPr="001E2079">
        <w:rPr>
          <w:rFonts w:ascii="Times New Roman" w:hAnsi="Times New Roman"/>
          <w:lang w:val="bg-BG"/>
        </w:rPr>
        <w:t>Разходваните средства през 2014 г. за дентална помощ са разпределени по видове помощ, както следва</w:t>
      </w:r>
      <w:r w:rsidRPr="001E2079">
        <w:rPr>
          <w:rFonts w:ascii="Times New Roman" w:hAnsi="Times New Roman"/>
          <w:szCs w:val="24"/>
          <w:lang w:val="ru-RU"/>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46с</w:t>
      </w:r>
      <w:r w:rsidRPr="001E2079">
        <w:rPr>
          <w:rFonts w:ascii="Times New Roman" w:hAnsi="Times New Roman"/>
          <w:i/>
          <w:szCs w:val="24"/>
          <w:lang w:val="ru-RU"/>
        </w:rPr>
        <w:t>)</w:t>
      </w:r>
      <w:r w:rsidRPr="001E2079">
        <w:rPr>
          <w:rFonts w:ascii="Times New Roman" w:hAnsi="Times New Roman"/>
          <w:i/>
          <w:szCs w:val="24"/>
          <w:lang w:val="bg-BG"/>
        </w:rPr>
        <w:t>:</w:t>
      </w:r>
      <w:r w:rsidRPr="001E2079">
        <w:rPr>
          <w:rFonts w:ascii="Times New Roman" w:hAnsi="Times New Roman"/>
          <w:szCs w:val="24"/>
          <w:lang w:val="bg-BG"/>
        </w:rPr>
        <w:t xml:space="preserve"> </w:t>
      </w:r>
    </w:p>
    <w:tbl>
      <w:tblPr>
        <w:tblW w:w="9236" w:type="dxa"/>
        <w:jc w:val="center"/>
        <w:tblLayout w:type="fixed"/>
        <w:tblCellMar>
          <w:left w:w="0" w:type="dxa"/>
          <w:right w:w="0" w:type="dxa"/>
        </w:tblCellMar>
        <w:tblLook w:val="0000"/>
      </w:tblPr>
      <w:tblGrid>
        <w:gridCol w:w="285"/>
        <w:gridCol w:w="4522"/>
        <w:gridCol w:w="2275"/>
        <w:gridCol w:w="2154"/>
      </w:tblGrid>
      <w:tr w:rsidR="00092369" w:rsidRPr="001E2079" w:rsidTr="006912B0">
        <w:trPr>
          <w:trHeight w:val="315"/>
          <w:jc w:val="center"/>
        </w:trPr>
        <w:tc>
          <w:tcPr>
            <w:tcW w:w="285" w:type="dxa"/>
            <w:tcBorders>
              <w:top w:val="single" w:sz="4" w:space="0" w:color="auto"/>
              <w:left w:val="nil"/>
              <w:bottom w:val="single" w:sz="4" w:space="0" w:color="auto"/>
              <w:right w:val="nil"/>
            </w:tcBorders>
            <w:vAlign w:val="center"/>
          </w:tcPr>
          <w:p w:rsidR="00092369" w:rsidRPr="001E2079" w:rsidRDefault="00092369" w:rsidP="001E2079">
            <w:pPr>
              <w:jc w:val="center"/>
              <w:rPr>
                <w:rFonts w:ascii="Times New Roman" w:eastAsia="Arial Unicode MS" w:hAnsi="Times New Roman"/>
                <w:lang w:val="bg-BG"/>
              </w:rPr>
            </w:pPr>
          </w:p>
        </w:tc>
        <w:tc>
          <w:tcPr>
            <w:tcW w:w="4522" w:type="dxa"/>
            <w:tcBorders>
              <w:top w:val="single" w:sz="4" w:space="0" w:color="auto"/>
              <w:left w:val="nil"/>
              <w:bottom w:val="single" w:sz="4" w:space="0" w:color="auto"/>
              <w:right w:val="nil"/>
            </w:tcBorders>
            <w:vAlign w:val="center"/>
          </w:tcPr>
          <w:p w:rsidR="00092369" w:rsidRPr="001E2079" w:rsidRDefault="00092369" w:rsidP="001E2079">
            <w:pPr>
              <w:spacing w:before="120" w:line="360" w:lineRule="auto"/>
              <w:ind w:left="142" w:right="-151" w:firstLine="720"/>
              <w:jc w:val="both"/>
              <w:rPr>
                <w:rFonts w:ascii="Times New Roman" w:eastAsia="Arial Unicode MS" w:hAnsi="Times New Roman"/>
                <w:szCs w:val="24"/>
                <w:lang w:val="bg-BG"/>
              </w:rPr>
            </w:pPr>
            <w:r w:rsidRPr="001E2079">
              <w:rPr>
                <w:rFonts w:ascii="Times New Roman" w:hAnsi="Times New Roman"/>
                <w:szCs w:val="24"/>
                <w:lang w:val="bg-BG"/>
              </w:rPr>
              <w:t>Название на дейността</w:t>
            </w:r>
          </w:p>
        </w:tc>
        <w:tc>
          <w:tcPr>
            <w:tcW w:w="2275" w:type="dxa"/>
            <w:tcBorders>
              <w:top w:val="single" w:sz="4" w:space="0" w:color="auto"/>
              <w:left w:val="nil"/>
              <w:bottom w:val="single" w:sz="4" w:space="0" w:color="auto"/>
              <w:right w:val="nil"/>
            </w:tcBorders>
            <w:vAlign w:val="center"/>
          </w:tcPr>
          <w:p w:rsidR="00092369" w:rsidRPr="001E2079" w:rsidRDefault="00092369" w:rsidP="001E2079">
            <w:pPr>
              <w:ind w:left="7" w:right="379"/>
              <w:jc w:val="center"/>
              <w:rPr>
                <w:rFonts w:ascii="Times New Roman" w:eastAsia="Arial Unicode MS" w:hAnsi="Times New Roman"/>
                <w:lang w:val="bg-BG"/>
              </w:rPr>
            </w:pPr>
            <w:r w:rsidRPr="001E2079">
              <w:rPr>
                <w:rFonts w:ascii="Times New Roman" w:hAnsi="Times New Roman"/>
                <w:lang w:val="bg-BG"/>
              </w:rPr>
              <w:t xml:space="preserve">Разход в хил. </w:t>
            </w:r>
            <w:r>
              <w:rPr>
                <w:rFonts w:ascii="Times New Roman" w:hAnsi="Times New Roman"/>
                <w:lang w:val="bg-BG"/>
              </w:rPr>
              <w:t>лв.</w:t>
            </w:r>
          </w:p>
        </w:tc>
        <w:tc>
          <w:tcPr>
            <w:tcW w:w="2154" w:type="dxa"/>
            <w:tcBorders>
              <w:top w:val="single" w:sz="4" w:space="0" w:color="auto"/>
              <w:left w:val="nil"/>
              <w:bottom w:val="single" w:sz="4" w:space="0" w:color="auto"/>
              <w:right w:val="nil"/>
            </w:tcBorders>
          </w:tcPr>
          <w:p w:rsidR="00092369" w:rsidRPr="001E2079" w:rsidRDefault="00092369" w:rsidP="001E2079">
            <w:pPr>
              <w:ind w:left="176"/>
              <w:jc w:val="center"/>
              <w:rPr>
                <w:rFonts w:ascii="Times New Roman" w:hAnsi="Times New Roman"/>
                <w:lang w:val="bg-BG"/>
              </w:rPr>
            </w:pPr>
            <w:r w:rsidRPr="001E2079">
              <w:rPr>
                <w:rFonts w:ascii="Times New Roman" w:hAnsi="Times New Roman"/>
                <w:lang w:val="bg-BG"/>
              </w:rPr>
              <w:t>Структура на разхода в %</w:t>
            </w:r>
          </w:p>
        </w:tc>
      </w:tr>
      <w:tr w:rsidR="00092369" w:rsidRPr="001E2079" w:rsidTr="006912B0">
        <w:trPr>
          <w:trHeight w:val="315"/>
          <w:jc w:val="center"/>
        </w:trPr>
        <w:tc>
          <w:tcPr>
            <w:tcW w:w="285" w:type="dxa"/>
            <w:tcBorders>
              <w:top w:val="nil"/>
              <w:left w:val="nil"/>
              <w:bottom w:val="nil"/>
              <w:right w:val="nil"/>
            </w:tcBorders>
            <w:vAlign w:val="bottom"/>
          </w:tcPr>
          <w:p w:rsidR="00092369" w:rsidRPr="001E2079" w:rsidRDefault="00092369" w:rsidP="001E2079">
            <w:pPr>
              <w:rPr>
                <w:rFonts w:ascii="Times New Roman" w:eastAsia="Arial Unicode MS" w:hAnsi="Times New Roman"/>
                <w:lang w:val="bg-BG"/>
              </w:rPr>
            </w:pPr>
          </w:p>
        </w:tc>
        <w:tc>
          <w:tcPr>
            <w:tcW w:w="4522" w:type="dxa"/>
            <w:tcBorders>
              <w:top w:val="nil"/>
              <w:left w:val="nil"/>
              <w:bottom w:val="nil"/>
              <w:right w:val="nil"/>
            </w:tcBorders>
            <w:vAlign w:val="bottom"/>
          </w:tcPr>
          <w:p w:rsidR="00092369" w:rsidRPr="001E2079" w:rsidRDefault="00092369" w:rsidP="001E2079">
            <w:pPr>
              <w:rPr>
                <w:rFonts w:ascii="Times New Roman" w:eastAsia="Arial Unicode MS" w:hAnsi="Times New Roman"/>
                <w:lang w:val="bg-BG"/>
              </w:rPr>
            </w:pPr>
            <w:r w:rsidRPr="001E2079">
              <w:rPr>
                <w:rFonts w:ascii="Times New Roman" w:hAnsi="Times New Roman"/>
                <w:lang w:val="bg-BG"/>
              </w:rPr>
              <w:t>Извънболнична дентална помощ</w:t>
            </w:r>
          </w:p>
        </w:tc>
        <w:tc>
          <w:tcPr>
            <w:tcW w:w="2275" w:type="dxa"/>
            <w:tcBorders>
              <w:top w:val="nil"/>
              <w:left w:val="nil"/>
              <w:bottom w:val="nil"/>
              <w:right w:val="nil"/>
            </w:tcBorders>
            <w:vAlign w:val="bottom"/>
          </w:tcPr>
          <w:p w:rsidR="00092369" w:rsidRPr="001E2079" w:rsidRDefault="00092369" w:rsidP="001E2079">
            <w:pPr>
              <w:tabs>
                <w:tab w:val="left" w:pos="1481"/>
              </w:tabs>
              <w:ind w:left="-595"/>
              <w:jc w:val="center"/>
              <w:rPr>
                <w:rFonts w:ascii="Times New Roman" w:hAnsi="Times New Roman"/>
                <w:color w:val="000000"/>
                <w:szCs w:val="24"/>
              </w:rPr>
            </w:pPr>
            <w:r w:rsidRPr="001E2079">
              <w:rPr>
                <w:rFonts w:ascii="Times New Roman" w:hAnsi="Times New Roman"/>
                <w:color w:val="000000"/>
                <w:szCs w:val="24"/>
                <w:lang w:val="bg-BG"/>
              </w:rPr>
              <w:t>1</w:t>
            </w:r>
            <w:r w:rsidRPr="001E2079">
              <w:rPr>
                <w:rFonts w:ascii="Times New Roman" w:hAnsi="Times New Roman"/>
                <w:color w:val="000000"/>
                <w:szCs w:val="24"/>
              </w:rPr>
              <w:t>1</w:t>
            </w:r>
            <w:r w:rsidRPr="001E2079">
              <w:rPr>
                <w:rFonts w:ascii="Times New Roman" w:hAnsi="Times New Roman"/>
                <w:color w:val="000000"/>
                <w:szCs w:val="24"/>
                <w:lang w:val="bg-BG"/>
              </w:rPr>
              <w:t>3 968</w:t>
            </w:r>
            <w:r w:rsidRPr="001E2079">
              <w:rPr>
                <w:rFonts w:ascii="Times New Roman" w:hAnsi="Times New Roman"/>
                <w:color w:val="000000"/>
                <w:szCs w:val="24"/>
              </w:rPr>
              <w:t xml:space="preserve"> </w:t>
            </w:r>
          </w:p>
        </w:tc>
        <w:tc>
          <w:tcPr>
            <w:tcW w:w="2154" w:type="dxa"/>
            <w:tcBorders>
              <w:top w:val="nil"/>
              <w:left w:val="nil"/>
              <w:bottom w:val="nil"/>
              <w:right w:val="nil"/>
            </w:tcBorders>
          </w:tcPr>
          <w:p w:rsidR="00092369" w:rsidRPr="001E2079" w:rsidRDefault="00092369" w:rsidP="001E2079">
            <w:pPr>
              <w:ind w:left="-595"/>
              <w:jc w:val="center"/>
              <w:rPr>
                <w:rFonts w:ascii="Times New Roman" w:hAnsi="Times New Roman"/>
                <w:b/>
                <w:lang w:val="bg-BG"/>
              </w:rPr>
            </w:pPr>
            <w:r>
              <w:rPr>
                <w:rFonts w:ascii="Times New Roman" w:hAnsi="Times New Roman"/>
                <w:b/>
                <w:lang w:val="bg-BG"/>
              </w:rPr>
              <w:t xml:space="preserve">       </w:t>
            </w:r>
            <w:r w:rsidRPr="001E2079">
              <w:rPr>
                <w:rFonts w:ascii="Times New Roman" w:hAnsi="Times New Roman"/>
                <w:b/>
                <w:lang w:val="bg-BG"/>
              </w:rPr>
              <w:t>100</w:t>
            </w:r>
            <w:r w:rsidRPr="001E2079">
              <w:rPr>
                <w:rFonts w:ascii="Times New Roman" w:hAnsi="Times New Roman"/>
                <w:b/>
              </w:rPr>
              <w:t xml:space="preserve"> </w:t>
            </w:r>
            <w:r w:rsidRPr="001E2079">
              <w:rPr>
                <w:rFonts w:ascii="Times New Roman" w:hAnsi="Times New Roman"/>
                <w:b/>
                <w:lang w:val="bg-BG"/>
              </w:rPr>
              <w:t>%</w:t>
            </w:r>
          </w:p>
        </w:tc>
      </w:tr>
      <w:tr w:rsidR="00092369" w:rsidRPr="001E2079" w:rsidTr="006912B0">
        <w:trPr>
          <w:trHeight w:val="315"/>
          <w:jc w:val="center"/>
        </w:trPr>
        <w:tc>
          <w:tcPr>
            <w:tcW w:w="285" w:type="dxa"/>
            <w:tcBorders>
              <w:top w:val="nil"/>
              <w:left w:val="nil"/>
              <w:right w:val="nil"/>
            </w:tcBorders>
            <w:vAlign w:val="bottom"/>
          </w:tcPr>
          <w:p w:rsidR="00092369" w:rsidRPr="001E2079" w:rsidRDefault="00092369" w:rsidP="001E2079">
            <w:pPr>
              <w:rPr>
                <w:rFonts w:ascii="Times New Roman" w:eastAsia="Arial Unicode MS" w:hAnsi="Times New Roman"/>
                <w:lang w:val="bg-BG"/>
              </w:rPr>
            </w:pPr>
            <w:r w:rsidRPr="001E2079">
              <w:rPr>
                <w:rFonts w:ascii="Times New Roman" w:hAnsi="Times New Roman"/>
                <w:lang w:val="bg-BG"/>
              </w:rPr>
              <w:t>І</w:t>
            </w:r>
          </w:p>
        </w:tc>
        <w:tc>
          <w:tcPr>
            <w:tcW w:w="4522" w:type="dxa"/>
            <w:tcBorders>
              <w:top w:val="nil"/>
              <w:left w:val="nil"/>
              <w:right w:val="nil"/>
            </w:tcBorders>
            <w:vAlign w:val="bottom"/>
          </w:tcPr>
          <w:p w:rsidR="00092369" w:rsidRPr="001E2079" w:rsidRDefault="00092369" w:rsidP="001E2079">
            <w:pPr>
              <w:rPr>
                <w:rFonts w:ascii="Times New Roman" w:eastAsia="Arial Unicode MS" w:hAnsi="Times New Roman"/>
                <w:lang w:val="bg-BG"/>
              </w:rPr>
            </w:pPr>
            <w:r w:rsidRPr="001E2079">
              <w:rPr>
                <w:rFonts w:ascii="Times New Roman" w:hAnsi="Times New Roman"/>
                <w:lang w:val="bg-BG"/>
              </w:rPr>
              <w:t>Първична дентална помощ</w:t>
            </w:r>
          </w:p>
        </w:tc>
        <w:tc>
          <w:tcPr>
            <w:tcW w:w="2275" w:type="dxa"/>
            <w:tcBorders>
              <w:top w:val="nil"/>
              <w:left w:val="nil"/>
              <w:right w:val="nil"/>
            </w:tcBorders>
            <w:vAlign w:val="bottom"/>
          </w:tcPr>
          <w:p w:rsidR="00092369" w:rsidRPr="001E2079" w:rsidRDefault="00092369" w:rsidP="001E2079">
            <w:pPr>
              <w:tabs>
                <w:tab w:val="left" w:pos="1481"/>
              </w:tabs>
              <w:ind w:left="-595"/>
              <w:jc w:val="center"/>
              <w:rPr>
                <w:rFonts w:ascii="Times New Roman" w:hAnsi="Times New Roman"/>
                <w:color w:val="000000"/>
                <w:szCs w:val="24"/>
              </w:rPr>
            </w:pPr>
            <w:r w:rsidRPr="001E2079">
              <w:rPr>
                <w:rFonts w:ascii="Times New Roman" w:hAnsi="Times New Roman"/>
                <w:color w:val="000000"/>
                <w:szCs w:val="24"/>
                <w:lang w:val="bg-BG"/>
              </w:rPr>
              <w:t>110 623</w:t>
            </w:r>
            <w:r w:rsidRPr="001E2079">
              <w:rPr>
                <w:rFonts w:ascii="Times New Roman" w:hAnsi="Times New Roman"/>
                <w:color w:val="000000"/>
                <w:szCs w:val="24"/>
              </w:rPr>
              <w:t xml:space="preserve"> </w:t>
            </w:r>
          </w:p>
        </w:tc>
        <w:tc>
          <w:tcPr>
            <w:tcW w:w="2154" w:type="dxa"/>
            <w:tcBorders>
              <w:top w:val="nil"/>
              <w:left w:val="nil"/>
              <w:right w:val="nil"/>
            </w:tcBorders>
          </w:tcPr>
          <w:p w:rsidR="00092369" w:rsidRPr="001E2079" w:rsidRDefault="00092369" w:rsidP="00AC05CB">
            <w:pPr>
              <w:ind w:left="-595"/>
              <w:jc w:val="center"/>
              <w:rPr>
                <w:rFonts w:ascii="Times New Roman" w:hAnsi="Times New Roman"/>
                <w:b/>
                <w:lang w:val="bg-BG"/>
              </w:rPr>
            </w:pPr>
            <w:r w:rsidRPr="001E2079">
              <w:rPr>
                <w:rFonts w:ascii="Times New Roman" w:hAnsi="Times New Roman"/>
                <w:b/>
                <w:lang w:val="bg-BG"/>
              </w:rPr>
              <w:t xml:space="preserve">         97,</w:t>
            </w:r>
            <w:r>
              <w:rPr>
                <w:rFonts w:ascii="Times New Roman" w:hAnsi="Times New Roman"/>
                <w:b/>
                <w:lang w:val="bg-BG"/>
              </w:rPr>
              <w:t>1</w:t>
            </w:r>
            <w:r w:rsidRPr="001E2079">
              <w:rPr>
                <w:rFonts w:ascii="Times New Roman" w:hAnsi="Times New Roman"/>
                <w:b/>
                <w:lang w:val="bg-BG"/>
              </w:rPr>
              <w:t xml:space="preserve"> %</w:t>
            </w:r>
          </w:p>
        </w:tc>
      </w:tr>
      <w:tr w:rsidR="00092369" w:rsidRPr="001E2079" w:rsidTr="006912B0">
        <w:trPr>
          <w:trHeight w:val="315"/>
          <w:jc w:val="center"/>
        </w:trPr>
        <w:tc>
          <w:tcPr>
            <w:tcW w:w="285" w:type="dxa"/>
            <w:tcBorders>
              <w:top w:val="nil"/>
              <w:left w:val="nil"/>
              <w:bottom w:val="single" w:sz="4" w:space="0" w:color="auto"/>
              <w:right w:val="nil"/>
            </w:tcBorders>
            <w:vAlign w:val="bottom"/>
          </w:tcPr>
          <w:p w:rsidR="00092369" w:rsidRPr="001E2079" w:rsidRDefault="00092369" w:rsidP="001E2079">
            <w:pPr>
              <w:rPr>
                <w:rFonts w:ascii="Times New Roman" w:hAnsi="Times New Roman"/>
                <w:lang w:val="bg-BG"/>
              </w:rPr>
            </w:pPr>
            <w:r w:rsidRPr="001E2079">
              <w:rPr>
                <w:rFonts w:ascii="Times New Roman" w:hAnsi="Times New Roman"/>
                <w:lang w:val="bg-BG"/>
              </w:rPr>
              <w:t>ІІ</w:t>
            </w:r>
          </w:p>
        </w:tc>
        <w:tc>
          <w:tcPr>
            <w:tcW w:w="4522" w:type="dxa"/>
            <w:tcBorders>
              <w:top w:val="nil"/>
              <w:left w:val="nil"/>
              <w:bottom w:val="single" w:sz="4" w:space="0" w:color="auto"/>
              <w:right w:val="nil"/>
            </w:tcBorders>
            <w:vAlign w:val="bottom"/>
          </w:tcPr>
          <w:p w:rsidR="00092369" w:rsidRPr="001E2079" w:rsidRDefault="00092369" w:rsidP="001E2079">
            <w:pPr>
              <w:rPr>
                <w:rFonts w:ascii="Times New Roman" w:hAnsi="Times New Roman"/>
                <w:lang w:val="bg-BG"/>
              </w:rPr>
            </w:pPr>
            <w:r w:rsidRPr="001E2079">
              <w:rPr>
                <w:rFonts w:ascii="Times New Roman" w:hAnsi="Times New Roman"/>
                <w:lang w:val="bg-BG"/>
              </w:rPr>
              <w:t>Специализирана дентална помощ</w:t>
            </w:r>
          </w:p>
        </w:tc>
        <w:tc>
          <w:tcPr>
            <w:tcW w:w="2275" w:type="dxa"/>
            <w:tcBorders>
              <w:top w:val="nil"/>
              <w:left w:val="nil"/>
              <w:bottom w:val="single" w:sz="4" w:space="0" w:color="auto"/>
              <w:right w:val="nil"/>
            </w:tcBorders>
            <w:vAlign w:val="bottom"/>
          </w:tcPr>
          <w:p w:rsidR="00092369" w:rsidRPr="001E2079" w:rsidRDefault="00092369" w:rsidP="001E2079">
            <w:pPr>
              <w:tabs>
                <w:tab w:val="left" w:pos="1248"/>
                <w:tab w:val="left" w:pos="1815"/>
              </w:tabs>
              <w:ind w:left="-595"/>
              <w:jc w:val="center"/>
              <w:rPr>
                <w:rFonts w:ascii="Times New Roman" w:hAnsi="Times New Roman"/>
                <w:color w:val="000000"/>
              </w:rPr>
            </w:pPr>
            <w:r w:rsidRPr="001E2079">
              <w:rPr>
                <w:rFonts w:ascii="Times New Roman" w:hAnsi="Times New Roman"/>
                <w:lang w:val="bg-BG"/>
              </w:rPr>
              <w:t xml:space="preserve">  </w:t>
            </w:r>
            <w:r w:rsidRPr="001E2079">
              <w:rPr>
                <w:rFonts w:ascii="Times New Roman" w:hAnsi="Times New Roman"/>
              </w:rPr>
              <w:t xml:space="preserve">  </w:t>
            </w:r>
            <w:r w:rsidRPr="001E2079">
              <w:rPr>
                <w:rFonts w:ascii="Times New Roman" w:hAnsi="Times New Roman"/>
                <w:color w:val="000000"/>
                <w:lang w:val="bg-BG"/>
              </w:rPr>
              <w:t>3 345</w:t>
            </w:r>
            <w:r w:rsidRPr="001E2079">
              <w:rPr>
                <w:rFonts w:ascii="Times New Roman" w:hAnsi="Times New Roman"/>
                <w:color w:val="000000"/>
              </w:rPr>
              <w:t xml:space="preserve"> </w:t>
            </w:r>
          </w:p>
        </w:tc>
        <w:tc>
          <w:tcPr>
            <w:tcW w:w="2154" w:type="dxa"/>
            <w:tcBorders>
              <w:top w:val="nil"/>
              <w:left w:val="nil"/>
              <w:bottom w:val="single" w:sz="4" w:space="0" w:color="auto"/>
              <w:right w:val="nil"/>
            </w:tcBorders>
          </w:tcPr>
          <w:p w:rsidR="00092369" w:rsidRPr="001E2079" w:rsidRDefault="00092369" w:rsidP="00AC05CB">
            <w:pPr>
              <w:ind w:left="-595"/>
              <w:jc w:val="center"/>
              <w:rPr>
                <w:rFonts w:ascii="Times New Roman" w:hAnsi="Times New Roman"/>
                <w:b/>
                <w:lang w:val="bg-BG"/>
              </w:rPr>
            </w:pPr>
            <w:r w:rsidRPr="001E2079">
              <w:rPr>
                <w:rFonts w:ascii="Times New Roman" w:hAnsi="Times New Roman"/>
                <w:b/>
                <w:lang w:val="bg-BG"/>
              </w:rPr>
              <w:t xml:space="preserve">       </w:t>
            </w:r>
            <w:r>
              <w:rPr>
                <w:rFonts w:ascii="Times New Roman" w:hAnsi="Times New Roman"/>
                <w:b/>
                <w:lang w:val="bg-BG"/>
              </w:rPr>
              <w:t>3,0</w:t>
            </w:r>
            <w:r w:rsidRPr="001E2079">
              <w:rPr>
                <w:rFonts w:ascii="Times New Roman" w:hAnsi="Times New Roman"/>
                <w:b/>
                <w:lang w:val="bg-BG"/>
              </w:rPr>
              <w:t>%</w:t>
            </w:r>
          </w:p>
        </w:tc>
      </w:tr>
    </w:tbl>
    <w:p w:rsidR="00092369" w:rsidRPr="001E2079" w:rsidRDefault="00092369" w:rsidP="001E2079">
      <w:pPr>
        <w:spacing w:before="120" w:line="360" w:lineRule="auto"/>
        <w:ind w:left="142" w:firstLine="720"/>
        <w:jc w:val="both"/>
        <w:rPr>
          <w:rFonts w:ascii="Times New Roman" w:hAnsi="Times New Roman"/>
          <w:szCs w:val="24"/>
          <w:lang w:val="bg-BG"/>
        </w:rPr>
      </w:pPr>
      <w:r w:rsidRPr="001E2079">
        <w:rPr>
          <w:rFonts w:ascii="Times New Roman" w:hAnsi="Times New Roman"/>
        </w:rPr>
        <w:t>За извършената дейността през 201</w:t>
      </w:r>
      <w:r w:rsidRPr="001E2079">
        <w:rPr>
          <w:rFonts w:ascii="Times New Roman" w:hAnsi="Times New Roman"/>
          <w:lang w:val="bg-BG"/>
        </w:rPr>
        <w:t>4</w:t>
      </w:r>
      <w:r w:rsidRPr="001E2079">
        <w:rPr>
          <w:rFonts w:ascii="Times New Roman" w:hAnsi="Times New Roman"/>
        </w:rPr>
        <w:t xml:space="preserve"> г. (по месеци на дейността) изплатените средства са нараснали с </w:t>
      </w:r>
      <w:r w:rsidRPr="001E2079">
        <w:rPr>
          <w:rFonts w:ascii="Times New Roman" w:hAnsi="Times New Roman"/>
          <w:lang w:val="bg-BG"/>
        </w:rPr>
        <w:t>1,02</w:t>
      </w:r>
      <w:r w:rsidRPr="001E2079">
        <w:rPr>
          <w:rFonts w:ascii="Times New Roman" w:hAnsi="Times New Roman"/>
        </w:rPr>
        <w:t xml:space="preserve">% или с </w:t>
      </w:r>
      <w:r w:rsidRPr="001E2079">
        <w:rPr>
          <w:rFonts w:ascii="Times New Roman" w:hAnsi="Times New Roman"/>
          <w:lang w:val="bg-BG"/>
        </w:rPr>
        <w:t>1 164</w:t>
      </w:r>
      <w:r w:rsidRPr="001E2079">
        <w:rPr>
          <w:rFonts w:ascii="Times New Roman" w:hAnsi="Times New Roman"/>
        </w:rPr>
        <w:t xml:space="preserve"> хил. </w:t>
      </w:r>
      <w:r>
        <w:rPr>
          <w:rFonts w:ascii="Times New Roman" w:hAnsi="Times New Roman"/>
        </w:rPr>
        <w:t>лв.</w:t>
      </w:r>
      <w:r w:rsidRPr="001E2079">
        <w:rPr>
          <w:rFonts w:ascii="Times New Roman" w:hAnsi="Times New Roman"/>
        </w:rPr>
        <w:t xml:space="preserve"> в сравнение с 201</w:t>
      </w:r>
      <w:r w:rsidRPr="001E2079">
        <w:rPr>
          <w:rFonts w:ascii="Times New Roman" w:hAnsi="Times New Roman"/>
          <w:lang w:val="bg-BG"/>
        </w:rPr>
        <w:t>3</w:t>
      </w:r>
      <w:r w:rsidRPr="001E2079">
        <w:rPr>
          <w:rFonts w:ascii="Times New Roman" w:hAnsi="Times New Roman"/>
        </w:rPr>
        <w:t xml:space="preserve"> г.</w:t>
      </w:r>
      <w:r w:rsidRPr="001E2079">
        <w:rPr>
          <w:rFonts w:ascii="Times New Roman" w:hAnsi="Times New Roman"/>
          <w:szCs w:val="24"/>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53с</w:t>
      </w:r>
      <w:r w:rsidRPr="001E2079">
        <w:rPr>
          <w:rFonts w:ascii="Times New Roman" w:hAnsi="Times New Roman"/>
          <w:i/>
          <w:szCs w:val="24"/>
          <w:lang w:val="ru-RU"/>
        </w:rPr>
        <w:t>)</w:t>
      </w:r>
      <w:r w:rsidRPr="001E2079">
        <w:rPr>
          <w:rFonts w:ascii="Times New Roman" w:hAnsi="Times New Roman"/>
          <w:szCs w:val="24"/>
          <w:lang w:val="bg-BG"/>
        </w:rPr>
        <w:t xml:space="preserve">. </w:t>
      </w:r>
    </w:p>
    <w:p w:rsidR="00092369" w:rsidRPr="005B44F1" w:rsidRDefault="00092369" w:rsidP="001E2079">
      <w:pPr>
        <w:spacing w:before="120" w:line="360" w:lineRule="auto"/>
        <w:ind w:firstLine="720"/>
        <w:jc w:val="both"/>
        <w:rPr>
          <w:rFonts w:ascii="Times New Roman" w:hAnsi="Times New Roman"/>
          <w:lang w:val="bg-BG"/>
        </w:rPr>
      </w:pPr>
      <w:r w:rsidRPr="005B44F1">
        <w:rPr>
          <w:rFonts w:ascii="Times New Roman" w:hAnsi="Times New Roman"/>
          <w:lang w:val="bg-BG"/>
        </w:rPr>
        <w:t>Графиката изобразява ежемесечната динамика на касовия разход за 201</w:t>
      </w:r>
      <w:r w:rsidRPr="001E59EE">
        <w:rPr>
          <w:rFonts w:ascii="Times New Roman" w:hAnsi="Times New Roman"/>
          <w:lang w:val="bg-BG"/>
        </w:rPr>
        <w:t>4</w:t>
      </w:r>
      <w:r w:rsidRPr="005B44F1">
        <w:rPr>
          <w:rFonts w:ascii="Times New Roman" w:hAnsi="Times New Roman"/>
          <w:lang w:val="bg-BG"/>
        </w:rPr>
        <w:t xml:space="preserve"> г. в съпоставка с 201</w:t>
      </w:r>
      <w:r w:rsidRPr="001E59EE">
        <w:rPr>
          <w:rFonts w:ascii="Times New Roman" w:hAnsi="Times New Roman"/>
          <w:lang w:val="bg-BG"/>
        </w:rPr>
        <w:t>3</w:t>
      </w:r>
      <w:r w:rsidRPr="005B44F1">
        <w:rPr>
          <w:rFonts w:ascii="Times New Roman" w:hAnsi="Times New Roman"/>
          <w:lang w:val="bg-BG"/>
        </w:rPr>
        <w:t xml:space="preserve"> и 201</w:t>
      </w:r>
      <w:r w:rsidRPr="001E59EE">
        <w:rPr>
          <w:rFonts w:ascii="Times New Roman" w:hAnsi="Times New Roman"/>
          <w:lang w:val="bg-BG"/>
        </w:rPr>
        <w:t>2</w:t>
      </w:r>
      <w:r w:rsidRPr="005B44F1">
        <w:rPr>
          <w:rFonts w:ascii="Times New Roman" w:hAnsi="Times New Roman"/>
          <w:lang w:val="bg-BG"/>
        </w:rPr>
        <w:t xml:space="preserve"> години.</w:t>
      </w:r>
    </w:p>
    <w:p w:rsidR="00092369" w:rsidRPr="001E2079" w:rsidRDefault="00092369" w:rsidP="001E2079">
      <w:pPr>
        <w:spacing w:before="120" w:line="360" w:lineRule="auto"/>
        <w:ind w:left="284"/>
        <w:jc w:val="both"/>
        <w:rPr>
          <w:rFonts w:ascii="Times New Roman" w:hAnsi="Times New Roman"/>
          <w:szCs w:val="24"/>
          <w:highlight w:val="cyan"/>
          <w:lang w:val="bg-BG"/>
        </w:rPr>
      </w:pPr>
      <w:r w:rsidRPr="00C31A47">
        <w:rPr>
          <w:noProof/>
          <w:lang w:val="bg-BG"/>
        </w:rPr>
        <w:pict>
          <v:shape id="Chart 10" o:spid="_x0000_i1052" type="#_x0000_t75" style="width:466.5pt;height:282.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">
            <v:imagedata r:id="rId37" o:title="" cropbottom="-12f"/>
            <o:lock v:ext="edit" aspectratio="f"/>
          </v:shape>
        </w:pict>
      </w:r>
    </w:p>
    <w:p w:rsidR="00092369" w:rsidRPr="001E2079" w:rsidRDefault="00092369" w:rsidP="001E2079">
      <w:pPr>
        <w:spacing w:before="120" w:line="360" w:lineRule="auto"/>
        <w:ind w:left="142" w:firstLine="720"/>
        <w:jc w:val="both"/>
        <w:rPr>
          <w:rFonts w:ascii="Times New Roman" w:hAnsi="Times New Roman"/>
          <w:szCs w:val="24"/>
          <w:lang w:val="bg-BG"/>
        </w:rPr>
      </w:pPr>
      <w:r w:rsidRPr="001E2079">
        <w:rPr>
          <w:rFonts w:ascii="Times New Roman" w:hAnsi="Times New Roman"/>
          <w:lang w:val="bg-BG"/>
        </w:rPr>
        <w:t xml:space="preserve">Средномесечният разход за дентална медицинска помощ формиран на годишна база по месеци на извършване на дейността през 2013 г. е в размер на 9 485  хил. </w:t>
      </w:r>
      <w:r>
        <w:rPr>
          <w:rFonts w:ascii="Times New Roman" w:hAnsi="Times New Roman"/>
          <w:lang w:val="bg-BG"/>
        </w:rPr>
        <w:t>лв.</w:t>
      </w:r>
      <w:r w:rsidRPr="001E2079">
        <w:rPr>
          <w:rFonts w:ascii="Times New Roman" w:hAnsi="Times New Roman"/>
          <w:lang w:val="bg-BG"/>
        </w:rPr>
        <w:t xml:space="preserve">, а за 2014 г. е нараснал на 9 582 хил. </w:t>
      </w:r>
      <w:r>
        <w:rPr>
          <w:rFonts w:ascii="Times New Roman" w:hAnsi="Times New Roman"/>
          <w:lang w:val="bg-BG"/>
        </w:rPr>
        <w:t>лв.</w:t>
      </w:r>
      <w:r w:rsidRPr="001E2079">
        <w:rPr>
          <w:rFonts w:ascii="Times New Roman" w:hAnsi="Times New Roman"/>
          <w:bCs/>
          <w:szCs w:val="24"/>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53с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1E2079" w:rsidRDefault="00092369" w:rsidP="001E2079">
      <w:pPr>
        <w:spacing w:before="120" w:line="360" w:lineRule="auto"/>
        <w:ind w:firstLine="720"/>
        <w:jc w:val="both"/>
        <w:rPr>
          <w:rFonts w:ascii="Times New Roman" w:hAnsi="Times New Roman"/>
          <w:lang w:val="bg-BG"/>
        </w:rPr>
      </w:pPr>
      <w:r w:rsidRPr="001E2079">
        <w:rPr>
          <w:rFonts w:ascii="Times New Roman" w:hAnsi="Times New Roman"/>
          <w:lang w:val="bg-BG"/>
        </w:rPr>
        <w:t>Средномесечният разход на 100 ЗЗОЛ за дентална медицинска помощ за 2013 г. възлиза на 1</w:t>
      </w:r>
      <w:r w:rsidRPr="001E59EE">
        <w:rPr>
          <w:rFonts w:ascii="Times New Roman" w:hAnsi="Times New Roman"/>
          <w:lang w:val="bg-BG"/>
        </w:rPr>
        <w:t>55</w:t>
      </w:r>
      <w:r w:rsidRPr="001E2079">
        <w:rPr>
          <w:rFonts w:ascii="Times New Roman" w:hAnsi="Times New Roman"/>
          <w:lang w:val="bg-BG"/>
        </w:rPr>
        <w:t>,</w:t>
      </w:r>
      <w:r w:rsidRPr="001E59EE">
        <w:rPr>
          <w:rFonts w:ascii="Times New Roman" w:hAnsi="Times New Roman"/>
          <w:lang w:val="bg-BG"/>
        </w:rPr>
        <w:t>24</w:t>
      </w:r>
      <w:r w:rsidRPr="001E2079">
        <w:rPr>
          <w:rFonts w:ascii="Times New Roman" w:hAnsi="Times New Roman"/>
          <w:lang w:val="bg-BG"/>
        </w:rPr>
        <w:t xml:space="preserve"> </w:t>
      </w:r>
      <w:r>
        <w:rPr>
          <w:rFonts w:ascii="Times New Roman" w:hAnsi="Times New Roman"/>
          <w:lang w:val="bg-BG"/>
        </w:rPr>
        <w:t>лв.</w:t>
      </w:r>
      <w:r w:rsidRPr="001E2079">
        <w:rPr>
          <w:rFonts w:ascii="Times New Roman" w:hAnsi="Times New Roman"/>
          <w:lang w:val="bg-BG"/>
        </w:rPr>
        <w:t>, а за отчетния период през 2014 г. на 15</w:t>
      </w:r>
      <w:r w:rsidRPr="001E59EE">
        <w:rPr>
          <w:rFonts w:ascii="Times New Roman" w:hAnsi="Times New Roman"/>
          <w:lang w:val="bg-BG"/>
        </w:rPr>
        <w:t>7</w:t>
      </w:r>
      <w:r w:rsidRPr="001E2079">
        <w:rPr>
          <w:rFonts w:ascii="Times New Roman" w:hAnsi="Times New Roman"/>
          <w:lang w:val="bg-BG"/>
        </w:rPr>
        <w:t>,</w:t>
      </w:r>
      <w:r w:rsidRPr="001E59EE">
        <w:rPr>
          <w:rFonts w:ascii="Times New Roman" w:hAnsi="Times New Roman"/>
          <w:lang w:val="bg-BG"/>
        </w:rPr>
        <w:t>16</w:t>
      </w:r>
      <w:r w:rsidRPr="001E2079">
        <w:rPr>
          <w:rFonts w:ascii="Times New Roman" w:hAnsi="Times New Roman"/>
          <w:lang w:val="bg-BG"/>
        </w:rPr>
        <w:t xml:space="preserve"> </w:t>
      </w:r>
      <w:r>
        <w:rPr>
          <w:rFonts w:ascii="Times New Roman" w:hAnsi="Times New Roman"/>
          <w:lang w:val="bg-BG"/>
        </w:rPr>
        <w:t>лв.</w:t>
      </w:r>
      <w:r w:rsidRPr="001E2079">
        <w:rPr>
          <w:rFonts w:ascii="Times New Roman" w:hAnsi="Times New Roman"/>
          <w:lang w:val="bg-BG"/>
        </w:rPr>
        <w:t xml:space="preserve"> Този показател през 201</w:t>
      </w:r>
      <w:r w:rsidRPr="001E59EE">
        <w:rPr>
          <w:rFonts w:ascii="Times New Roman" w:hAnsi="Times New Roman"/>
          <w:lang w:val="bg-BG"/>
        </w:rPr>
        <w:t>4</w:t>
      </w:r>
      <w:r w:rsidRPr="001E2079">
        <w:rPr>
          <w:rFonts w:ascii="Times New Roman" w:hAnsi="Times New Roman"/>
          <w:lang w:val="bg-BG"/>
        </w:rPr>
        <w:t xml:space="preserve"> г. е най-висок в РЗОК Благоевград – 224,61 </w:t>
      </w:r>
      <w:r>
        <w:rPr>
          <w:rFonts w:ascii="Times New Roman" w:hAnsi="Times New Roman"/>
          <w:lang w:val="bg-BG"/>
        </w:rPr>
        <w:t>лв.</w:t>
      </w:r>
      <w:r w:rsidRPr="001E2079">
        <w:rPr>
          <w:rFonts w:ascii="Times New Roman" w:hAnsi="Times New Roman"/>
          <w:lang w:val="bg-BG"/>
        </w:rPr>
        <w:t xml:space="preserve"> РЗОК Кърджали – 217,17 </w:t>
      </w:r>
      <w:r>
        <w:rPr>
          <w:rFonts w:ascii="Times New Roman" w:hAnsi="Times New Roman"/>
          <w:lang w:val="bg-BG"/>
        </w:rPr>
        <w:t>лв.</w:t>
      </w:r>
      <w:r w:rsidRPr="001E2079">
        <w:rPr>
          <w:rFonts w:ascii="Times New Roman" w:hAnsi="Times New Roman"/>
          <w:lang w:val="bg-BG"/>
        </w:rPr>
        <w:t xml:space="preserve">, РЗОК Пловдив – 216,53 </w:t>
      </w:r>
      <w:r>
        <w:rPr>
          <w:rFonts w:ascii="Times New Roman" w:hAnsi="Times New Roman"/>
          <w:lang w:val="bg-BG"/>
        </w:rPr>
        <w:t>лв.</w:t>
      </w:r>
      <w:r w:rsidRPr="001E2079">
        <w:rPr>
          <w:rFonts w:ascii="Times New Roman" w:hAnsi="Times New Roman"/>
          <w:lang w:val="bg-BG"/>
        </w:rPr>
        <w:t xml:space="preserve">, а най-нисък в РЗОК Силистра – 114,96 </w:t>
      </w:r>
      <w:r>
        <w:rPr>
          <w:rFonts w:ascii="Times New Roman" w:hAnsi="Times New Roman"/>
          <w:lang w:val="bg-BG"/>
        </w:rPr>
        <w:t>лв.</w:t>
      </w:r>
      <w:r w:rsidRPr="001E2079">
        <w:rPr>
          <w:rFonts w:ascii="Times New Roman" w:hAnsi="Times New Roman"/>
          <w:lang w:val="bg-BG"/>
        </w:rPr>
        <w:t xml:space="preserve">, РЗОК София област – 117,65 </w:t>
      </w:r>
      <w:r>
        <w:rPr>
          <w:rFonts w:ascii="Times New Roman" w:hAnsi="Times New Roman"/>
          <w:lang w:val="bg-BG"/>
        </w:rPr>
        <w:t>лв.</w:t>
      </w:r>
      <w:r w:rsidRPr="001E2079">
        <w:rPr>
          <w:rFonts w:ascii="Times New Roman" w:hAnsi="Times New Roman"/>
          <w:lang w:val="bg-BG"/>
        </w:rPr>
        <w:t xml:space="preserve">,  РЗОК Разград – 119,51 </w:t>
      </w:r>
      <w:r>
        <w:rPr>
          <w:rFonts w:ascii="Times New Roman" w:hAnsi="Times New Roman"/>
          <w:lang w:val="bg-BG"/>
        </w:rPr>
        <w:t>лв.</w:t>
      </w:r>
    </w:p>
    <w:p w:rsidR="00092369" w:rsidRPr="005B44F1" w:rsidRDefault="00092369" w:rsidP="001E2079">
      <w:pPr>
        <w:spacing w:before="120" w:line="360" w:lineRule="auto"/>
        <w:ind w:firstLine="720"/>
        <w:jc w:val="both"/>
        <w:rPr>
          <w:rFonts w:ascii="Times New Roman" w:hAnsi="Times New Roman"/>
          <w:lang w:val="bg-BG"/>
        </w:rPr>
      </w:pPr>
      <w:r w:rsidRPr="005B44F1">
        <w:rPr>
          <w:rFonts w:ascii="Times New Roman" w:hAnsi="Times New Roman"/>
          <w:lang w:val="bg-BG"/>
        </w:rPr>
        <w:t>Графиката изобразява динамиката на разходване на средствата по месеци на дейност по параграфа през 201</w:t>
      </w:r>
      <w:r w:rsidRPr="001E59EE">
        <w:rPr>
          <w:rFonts w:ascii="Times New Roman" w:hAnsi="Times New Roman"/>
          <w:lang w:val="bg-BG"/>
        </w:rPr>
        <w:t>3</w:t>
      </w:r>
      <w:r w:rsidRPr="005B44F1">
        <w:rPr>
          <w:rFonts w:ascii="Times New Roman" w:hAnsi="Times New Roman"/>
          <w:lang w:val="bg-BG"/>
        </w:rPr>
        <w:t xml:space="preserve"> и 201</w:t>
      </w:r>
      <w:r w:rsidRPr="001E59EE">
        <w:rPr>
          <w:rFonts w:ascii="Times New Roman" w:hAnsi="Times New Roman"/>
          <w:lang w:val="bg-BG"/>
        </w:rPr>
        <w:t>4</w:t>
      </w:r>
      <w:r w:rsidRPr="005B44F1">
        <w:rPr>
          <w:rFonts w:ascii="Times New Roman" w:hAnsi="Times New Roman"/>
          <w:lang w:val="bg-BG"/>
        </w:rPr>
        <w:t xml:space="preserve"> години.</w:t>
      </w:r>
    </w:p>
    <w:p w:rsidR="00092369" w:rsidRPr="001E2079" w:rsidRDefault="00092369" w:rsidP="001E2079">
      <w:pPr>
        <w:spacing w:before="120" w:line="360" w:lineRule="auto"/>
        <w:jc w:val="both"/>
        <w:rPr>
          <w:rFonts w:ascii="Times New Roman" w:hAnsi="Times New Roman"/>
          <w:szCs w:val="24"/>
          <w:highlight w:val="cyan"/>
          <w:lang w:val="bg-BG"/>
        </w:rPr>
      </w:pPr>
      <w:r w:rsidRPr="00C31A47">
        <w:rPr>
          <w:noProof/>
          <w:lang w:val="bg-BG"/>
        </w:rPr>
        <w:pict>
          <v:shape id="Chart 11" o:spid="_x0000_i1053" type="#_x0000_t75" style="width:479.25pt;height:282.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">
            <v:imagedata r:id="rId38" o:title="" cropbottom="-35f"/>
            <o:lock v:ext="edit" aspectratio="f"/>
          </v:shape>
        </w:pict>
      </w:r>
    </w:p>
    <w:p w:rsidR="00092369" w:rsidRPr="00D761ED" w:rsidRDefault="00092369" w:rsidP="00D761ED">
      <w:pPr>
        <w:spacing w:before="120" w:line="360" w:lineRule="auto"/>
        <w:ind w:firstLine="720"/>
        <w:jc w:val="both"/>
        <w:rPr>
          <w:rFonts w:ascii="Times New Roman" w:hAnsi="Times New Roman"/>
          <w:lang w:val="bg-BG"/>
        </w:rPr>
      </w:pPr>
    </w:p>
    <w:p w:rsidR="00092369" w:rsidRPr="001E2079" w:rsidRDefault="00092369" w:rsidP="001E2079">
      <w:pPr>
        <w:keepNext/>
        <w:spacing w:line="360" w:lineRule="auto"/>
        <w:ind w:firstLine="709"/>
        <w:outlineLvl w:val="3"/>
        <w:rPr>
          <w:rFonts w:ascii="Times New Roman" w:hAnsi="Times New Roman"/>
          <w:b/>
          <w:sz w:val="26"/>
          <w:szCs w:val="24"/>
          <w:lang w:val="ru-RU"/>
        </w:rPr>
      </w:pPr>
      <w:r w:rsidRPr="001E2079">
        <w:rPr>
          <w:rFonts w:ascii="Times New Roman" w:hAnsi="Times New Roman"/>
          <w:b/>
          <w:sz w:val="26"/>
          <w:szCs w:val="24"/>
          <w:lang w:val="bg-BG"/>
        </w:rPr>
        <w:t xml:space="preserve">Първична извънболнична дентална помощ </w:t>
      </w:r>
    </w:p>
    <w:p w:rsidR="00092369" w:rsidRPr="001E2079" w:rsidRDefault="00092369" w:rsidP="001E2079">
      <w:pPr>
        <w:spacing w:before="120" w:line="360" w:lineRule="auto"/>
        <w:ind w:firstLine="720"/>
        <w:jc w:val="both"/>
        <w:rPr>
          <w:rFonts w:ascii="Times New Roman" w:hAnsi="Times New Roman"/>
          <w:lang w:val="bg-BG"/>
        </w:rPr>
      </w:pPr>
      <w:r w:rsidRPr="001E2079">
        <w:rPr>
          <w:rFonts w:ascii="Times New Roman" w:hAnsi="Times New Roman"/>
          <w:lang w:val="bg-BG"/>
        </w:rPr>
        <w:t xml:space="preserve">Заплатените средства за първична извънболнична дентална помощ (ПИДП) са в размер на 110 623 хил. </w:t>
      </w:r>
      <w:r>
        <w:rPr>
          <w:rFonts w:ascii="Times New Roman" w:hAnsi="Times New Roman"/>
          <w:lang w:val="bg-BG"/>
        </w:rPr>
        <w:t>лв.</w:t>
      </w:r>
      <w:r w:rsidRPr="001E2079">
        <w:rPr>
          <w:rFonts w:ascii="Times New Roman" w:hAnsi="Times New Roman"/>
          <w:lang w:val="bg-BG"/>
        </w:rPr>
        <w:t xml:space="preserve"> или 97,07% от общия разход за дентална помощ.</w:t>
      </w:r>
    </w:p>
    <w:p w:rsidR="00092369" w:rsidRPr="001E2079" w:rsidRDefault="00092369" w:rsidP="001E2079">
      <w:pPr>
        <w:spacing w:before="120" w:line="360" w:lineRule="auto"/>
        <w:ind w:firstLine="720"/>
        <w:jc w:val="both"/>
        <w:rPr>
          <w:rFonts w:ascii="Times New Roman" w:hAnsi="Times New Roman"/>
          <w:szCs w:val="24"/>
          <w:lang w:val="bg-BG"/>
        </w:rPr>
      </w:pPr>
      <w:r w:rsidRPr="001E2079">
        <w:rPr>
          <w:rFonts w:ascii="Times New Roman" w:hAnsi="Times New Roman"/>
          <w:lang w:val="bg-BG"/>
        </w:rPr>
        <w:t>Средномесечният разход на 100 ЗЗОЛ за първична извънболнична дентална помощ за 2013 г. възлиза на 151,12</w:t>
      </w:r>
      <w:r>
        <w:rPr>
          <w:rFonts w:ascii="Times New Roman" w:hAnsi="Times New Roman"/>
          <w:lang w:val="bg-BG"/>
        </w:rPr>
        <w:t>лв.</w:t>
      </w:r>
      <w:r w:rsidRPr="001E2079">
        <w:rPr>
          <w:rFonts w:ascii="Times New Roman" w:hAnsi="Times New Roman"/>
          <w:lang w:val="bg-BG"/>
        </w:rPr>
        <w:t xml:space="preserve">, а за отчетния период през 2014 г. на 152,57 </w:t>
      </w:r>
      <w:r>
        <w:rPr>
          <w:rFonts w:ascii="Times New Roman" w:hAnsi="Times New Roman"/>
          <w:lang w:val="bg-BG"/>
        </w:rPr>
        <w:t>лв.</w:t>
      </w:r>
      <w:r w:rsidRPr="001E2079">
        <w:rPr>
          <w:rFonts w:ascii="Times New Roman" w:hAnsi="Times New Roman"/>
          <w:lang w:val="bg-BG"/>
        </w:rPr>
        <w:t xml:space="preserve"> Този показател през 2014 г. е най-висок в РЗОК Благоевград – 223,41 </w:t>
      </w:r>
      <w:r>
        <w:rPr>
          <w:rFonts w:ascii="Times New Roman" w:hAnsi="Times New Roman"/>
          <w:lang w:val="bg-BG"/>
        </w:rPr>
        <w:t>лв.</w:t>
      </w:r>
      <w:r w:rsidRPr="001E2079">
        <w:rPr>
          <w:rFonts w:ascii="Times New Roman" w:hAnsi="Times New Roman"/>
          <w:lang w:val="bg-BG"/>
        </w:rPr>
        <w:t xml:space="preserve">, РЗОК Кърджали – 217,17 </w:t>
      </w:r>
      <w:r>
        <w:rPr>
          <w:rFonts w:ascii="Times New Roman" w:hAnsi="Times New Roman"/>
          <w:lang w:val="bg-BG"/>
        </w:rPr>
        <w:t>лв.</w:t>
      </w:r>
      <w:r w:rsidRPr="001E2079">
        <w:rPr>
          <w:rFonts w:ascii="Times New Roman" w:hAnsi="Times New Roman"/>
          <w:lang w:val="bg-BG"/>
        </w:rPr>
        <w:t xml:space="preserve"> и РЗОК Пловдив – 207,69 </w:t>
      </w:r>
      <w:r>
        <w:rPr>
          <w:rFonts w:ascii="Times New Roman" w:hAnsi="Times New Roman"/>
          <w:lang w:val="bg-BG"/>
        </w:rPr>
        <w:t>лв.</w:t>
      </w:r>
      <w:r w:rsidRPr="001E2079">
        <w:rPr>
          <w:rFonts w:ascii="Times New Roman" w:hAnsi="Times New Roman"/>
          <w:lang w:val="bg-BG"/>
        </w:rPr>
        <w:t xml:space="preserve">, а най-нисък в РЗОК София област – 114,94 </w:t>
      </w:r>
      <w:r>
        <w:rPr>
          <w:rFonts w:ascii="Times New Roman" w:hAnsi="Times New Roman"/>
          <w:lang w:val="bg-BG"/>
        </w:rPr>
        <w:t>лв.</w:t>
      </w:r>
      <w:r w:rsidRPr="001E2079">
        <w:rPr>
          <w:rFonts w:ascii="Times New Roman" w:hAnsi="Times New Roman"/>
          <w:lang w:val="bg-BG"/>
        </w:rPr>
        <w:t xml:space="preserve">, РЗОК Силистра – 114,96 </w:t>
      </w:r>
      <w:r>
        <w:rPr>
          <w:rFonts w:ascii="Times New Roman" w:hAnsi="Times New Roman"/>
          <w:lang w:val="bg-BG"/>
        </w:rPr>
        <w:t>лв.</w:t>
      </w:r>
      <w:r w:rsidRPr="001E2079">
        <w:rPr>
          <w:rFonts w:ascii="Times New Roman" w:hAnsi="Times New Roman"/>
          <w:lang w:val="bg-BG"/>
        </w:rPr>
        <w:t xml:space="preserve"> и РЗОК Ямбол – 115,90 </w:t>
      </w:r>
      <w:r>
        <w:rPr>
          <w:rFonts w:ascii="Times New Roman" w:hAnsi="Times New Roman"/>
          <w:lang w:val="bg-BG"/>
        </w:rPr>
        <w:t>лв.</w:t>
      </w:r>
      <w:r w:rsidRPr="001E2079">
        <w:rPr>
          <w:rFonts w:ascii="Times New Roman" w:hAnsi="Times New Roman"/>
          <w:szCs w:val="24"/>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52с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1E2079" w:rsidRDefault="00092369" w:rsidP="001E2079">
      <w:pPr>
        <w:spacing w:before="120" w:line="360" w:lineRule="auto"/>
        <w:ind w:left="142" w:firstLine="720"/>
        <w:jc w:val="both"/>
        <w:rPr>
          <w:rFonts w:ascii="Times New Roman" w:hAnsi="Times New Roman"/>
          <w:szCs w:val="24"/>
          <w:lang w:val="bg-BG"/>
        </w:rPr>
      </w:pPr>
      <w:r w:rsidRPr="001E2079">
        <w:rPr>
          <w:rFonts w:ascii="Times New Roman" w:hAnsi="Times New Roman"/>
          <w:lang w:val="bg-BG"/>
        </w:rPr>
        <w:t xml:space="preserve">Средномесечният брой на отчелите се общопрактикуващи лекари по дентална медицина по месеци на дейност през отчетния период 5 630 изпълнители. В сравнение с предходната г. (5 586) броят на изпълнителите на дентална помощ запазва тенденцията на увеличение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49с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1E2079" w:rsidRDefault="00092369" w:rsidP="001E2079">
      <w:pPr>
        <w:spacing w:before="120" w:line="360" w:lineRule="auto"/>
        <w:ind w:left="142" w:firstLine="720"/>
        <w:jc w:val="both"/>
        <w:rPr>
          <w:rFonts w:ascii="Times New Roman" w:hAnsi="Times New Roman"/>
          <w:szCs w:val="24"/>
          <w:lang w:val="bg-BG"/>
        </w:rPr>
      </w:pPr>
      <w:r w:rsidRPr="001E2079">
        <w:rPr>
          <w:rFonts w:ascii="Times New Roman" w:hAnsi="Times New Roman"/>
          <w:lang w:val="bg-BG"/>
        </w:rPr>
        <w:t>Средно за страната на 10</w:t>
      </w:r>
      <w:r w:rsidRPr="001E2079">
        <w:rPr>
          <w:rFonts w:ascii="Times New Roman" w:hAnsi="Times New Roman"/>
        </w:rPr>
        <w:t> </w:t>
      </w:r>
      <w:r w:rsidRPr="001E2079">
        <w:rPr>
          <w:rFonts w:ascii="Times New Roman" w:hAnsi="Times New Roman"/>
          <w:lang w:val="bg-BG"/>
        </w:rPr>
        <w:t xml:space="preserve">000 ЗЗОЛ се падат 8,1 общопрактикуващи лекари по дентална медицинска помощ, като най-много са в РЗОК Пловдив – 12,5; РЗОК София град – 10,7; РЗОК Видин и РЗОК Смолян – 10,4; а най-малко </w:t>
      </w:r>
      <w:r>
        <w:rPr>
          <w:rFonts w:ascii="Times New Roman" w:hAnsi="Times New Roman"/>
          <w:lang w:val="bg-BG"/>
        </w:rPr>
        <w:t>в РЗОК София област – 5,5; РЗОК </w:t>
      </w:r>
      <w:r w:rsidRPr="001E2079">
        <w:rPr>
          <w:rFonts w:ascii="Times New Roman" w:hAnsi="Times New Roman"/>
          <w:lang w:val="bg-BG"/>
        </w:rPr>
        <w:t>Търговище – 5,9 и РЗОК Разград – 6,2 дентиста</w:t>
      </w:r>
      <w:r w:rsidRPr="001E2079">
        <w:rPr>
          <w:rFonts w:ascii="Times New Roman" w:hAnsi="Times New Roman"/>
          <w:color w:val="000000"/>
          <w:szCs w:val="24"/>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51с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1E2079" w:rsidRDefault="00092369" w:rsidP="001E2079">
      <w:pPr>
        <w:spacing w:before="120" w:line="360" w:lineRule="auto"/>
        <w:ind w:left="142" w:firstLine="720"/>
        <w:jc w:val="both"/>
        <w:rPr>
          <w:rFonts w:ascii="Times New Roman" w:hAnsi="Times New Roman"/>
          <w:szCs w:val="24"/>
          <w:lang w:val="bg-BG"/>
        </w:rPr>
      </w:pPr>
      <w:r w:rsidRPr="001E2079">
        <w:rPr>
          <w:rFonts w:ascii="Times New Roman" w:hAnsi="Times New Roman"/>
          <w:lang w:val="bg-BG"/>
        </w:rPr>
        <w:t xml:space="preserve">Средната цена на дейност, извършена от общопрактикуващите лекари по дентална медицина, за 2013 г. възлиза на 20,13 </w:t>
      </w:r>
      <w:r>
        <w:rPr>
          <w:rFonts w:ascii="Times New Roman" w:hAnsi="Times New Roman"/>
          <w:lang w:val="bg-BG"/>
        </w:rPr>
        <w:t>лв.</w:t>
      </w:r>
      <w:r w:rsidRPr="001E2079">
        <w:rPr>
          <w:rFonts w:ascii="Times New Roman" w:hAnsi="Times New Roman"/>
          <w:lang w:val="bg-BG"/>
        </w:rPr>
        <w:t xml:space="preserve">, а за отчетния период през 2014 г. – 20,15 </w:t>
      </w:r>
      <w:r>
        <w:rPr>
          <w:rFonts w:ascii="Times New Roman" w:hAnsi="Times New Roman"/>
          <w:lang w:val="bg-BG"/>
        </w:rPr>
        <w:t>лв.</w:t>
      </w:r>
      <w:r w:rsidRPr="001E2079">
        <w:rPr>
          <w:rFonts w:ascii="Times New Roman" w:hAnsi="Times New Roman"/>
          <w:lang w:val="bg-BG"/>
        </w:rPr>
        <w:t xml:space="preserve">, като най-висока е в РЗОК Кърджали – 22,15 </w:t>
      </w:r>
      <w:r>
        <w:rPr>
          <w:rFonts w:ascii="Times New Roman" w:hAnsi="Times New Roman"/>
          <w:lang w:val="bg-BG"/>
        </w:rPr>
        <w:t>лв.</w:t>
      </w:r>
      <w:r w:rsidRPr="001E2079">
        <w:rPr>
          <w:rFonts w:ascii="Times New Roman" w:hAnsi="Times New Roman"/>
          <w:lang w:val="bg-BG"/>
        </w:rPr>
        <w:t xml:space="preserve">, РЗОК Благоевград – 21,99 </w:t>
      </w:r>
      <w:r>
        <w:rPr>
          <w:rFonts w:ascii="Times New Roman" w:hAnsi="Times New Roman"/>
          <w:lang w:val="bg-BG"/>
        </w:rPr>
        <w:t>лв. и РЗОК </w:t>
      </w:r>
      <w:r w:rsidRPr="001E2079">
        <w:rPr>
          <w:rFonts w:ascii="Times New Roman" w:hAnsi="Times New Roman"/>
          <w:lang w:val="bg-BG"/>
        </w:rPr>
        <w:t xml:space="preserve">Пазарджик – 21,02 </w:t>
      </w:r>
      <w:r>
        <w:rPr>
          <w:rFonts w:ascii="Times New Roman" w:hAnsi="Times New Roman"/>
          <w:lang w:val="bg-BG"/>
        </w:rPr>
        <w:t>лв.</w:t>
      </w:r>
      <w:r w:rsidRPr="001E2079">
        <w:rPr>
          <w:rFonts w:ascii="Times New Roman" w:hAnsi="Times New Roman"/>
          <w:lang w:val="bg-BG"/>
        </w:rPr>
        <w:t xml:space="preserve">, а най-ниска в РЗОК Русе – 18,79 </w:t>
      </w:r>
      <w:r>
        <w:rPr>
          <w:rFonts w:ascii="Times New Roman" w:hAnsi="Times New Roman"/>
          <w:lang w:val="bg-BG"/>
        </w:rPr>
        <w:t>лв.</w:t>
      </w:r>
      <w:r w:rsidRPr="001E2079">
        <w:rPr>
          <w:rFonts w:ascii="Times New Roman" w:hAnsi="Times New Roman"/>
          <w:lang w:val="bg-BG"/>
        </w:rPr>
        <w:t>, РЗОК Плевен – 19,07</w:t>
      </w:r>
      <w:r>
        <w:rPr>
          <w:rFonts w:ascii="Times New Roman" w:hAnsi="Times New Roman"/>
          <w:lang w:val="bg-BG"/>
        </w:rPr>
        <w:t>лв.</w:t>
      </w:r>
      <w:r w:rsidRPr="001E2079">
        <w:rPr>
          <w:rFonts w:ascii="Times New Roman" w:hAnsi="Times New Roman"/>
          <w:lang w:val="bg-BG"/>
        </w:rPr>
        <w:t xml:space="preserve"> и РЗОК Ямбол – 19,31 </w:t>
      </w:r>
      <w:r>
        <w:rPr>
          <w:rFonts w:ascii="Times New Roman" w:hAnsi="Times New Roman"/>
          <w:lang w:val="bg-BG"/>
        </w:rPr>
        <w:t>лв.</w:t>
      </w:r>
      <w:r w:rsidRPr="001E2079">
        <w:rPr>
          <w:rFonts w:ascii="Times New Roman" w:hAnsi="Times New Roman"/>
          <w:szCs w:val="24"/>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44с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1E2079" w:rsidRDefault="00092369" w:rsidP="001E2079">
      <w:pPr>
        <w:spacing w:before="120" w:line="360" w:lineRule="auto"/>
        <w:ind w:left="142" w:firstLine="720"/>
        <w:jc w:val="both"/>
        <w:rPr>
          <w:rFonts w:ascii="Times New Roman" w:hAnsi="Times New Roman"/>
          <w:szCs w:val="24"/>
          <w:lang w:val="bg-BG"/>
        </w:rPr>
      </w:pPr>
      <w:r w:rsidRPr="001E2079">
        <w:rPr>
          <w:rFonts w:ascii="Times New Roman" w:hAnsi="Times New Roman"/>
          <w:lang w:val="bg-BG"/>
        </w:rPr>
        <w:t>Средномесечният брой дейности на 100 ЗЗОЛ извършени от изпълнители на първична дентална медицинска помощ през 2013 г. възлиза на 7,4 дейности, а за 2014</w:t>
      </w:r>
      <w:r w:rsidRPr="001E2079">
        <w:rPr>
          <w:rFonts w:ascii="Times New Roman" w:hAnsi="Times New Roman"/>
        </w:rPr>
        <w:t> </w:t>
      </w:r>
      <w:r w:rsidRPr="001E2079">
        <w:rPr>
          <w:rFonts w:ascii="Times New Roman" w:hAnsi="Times New Roman"/>
          <w:lang w:val="bg-BG"/>
        </w:rPr>
        <w:t xml:space="preserve">г. на 7,6 дейности. Най-голям брой дейности на 100 ЗЗОЛ през 2014 г. са извършени в РЗОК Благоевград 10,2 дейности, РЗОК Пловдив – 9,1 дейности, РЗОК Кърджали – 9,8 дейности, а най-нисък в РЗОК София област – 5,6 дейности, РЗОК </w:t>
      </w:r>
      <w:r>
        <w:rPr>
          <w:rFonts w:ascii="Times New Roman" w:hAnsi="Times New Roman"/>
          <w:lang w:val="bg-BG"/>
        </w:rPr>
        <w:t>Силистра - 5,84 дейности и РЗОК </w:t>
      </w:r>
      <w:r w:rsidRPr="001E2079">
        <w:rPr>
          <w:rFonts w:ascii="Times New Roman" w:hAnsi="Times New Roman"/>
          <w:lang w:val="bg-BG"/>
        </w:rPr>
        <w:t>Ямбол - 6,0 дейности</w:t>
      </w:r>
      <w:r w:rsidRPr="001E2079">
        <w:rPr>
          <w:rFonts w:ascii="Times New Roman" w:hAnsi="Times New Roman"/>
          <w:bCs/>
          <w:szCs w:val="24"/>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43с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1E2079" w:rsidRDefault="00092369" w:rsidP="001E2079">
      <w:pPr>
        <w:spacing w:before="120" w:line="360" w:lineRule="auto"/>
        <w:ind w:left="142" w:firstLine="720"/>
        <w:jc w:val="both"/>
        <w:rPr>
          <w:rFonts w:ascii="Times New Roman" w:hAnsi="Times New Roman"/>
          <w:szCs w:val="24"/>
          <w:lang w:val="bg-BG"/>
        </w:rPr>
      </w:pPr>
      <w:r w:rsidRPr="001E2079">
        <w:rPr>
          <w:rFonts w:ascii="Times New Roman" w:hAnsi="Times New Roman"/>
          <w:lang w:val="bg-BG"/>
        </w:rPr>
        <w:t xml:space="preserve">Средномесечният доход на един общопрактикуващ лекар по дентална медицина за 2014 г. е на нивото на 2013 г. - 1 652 </w:t>
      </w:r>
      <w:r>
        <w:rPr>
          <w:rFonts w:ascii="Times New Roman" w:hAnsi="Times New Roman"/>
          <w:lang w:val="bg-BG"/>
        </w:rPr>
        <w:t>лв.</w:t>
      </w:r>
      <w:r w:rsidRPr="001E2079">
        <w:rPr>
          <w:rFonts w:ascii="Times New Roman" w:hAnsi="Times New Roman"/>
          <w:lang w:val="bg-BG"/>
        </w:rPr>
        <w:t xml:space="preserve">, като най-висок е в РЗОК Благоевград – 2 421 </w:t>
      </w:r>
      <w:r>
        <w:rPr>
          <w:rFonts w:ascii="Times New Roman" w:hAnsi="Times New Roman"/>
          <w:lang w:val="bg-BG"/>
        </w:rPr>
        <w:t>лв.</w:t>
      </w:r>
      <w:r w:rsidRPr="001E2079">
        <w:rPr>
          <w:rFonts w:ascii="Times New Roman" w:hAnsi="Times New Roman"/>
          <w:lang w:val="bg-BG"/>
        </w:rPr>
        <w:t>, РЗОК Кърджали 2 290 </w:t>
      </w:r>
      <w:r>
        <w:rPr>
          <w:rFonts w:ascii="Times New Roman" w:hAnsi="Times New Roman"/>
          <w:lang w:val="bg-BG"/>
        </w:rPr>
        <w:t>лв.</w:t>
      </w:r>
      <w:r w:rsidRPr="001E2079">
        <w:rPr>
          <w:rFonts w:ascii="Times New Roman" w:hAnsi="Times New Roman"/>
          <w:lang w:val="bg-BG"/>
        </w:rPr>
        <w:t xml:space="preserve">, РЗОК Търговище – 2 168 </w:t>
      </w:r>
      <w:r>
        <w:rPr>
          <w:rFonts w:ascii="Times New Roman" w:hAnsi="Times New Roman"/>
          <w:lang w:val="bg-BG"/>
        </w:rPr>
        <w:t>лв.</w:t>
      </w:r>
      <w:r w:rsidRPr="001E2079">
        <w:rPr>
          <w:rFonts w:ascii="Times New Roman" w:hAnsi="Times New Roman"/>
          <w:lang w:val="bg-BG"/>
        </w:rPr>
        <w:t>, а най-нисък в РЗОК София град – 1 395 </w:t>
      </w:r>
      <w:r>
        <w:rPr>
          <w:rFonts w:ascii="Times New Roman" w:hAnsi="Times New Roman"/>
          <w:lang w:val="bg-BG"/>
        </w:rPr>
        <w:t>лв.</w:t>
      </w:r>
      <w:r w:rsidRPr="001E2079">
        <w:rPr>
          <w:rFonts w:ascii="Times New Roman" w:hAnsi="Times New Roman"/>
          <w:lang w:val="bg-BG"/>
        </w:rPr>
        <w:t xml:space="preserve">, РЗОК Ямбол – 1 466 </w:t>
      </w:r>
      <w:r>
        <w:rPr>
          <w:rFonts w:ascii="Times New Roman" w:hAnsi="Times New Roman"/>
          <w:lang w:val="bg-BG"/>
        </w:rPr>
        <w:t>лв.</w:t>
      </w:r>
      <w:r w:rsidRPr="001E2079">
        <w:rPr>
          <w:rFonts w:ascii="Times New Roman" w:hAnsi="Times New Roman"/>
          <w:lang w:val="bg-BG"/>
        </w:rPr>
        <w:t xml:space="preserve">, РЗОК Видин – 1 593 </w:t>
      </w:r>
      <w:r>
        <w:rPr>
          <w:rFonts w:ascii="Times New Roman" w:hAnsi="Times New Roman"/>
          <w:lang w:val="bg-BG"/>
        </w:rPr>
        <w:t>лв.</w:t>
      </w:r>
      <w:r w:rsidRPr="001E2079">
        <w:rPr>
          <w:rFonts w:ascii="Times New Roman" w:hAnsi="Times New Roman"/>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50с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CD076E" w:rsidRDefault="00092369" w:rsidP="001E2079">
      <w:pPr>
        <w:spacing w:before="120" w:line="360" w:lineRule="auto"/>
        <w:ind w:firstLine="720"/>
        <w:jc w:val="both"/>
        <w:rPr>
          <w:rFonts w:ascii="Times New Roman" w:hAnsi="Times New Roman"/>
          <w:lang w:val="bg-BG"/>
        </w:rPr>
      </w:pPr>
      <w:r w:rsidRPr="00CD076E">
        <w:rPr>
          <w:rFonts w:ascii="Times New Roman" w:hAnsi="Times New Roman"/>
          <w:lang w:val="bg-BG"/>
        </w:rPr>
        <w:t>Графиката илюстрира структурата на касовия разход през 201</w:t>
      </w:r>
      <w:r w:rsidRPr="001E59EE">
        <w:rPr>
          <w:rFonts w:ascii="Times New Roman" w:hAnsi="Times New Roman"/>
          <w:lang w:val="bg-BG"/>
        </w:rPr>
        <w:t>4</w:t>
      </w:r>
      <w:r w:rsidRPr="00CD076E">
        <w:rPr>
          <w:rFonts w:ascii="Times New Roman" w:hAnsi="Times New Roman"/>
          <w:lang w:val="bg-BG"/>
        </w:rPr>
        <w:t xml:space="preserve"> г., съобразно номенклатурата на заплащаните дейности за деца и възрастни.</w:t>
      </w:r>
    </w:p>
    <w:p w:rsidR="00092369" w:rsidRPr="001E2079" w:rsidRDefault="00092369" w:rsidP="001E2079">
      <w:pPr>
        <w:spacing w:before="120" w:line="360" w:lineRule="auto"/>
        <w:jc w:val="both"/>
        <w:rPr>
          <w:rFonts w:ascii="Times New Roman" w:hAnsi="Times New Roman"/>
          <w:szCs w:val="24"/>
          <w:highlight w:val="cyan"/>
          <w:lang w:val="bg-BG"/>
        </w:rPr>
      </w:pPr>
      <w:r w:rsidRPr="00C31A47">
        <w:rPr>
          <w:noProof/>
          <w:lang w:val="bg-BG"/>
        </w:rPr>
        <w:pict>
          <v:shape id="Chart 30" o:spid="_x0000_i1054" type="#_x0000_t75" style="width:482.25pt;height:267.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">
            <v:imagedata r:id="rId39" o:title=""/>
            <o:lock v:ext="edit" aspectratio="f"/>
          </v:shape>
        </w:pict>
      </w:r>
    </w:p>
    <w:p w:rsidR="00092369" w:rsidRPr="001E2079" w:rsidRDefault="00092369" w:rsidP="001E2079">
      <w:pPr>
        <w:spacing w:before="120" w:line="360" w:lineRule="auto"/>
        <w:jc w:val="both"/>
        <w:rPr>
          <w:rFonts w:ascii="Times New Roman" w:hAnsi="Times New Roman"/>
          <w:szCs w:val="24"/>
          <w:highlight w:val="cyan"/>
          <w:lang w:val="bg-BG"/>
        </w:rPr>
      </w:pPr>
    </w:p>
    <w:p w:rsidR="00092369" w:rsidRPr="001E2079" w:rsidRDefault="00092369" w:rsidP="001E2079">
      <w:pPr>
        <w:keepNext/>
        <w:spacing w:line="360" w:lineRule="auto"/>
        <w:ind w:firstLine="1069"/>
        <w:jc w:val="both"/>
        <w:outlineLvl w:val="3"/>
        <w:rPr>
          <w:rFonts w:ascii="Times New Roman" w:hAnsi="Times New Roman"/>
          <w:b/>
          <w:sz w:val="26"/>
          <w:szCs w:val="26"/>
          <w:lang w:val="bg-BG"/>
        </w:rPr>
      </w:pPr>
      <w:r w:rsidRPr="001E2079">
        <w:rPr>
          <w:rFonts w:ascii="Times New Roman" w:hAnsi="Times New Roman"/>
          <w:b/>
          <w:sz w:val="26"/>
          <w:szCs w:val="26"/>
          <w:lang w:val="bg-BG"/>
        </w:rPr>
        <w:t xml:space="preserve">Дейности по чл.2, ал.1, т.1 от Приложение №4Б към чл. 4 от ПМС №94/24.04.2014 г. изцяло или частично заплащана от НЗОК по цени, съгласно </w:t>
      </w:r>
      <w:r w:rsidRPr="001E2079">
        <w:rPr>
          <w:rFonts w:ascii="Times New Roman" w:hAnsi="Times New Roman"/>
          <w:b/>
          <w:sz w:val="26"/>
          <w:szCs w:val="24"/>
          <w:lang w:val="bg-BG"/>
        </w:rPr>
        <w:t xml:space="preserve">Договор №РД-НС-01-5/18.12.2013 г. за приемане на обеми и цени на денталната помощ за 2014 г. между НЗОК и БЗС </w:t>
      </w:r>
      <w:r w:rsidRPr="001E2079">
        <w:rPr>
          <w:rFonts w:ascii="Times New Roman" w:hAnsi="Times New Roman"/>
          <w:b/>
          <w:sz w:val="26"/>
          <w:szCs w:val="26"/>
          <w:lang w:val="bg-BG"/>
        </w:rPr>
        <w:t>за ЗЗОЛ на възраст до 18 години:</w:t>
      </w:r>
    </w:p>
    <w:p w:rsidR="00092369" w:rsidRPr="001E2079" w:rsidRDefault="00092369" w:rsidP="00F27A28">
      <w:pPr>
        <w:numPr>
          <w:ilvl w:val="0"/>
          <w:numId w:val="39"/>
        </w:numPr>
        <w:spacing w:before="120" w:line="360" w:lineRule="auto"/>
        <w:ind w:left="0" w:firstLine="1080"/>
        <w:jc w:val="both"/>
        <w:rPr>
          <w:rFonts w:ascii="Times New Roman" w:hAnsi="Times New Roman"/>
          <w:lang w:val="bg-BG"/>
        </w:rPr>
      </w:pPr>
      <w:r w:rsidRPr="001E2079">
        <w:rPr>
          <w:rFonts w:ascii="Times New Roman" w:hAnsi="Times New Roman"/>
          <w:lang w:val="bg-BG"/>
        </w:rPr>
        <w:t>За</w:t>
      </w:r>
      <w:r w:rsidRPr="001E2079">
        <w:rPr>
          <w:rFonts w:ascii="Times New Roman" w:hAnsi="Times New Roman"/>
          <w:bCs/>
          <w:spacing w:val="4"/>
          <w:szCs w:val="24"/>
          <w:lang w:val="bg-BG"/>
        </w:rPr>
        <w:t xml:space="preserve"> </w:t>
      </w:r>
      <w:r w:rsidRPr="001E2079">
        <w:rPr>
          <w:rFonts w:ascii="Times New Roman" w:hAnsi="Times New Roman"/>
          <w:b/>
          <w:bCs/>
          <w:spacing w:val="4"/>
          <w:szCs w:val="24"/>
          <w:lang w:val="bg-BG"/>
        </w:rPr>
        <w:t xml:space="preserve">обстоен профилактичен преглед със снемане на зъбен статус </w:t>
      </w:r>
      <w:r w:rsidRPr="001E2079">
        <w:rPr>
          <w:rFonts w:ascii="Times New Roman" w:hAnsi="Times New Roman"/>
          <w:lang w:val="bg-BG"/>
        </w:rPr>
        <w:t>и еднократен допълнителен преглед за бременни (Преглед до 18 г.) по чл.2, ал.1, т.1, „а</w:t>
      </w:r>
      <w:r>
        <w:rPr>
          <w:rFonts w:ascii="Times New Roman" w:hAnsi="Times New Roman"/>
          <w:lang w:val="bg-BG"/>
        </w:rPr>
        <w:t>“</w:t>
      </w:r>
      <w:r w:rsidRPr="001E2079">
        <w:rPr>
          <w:rFonts w:ascii="Times New Roman" w:hAnsi="Times New Roman"/>
          <w:lang w:val="bg-BG"/>
        </w:rPr>
        <w:t xml:space="preserve"> от Приложение №4Б към чл.4 от ПМС №94/24.04.2014 г за 2014 г. през 2014 г. са изплатени 2</w:t>
      </w:r>
      <w:r w:rsidRPr="001E2079">
        <w:rPr>
          <w:rFonts w:ascii="Times New Roman" w:hAnsi="Times New Roman"/>
        </w:rPr>
        <w:t> </w:t>
      </w:r>
      <w:r w:rsidRPr="001E2079">
        <w:rPr>
          <w:rFonts w:ascii="Times New Roman" w:hAnsi="Times New Roman"/>
          <w:lang w:val="bg-BG"/>
        </w:rPr>
        <w:t>314</w:t>
      </w:r>
      <w:r w:rsidRPr="001E2079">
        <w:rPr>
          <w:rFonts w:ascii="Times New Roman" w:hAnsi="Times New Roman"/>
        </w:rPr>
        <w:t> </w:t>
      </w:r>
      <w:r w:rsidRPr="001E2079">
        <w:rPr>
          <w:rFonts w:ascii="Times New Roman" w:hAnsi="Times New Roman"/>
          <w:lang w:val="bg-BG"/>
        </w:rPr>
        <w:t xml:space="preserve"> хил. </w:t>
      </w:r>
      <w:r>
        <w:rPr>
          <w:rFonts w:ascii="Times New Roman" w:hAnsi="Times New Roman"/>
          <w:lang w:val="bg-BG"/>
        </w:rPr>
        <w:t>лв</w:t>
      </w:r>
      <w:r w:rsidRPr="001E2079">
        <w:rPr>
          <w:rFonts w:ascii="Times New Roman" w:hAnsi="Times New Roman"/>
          <w:lang w:val="bg-BG"/>
        </w:rPr>
        <w:t>.</w:t>
      </w:r>
    </w:p>
    <w:p w:rsidR="00092369" w:rsidRPr="001E2079" w:rsidRDefault="00092369" w:rsidP="001E2079">
      <w:pPr>
        <w:spacing w:before="120" w:line="360" w:lineRule="auto"/>
        <w:ind w:firstLine="720"/>
        <w:jc w:val="both"/>
        <w:rPr>
          <w:rFonts w:ascii="Times New Roman" w:hAnsi="Times New Roman"/>
          <w:szCs w:val="24"/>
          <w:highlight w:val="cyan"/>
          <w:lang w:val="bg-BG"/>
        </w:rPr>
      </w:pPr>
      <w:r w:rsidRPr="001E2079">
        <w:rPr>
          <w:rFonts w:ascii="Times New Roman" w:hAnsi="Times New Roman"/>
          <w:lang w:val="bg-BG"/>
        </w:rPr>
        <w:t xml:space="preserve">Средномесечният разход за преглед до 18 г. на 100 ЗЗОЛ за страната през 2013 г. е в размер на 17,61 </w:t>
      </w:r>
      <w:r>
        <w:rPr>
          <w:rFonts w:ascii="Times New Roman" w:hAnsi="Times New Roman"/>
          <w:lang w:val="bg-BG"/>
        </w:rPr>
        <w:t>лв.</w:t>
      </w:r>
      <w:r w:rsidRPr="001E2079">
        <w:rPr>
          <w:rFonts w:ascii="Times New Roman" w:hAnsi="Times New Roman"/>
          <w:lang w:val="bg-BG"/>
        </w:rPr>
        <w:t>, а за отчетния период на 2014 г. – 17,75</w:t>
      </w:r>
      <w:r>
        <w:rPr>
          <w:rFonts w:ascii="Times New Roman" w:hAnsi="Times New Roman"/>
          <w:lang w:val="bg-BG"/>
        </w:rPr>
        <w:t>лв.</w:t>
      </w:r>
      <w:r w:rsidRPr="001E2079">
        <w:rPr>
          <w:rFonts w:ascii="Times New Roman" w:hAnsi="Times New Roman"/>
          <w:lang w:val="bg-BG"/>
        </w:rPr>
        <w:t xml:space="preserve"> Най-висок за 2014 г. този показател е в РЗОК Смолян – 26,68 </w:t>
      </w:r>
      <w:r>
        <w:rPr>
          <w:rFonts w:ascii="Times New Roman" w:hAnsi="Times New Roman"/>
          <w:lang w:val="bg-BG"/>
        </w:rPr>
        <w:t>лв.</w:t>
      </w:r>
      <w:r w:rsidRPr="001E2079">
        <w:rPr>
          <w:rFonts w:ascii="Times New Roman" w:hAnsi="Times New Roman"/>
          <w:lang w:val="bg-BG"/>
        </w:rPr>
        <w:t xml:space="preserve">, РЗОК Кюстендил – 24,97 </w:t>
      </w:r>
      <w:r>
        <w:rPr>
          <w:rFonts w:ascii="Times New Roman" w:hAnsi="Times New Roman"/>
          <w:lang w:val="bg-BG"/>
        </w:rPr>
        <w:t>лв.</w:t>
      </w:r>
      <w:r w:rsidRPr="001E2079">
        <w:rPr>
          <w:rFonts w:ascii="Times New Roman" w:hAnsi="Times New Roman"/>
          <w:lang w:val="bg-BG"/>
        </w:rPr>
        <w:t xml:space="preserve"> и РЗОК Благоевград – 23,69 </w:t>
      </w:r>
      <w:r>
        <w:rPr>
          <w:rFonts w:ascii="Times New Roman" w:hAnsi="Times New Roman"/>
          <w:lang w:val="bg-BG"/>
        </w:rPr>
        <w:t>лв.</w:t>
      </w:r>
      <w:r w:rsidRPr="001E2079">
        <w:rPr>
          <w:rFonts w:ascii="Times New Roman" w:hAnsi="Times New Roman"/>
          <w:lang w:val="bg-BG"/>
        </w:rPr>
        <w:t>, а най-нисък в РЗОК Силистра – 13,28</w:t>
      </w:r>
      <w:r>
        <w:rPr>
          <w:rFonts w:ascii="Times New Roman" w:hAnsi="Times New Roman"/>
          <w:lang w:val="bg-BG"/>
        </w:rPr>
        <w:t>лв.</w:t>
      </w:r>
      <w:r w:rsidRPr="001E2079">
        <w:rPr>
          <w:rFonts w:ascii="Times New Roman" w:hAnsi="Times New Roman"/>
          <w:lang w:val="bg-BG"/>
        </w:rPr>
        <w:t xml:space="preserve">, РЗОК Добрич – 13,33 </w:t>
      </w:r>
      <w:r>
        <w:rPr>
          <w:rFonts w:ascii="Times New Roman" w:hAnsi="Times New Roman"/>
          <w:lang w:val="bg-BG"/>
        </w:rPr>
        <w:t>лв.</w:t>
      </w:r>
      <w:r w:rsidRPr="001E2079">
        <w:rPr>
          <w:rFonts w:ascii="Times New Roman" w:hAnsi="Times New Roman"/>
          <w:lang w:val="bg-BG"/>
        </w:rPr>
        <w:t xml:space="preserve"> и РЗОК Ямбол – 13,34 </w:t>
      </w:r>
      <w:r>
        <w:rPr>
          <w:rFonts w:ascii="Times New Roman" w:hAnsi="Times New Roman"/>
          <w:lang w:val="bg-BG"/>
        </w:rPr>
        <w:t>лв.</w:t>
      </w:r>
      <w:r w:rsidRPr="001E2079">
        <w:rPr>
          <w:rFonts w:ascii="Times New Roman" w:hAnsi="Times New Roman"/>
          <w:szCs w:val="24"/>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2с</w:t>
      </w:r>
      <w:r w:rsidRPr="001E2079">
        <w:rPr>
          <w:rFonts w:ascii="Times New Roman" w:hAnsi="Times New Roman"/>
          <w:i/>
          <w:szCs w:val="24"/>
          <w:lang w:val="ru-RU"/>
        </w:rPr>
        <w:t>)</w:t>
      </w:r>
      <w:r w:rsidRPr="001E2079">
        <w:rPr>
          <w:rFonts w:ascii="Times New Roman" w:hAnsi="Times New Roman"/>
          <w:i/>
          <w:szCs w:val="24"/>
          <w:lang w:val="bg-BG"/>
        </w:rPr>
        <w:t>.</w:t>
      </w:r>
      <w:r w:rsidRPr="001E2079">
        <w:rPr>
          <w:rFonts w:ascii="Times New Roman" w:hAnsi="Times New Roman"/>
          <w:szCs w:val="24"/>
          <w:lang w:val="bg-BG"/>
        </w:rPr>
        <w:t xml:space="preserve"> </w:t>
      </w:r>
      <w:r w:rsidRPr="001E2079">
        <w:rPr>
          <w:rFonts w:ascii="Times New Roman" w:hAnsi="Times New Roman"/>
          <w:lang w:val="bg-BG"/>
        </w:rPr>
        <w:t>Средно за страната на всеки 100 ЗЗОЛ до 18 г. са извършени 2,8 манипулации</w:t>
      </w:r>
      <w:r w:rsidRPr="001E2079">
        <w:rPr>
          <w:rFonts w:ascii="Times New Roman" w:hAnsi="Times New Roman"/>
          <w:bCs/>
          <w:i/>
          <w:szCs w:val="24"/>
          <w:lang w:val="bg-BG"/>
        </w:rPr>
        <w:t xml:space="preserve"> (Приложение ДП, Таблица </w:t>
      </w:r>
      <w:r w:rsidRPr="001E2079">
        <w:rPr>
          <w:rFonts w:ascii="Times New Roman" w:hAnsi="Times New Roman"/>
          <w:i/>
          <w:szCs w:val="24"/>
          <w:lang w:val="bg-BG"/>
        </w:rPr>
        <w:t>37с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1E2079" w:rsidRDefault="00092369" w:rsidP="001E2079">
      <w:pPr>
        <w:spacing w:before="120" w:line="360" w:lineRule="auto"/>
        <w:ind w:left="142" w:firstLine="720"/>
        <w:jc w:val="both"/>
        <w:rPr>
          <w:rFonts w:ascii="Times New Roman" w:hAnsi="Times New Roman"/>
          <w:szCs w:val="24"/>
          <w:lang w:val="bg-BG"/>
        </w:rPr>
      </w:pPr>
      <w:r w:rsidRPr="001E2079">
        <w:rPr>
          <w:rFonts w:ascii="Times New Roman" w:hAnsi="Times New Roman"/>
          <w:lang w:val="bg-BG"/>
        </w:rPr>
        <w:t>За месеците на дейност от януари до декември 2014 г. по чл.2, ал.1, т.1, „а</w:t>
      </w:r>
      <w:r>
        <w:rPr>
          <w:rFonts w:ascii="Times New Roman" w:hAnsi="Times New Roman"/>
          <w:lang w:val="bg-BG"/>
        </w:rPr>
        <w:t>“</w:t>
      </w:r>
      <w:r w:rsidRPr="001E2079">
        <w:rPr>
          <w:rFonts w:ascii="Times New Roman" w:hAnsi="Times New Roman"/>
          <w:lang w:val="bg-BG"/>
        </w:rPr>
        <w:t xml:space="preserve"> от Приложение №4Б към чл.4 от ПМС №94/24.04.2014 г на 100 ЗЗОЛ от подлежащото на профилактика население от 2 до 18 години – 33,1% е упражнило правото си на преглед. Този показател е най-висок в РЗОК Смолян – 49,7 % и РЗОК Кюстендил – 46,5 %, а най-нисък в РЗОК Силистра – 24,7 % и РЗОК Добрич – 24,8%</w:t>
      </w:r>
      <w:r w:rsidRPr="001E2079">
        <w:rPr>
          <w:rFonts w:ascii="Times New Roman" w:hAnsi="Times New Roman"/>
          <w:bCs/>
          <w:szCs w:val="24"/>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23с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1E2079" w:rsidRDefault="00092369" w:rsidP="00F27A28">
      <w:pPr>
        <w:numPr>
          <w:ilvl w:val="0"/>
          <w:numId w:val="25"/>
        </w:numPr>
        <w:tabs>
          <w:tab w:val="num" w:pos="0"/>
        </w:tabs>
        <w:spacing w:before="120" w:line="360" w:lineRule="auto"/>
        <w:ind w:left="0" w:firstLine="1080"/>
        <w:jc w:val="both"/>
        <w:rPr>
          <w:rFonts w:ascii="Times New Roman" w:hAnsi="Times New Roman"/>
          <w:lang w:val="bg-BG"/>
        </w:rPr>
      </w:pPr>
      <w:r w:rsidRPr="001E2079">
        <w:rPr>
          <w:rFonts w:ascii="Times New Roman" w:hAnsi="Times New Roman"/>
          <w:lang w:val="bg-BG"/>
        </w:rPr>
        <w:t>За ЗЗОЛ до 18 години в структурата на разходите за първична дентална помощ значителен дял заемат разходите за</w:t>
      </w:r>
      <w:r w:rsidRPr="001E2079">
        <w:rPr>
          <w:rFonts w:ascii="Times New Roman" w:hAnsi="Times New Roman"/>
          <w:szCs w:val="24"/>
          <w:lang w:val="bg-BG"/>
        </w:rPr>
        <w:t xml:space="preserve"> </w:t>
      </w:r>
      <w:r w:rsidRPr="001E2079">
        <w:rPr>
          <w:rFonts w:ascii="Times New Roman" w:hAnsi="Times New Roman"/>
          <w:b/>
          <w:bCs/>
          <w:szCs w:val="24"/>
          <w:lang w:val="bg-BG"/>
        </w:rPr>
        <w:t>обтурация с амалгама или химичен композит</w:t>
      </w:r>
      <w:r w:rsidRPr="001E2079">
        <w:rPr>
          <w:rFonts w:ascii="Times New Roman" w:hAnsi="Times New Roman"/>
          <w:bCs/>
          <w:szCs w:val="24"/>
          <w:lang w:val="bg-BG"/>
        </w:rPr>
        <w:t xml:space="preserve"> </w:t>
      </w:r>
      <w:r w:rsidRPr="001E2079">
        <w:rPr>
          <w:rFonts w:ascii="Times New Roman" w:hAnsi="Times New Roman"/>
          <w:lang w:val="bg-BG"/>
        </w:rPr>
        <w:t>по чл.2, ал.1, т.1, „б</w:t>
      </w:r>
      <w:r>
        <w:rPr>
          <w:rFonts w:ascii="Times New Roman" w:hAnsi="Times New Roman"/>
          <w:lang w:val="bg-BG"/>
        </w:rPr>
        <w:t>“</w:t>
      </w:r>
      <w:r w:rsidRPr="001E2079">
        <w:rPr>
          <w:rFonts w:ascii="Times New Roman" w:hAnsi="Times New Roman"/>
          <w:lang w:val="bg-BG"/>
        </w:rPr>
        <w:t xml:space="preserve"> от Приложение №4Б към чл.4 от ПМС ПМС №94/24.04.2014 г. През 2014 г. те са в размер на 21 313 хил. </w:t>
      </w:r>
      <w:r>
        <w:rPr>
          <w:rFonts w:ascii="Times New Roman" w:hAnsi="Times New Roman"/>
          <w:lang w:val="bg-BG"/>
        </w:rPr>
        <w:t>лв.</w:t>
      </w:r>
    </w:p>
    <w:p w:rsidR="00092369" w:rsidRPr="001E2079" w:rsidRDefault="00092369" w:rsidP="001E2079">
      <w:pPr>
        <w:spacing w:before="120" w:line="360" w:lineRule="auto"/>
        <w:ind w:left="142" w:firstLine="720"/>
        <w:jc w:val="both"/>
        <w:rPr>
          <w:rFonts w:ascii="Times New Roman" w:hAnsi="Times New Roman"/>
          <w:szCs w:val="24"/>
          <w:highlight w:val="cyan"/>
          <w:lang w:val="bg-BG"/>
        </w:rPr>
      </w:pPr>
      <w:r w:rsidRPr="001E2079">
        <w:rPr>
          <w:rFonts w:ascii="Times New Roman" w:hAnsi="Times New Roman"/>
          <w:lang w:val="bg-BG"/>
        </w:rPr>
        <w:t xml:space="preserve">Средномесечният разход на 100 ЗЗОЛ за обтурация с амалгама или химичен композит до 18 години за страната през 2013 г. е 159,88 </w:t>
      </w:r>
      <w:r>
        <w:rPr>
          <w:rFonts w:ascii="Times New Roman" w:hAnsi="Times New Roman"/>
          <w:lang w:val="bg-BG"/>
        </w:rPr>
        <w:t>лв.</w:t>
      </w:r>
      <w:r w:rsidRPr="001E2079">
        <w:rPr>
          <w:rFonts w:ascii="Times New Roman" w:hAnsi="Times New Roman"/>
          <w:lang w:val="bg-BG"/>
        </w:rPr>
        <w:t xml:space="preserve">, а през 2014 г. – 163,75 </w:t>
      </w:r>
      <w:r>
        <w:rPr>
          <w:rFonts w:ascii="Times New Roman" w:hAnsi="Times New Roman"/>
          <w:lang w:val="bg-BG"/>
        </w:rPr>
        <w:t>лв.</w:t>
      </w:r>
      <w:r w:rsidRPr="001E2079">
        <w:rPr>
          <w:rFonts w:ascii="Times New Roman" w:hAnsi="Times New Roman"/>
          <w:lang w:val="bg-BG"/>
        </w:rPr>
        <w:t xml:space="preserve">, като най-голям е в РЗОК Кърджали– 275,32 </w:t>
      </w:r>
      <w:r>
        <w:rPr>
          <w:rFonts w:ascii="Times New Roman" w:hAnsi="Times New Roman"/>
          <w:lang w:val="bg-BG"/>
        </w:rPr>
        <w:t>лв.</w:t>
      </w:r>
      <w:r w:rsidRPr="001E2079">
        <w:rPr>
          <w:rFonts w:ascii="Times New Roman" w:hAnsi="Times New Roman"/>
          <w:lang w:val="bg-BG"/>
        </w:rPr>
        <w:t xml:space="preserve">, РЗОК Благоевград – 267,49 </w:t>
      </w:r>
      <w:r>
        <w:rPr>
          <w:rFonts w:ascii="Times New Roman" w:hAnsi="Times New Roman"/>
          <w:lang w:val="bg-BG"/>
        </w:rPr>
        <w:t>лв.</w:t>
      </w:r>
      <w:r w:rsidRPr="001E2079">
        <w:rPr>
          <w:rFonts w:ascii="Times New Roman" w:hAnsi="Times New Roman"/>
          <w:lang w:val="bg-BG"/>
        </w:rPr>
        <w:t xml:space="preserve"> и РЗОК Пловдив – 258,91 </w:t>
      </w:r>
      <w:r>
        <w:rPr>
          <w:rFonts w:ascii="Times New Roman" w:hAnsi="Times New Roman"/>
          <w:lang w:val="bg-BG"/>
        </w:rPr>
        <w:t>лв.</w:t>
      </w:r>
      <w:r w:rsidRPr="001E2079">
        <w:rPr>
          <w:rFonts w:ascii="Times New Roman" w:hAnsi="Times New Roman"/>
          <w:lang w:val="bg-BG"/>
        </w:rPr>
        <w:t xml:space="preserve">, а най-нисък в РЗОК Разград – 97,49 </w:t>
      </w:r>
      <w:r>
        <w:rPr>
          <w:rFonts w:ascii="Times New Roman" w:hAnsi="Times New Roman"/>
          <w:lang w:val="bg-BG"/>
        </w:rPr>
        <w:t>лв.</w:t>
      </w:r>
      <w:r w:rsidRPr="001E2079">
        <w:rPr>
          <w:rFonts w:ascii="Times New Roman" w:hAnsi="Times New Roman"/>
          <w:lang w:val="bg-BG"/>
        </w:rPr>
        <w:t xml:space="preserve">, РЗОК Ямбол – 97,76 </w:t>
      </w:r>
      <w:r>
        <w:rPr>
          <w:rFonts w:ascii="Times New Roman" w:hAnsi="Times New Roman"/>
          <w:lang w:val="bg-BG"/>
        </w:rPr>
        <w:t>лв. и РЗОК </w:t>
      </w:r>
      <w:r w:rsidRPr="001E2079">
        <w:rPr>
          <w:rFonts w:ascii="Times New Roman" w:hAnsi="Times New Roman"/>
          <w:lang w:val="bg-BG"/>
        </w:rPr>
        <w:t xml:space="preserve">Добрич – 101,28 </w:t>
      </w:r>
      <w:r>
        <w:rPr>
          <w:rFonts w:ascii="Times New Roman" w:hAnsi="Times New Roman"/>
          <w:lang w:val="bg-BG"/>
        </w:rPr>
        <w:t>лв.</w:t>
      </w:r>
      <w:r w:rsidRPr="001E2079">
        <w:rPr>
          <w:rFonts w:ascii="Times New Roman" w:hAnsi="Times New Roman"/>
          <w:szCs w:val="24"/>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3с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1E2079" w:rsidRDefault="00092369" w:rsidP="001E2079">
      <w:pPr>
        <w:spacing w:before="120" w:line="360" w:lineRule="auto"/>
        <w:ind w:left="142" w:firstLine="720"/>
        <w:jc w:val="both"/>
        <w:rPr>
          <w:rFonts w:ascii="Times New Roman" w:hAnsi="Times New Roman"/>
          <w:szCs w:val="24"/>
          <w:lang w:val="bg-BG"/>
        </w:rPr>
      </w:pPr>
      <w:r w:rsidRPr="001E2079">
        <w:rPr>
          <w:rFonts w:ascii="Times New Roman" w:hAnsi="Times New Roman"/>
          <w:lang w:val="bg-BG"/>
        </w:rPr>
        <w:t>Средно за страната на всеки 10 профилактични прегледа на лицата до 18 години са извършени и други манипулации, като най-много са обтурациите с амалгама или химичен композит – 20,2на брой, следвани от екстракция на временен зъб – 3,1 на брой; пулпит на постоянен зъб – 2,8 на брой, като най-малко се екстракциите на постоянен зъб – 0,1 на брой. Отношението на броя на извършваните манипулациите спрямо прегледи за лицата до 18 години са в пряка зависимост от спецификата на оралната им физиология. Най-много обтурациите с амалгама или химичен композит на всеки 10 профилактични прегледа на лицата до 18 години са извършени в РЗОК Кърджали – 26,9 манипулации, РЗОК Пловдив – 25,4манипулации и РЗОК Благоевград – 24,7 манипулации, а най-нисък в РЗОК Разград – 12,6 манипулации и РЗОК Бургас – 16,03манипулации</w:t>
      </w:r>
      <w:r w:rsidRPr="001E2079">
        <w:rPr>
          <w:rFonts w:ascii="Times New Roman" w:hAnsi="Times New Roman"/>
          <w:szCs w:val="24"/>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32с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1E2079" w:rsidRDefault="00092369" w:rsidP="00F27A28">
      <w:pPr>
        <w:numPr>
          <w:ilvl w:val="0"/>
          <w:numId w:val="25"/>
        </w:numPr>
        <w:tabs>
          <w:tab w:val="num" w:pos="0"/>
        </w:tabs>
        <w:spacing w:before="120" w:line="360" w:lineRule="auto"/>
        <w:ind w:left="0" w:firstLine="1080"/>
        <w:jc w:val="both"/>
        <w:rPr>
          <w:rFonts w:ascii="Times New Roman" w:hAnsi="Times New Roman"/>
          <w:szCs w:val="24"/>
          <w:lang w:val="bg-BG"/>
        </w:rPr>
      </w:pPr>
      <w:r w:rsidRPr="001E2079">
        <w:rPr>
          <w:rFonts w:ascii="Times New Roman" w:hAnsi="Times New Roman"/>
          <w:bCs/>
          <w:spacing w:val="4"/>
          <w:szCs w:val="24"/>
          <w:lang w:val="bg-BG"/>
        </w:rPr>
        <w:t xml:space="preserve">За </w:t>
      </w:r>
      <w:r w:rsidRPr="001E2079">
        <w:rPr>
          <w:rFonts w:ascii="Times New Roman" w:hAnsi="Times New Roman"/>
          <w:b/>
          <w:bCs/>
          <w:spacing w:val="4"/>
          <w:szCs w:val="24"/>
          <w:lang w:val="bg-BG"/>
        </w:rPr>
        <w:t xml:space="preserve">лечение на </w:t>
      </w:r>
      <w:r w:rsidRPr="001E2079">
        <w:rPr>
          <w:rFonts w:ascii="Times New Roman" w:hAnsi="Times New Roman"/>
          <w:b/>
          <w:bCs/>
          <w:szCs w:val="24"/>
          <w:lang w:val="bg-BG"/>
        </w:rPr>
        <w:t>пулпит или периодонтит на постоянен зъб</w:t>
      </w:r>
      <w:r w:rsidRPr="001E2079">
        <w:rPr>
          <w:rFonts w:ascii="Times New Roman" w:hAnsi="Times New Roman"/>
          <w:bCs/>
          <w:szCs w:val="24"/>
          <w:lang w:val="bg-BG"/>
        </w:rPr>
        <w:t xml:space="preserve"> </w:t>
      </w:r>
      <w:r w:rsidRPr="001E2079">
        <w:rPr>
          <w:rFonts w:ascii="Times New Roman" w:hAnsi="Times New Roman"/>
          <w:lang w:val="bg-BG"/>
        </w:rPr>
        <w:t>до 18 години по чл.2, ал.1, т.1, „</w:t>
      </w:r>
      <w:r w:rsidRPr="001E2079">
        <w:rPr>
          <w:rFonts w:ascii="Times New Roman" w:hAnsi="Times New Roman"/>
        </w:rPr>
        <w:t>e</w:t>
      </w:r>
      <w:r>
        <w:rPr>
          <w:rFonts w:ascii="Times New Roman" w:hAnsi="Times New Roman"/>
          <w:lang w:val="bg-BG"/>
        </w:rPr>
        <w:t>“</w:t>
      </w:r>
      <w:r w:rsidRPr="001E2079">
        <w:rPr>
          <w:rFonts w:ascii="Times New Roman" w:hAnsi="Times New Roman"/>
          <w:lang w:val="bg-BG"/>
        </w:rPr>
        <w:t xml:space="preserve"> от Приложение №4Б към чл.4 от ПМС №94/24.04.2014 г. през 2014г. са заплатени 7</w:t>
      </w:r>
      <w:r w:rsidRPr="001E2079">
        <w:rPr>
          <w:rFonts w:ascii="Times New Roman" w:hAnsi="Times New Roman"/>
        </w:rPr>
        <w:t> </w:t>
      </w:r>
      <w:r w:rsidRPr="001E59EE">
        <w:rPr>
          <w:rFonts w:ascii="Times New Roman" w:hAnsi="Times New Roman"/>
          <w:lang w:val="bg-BG"/>
        </w:rPr>
        <w:t>006</w:t>
      </w:r>
      <w:r w:rsidRPr="001E2079">
        <w:rPr>
          <w:rFonts w:ascii="Times New Roman" w:hAnsi="Times New Roman"/>
          <w:lang w:val="bg-BG"/>
        </w:rPr>
        <w:t xml:space="preserve"> хил. </w:t>
      </w:r>
      <w:r>
        <w:rPr>
          <w:rFonts w:ascii="Times New Roman" w:hAnsi="Times New Roman"/>
          <w:lang w:val="bg-BG"/>
        </w:rPr>
        <w:t>лв.</w:t>
      </w:r>
      <w:r w:rsidRPr="001E2079">
        <w:rPr>
          <w:rFonts w:ascii="Times New Roman" w:hAnsi="Times New Roman"/>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46с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1E2079" w:rsidRDefault="00092369" w:rsidP="001E2079">
      <w:pPr>
        <w:spacing w:before="120" w:line="360" w:lineRule="auto"/>
        <w:ind w:left="142" w:firstLine="720"/>
        <w:jc w:val="both"/>
        <w:rPr>
          <w:rFonts w:ascii="Times New Roman" w:hAnsi="Times New Roman"/>
          <w:szCs w:val="24"/>
          <w:lang w:val="bg-BG"/>
        </w:rPr>
      </w:pPr>
      <w:r w:rsidRPr="001E2079">
        <w:rPr>
          <w:rFonts w:ascii="Times New Roman" w:hAnsi="Times New Roman"/>
          <w:lang w:val="bg-BG"/>
        </w:rPr>
        <w:t>Средномесечният разход на 100 ЗЗОЛ до 18 години за лечение на пулпит или периодонтит на постоянен зъб до 18 години за страната през 201</w:t>
      </w:r>
      <w:r w:rsidRPr="001E59EE">
        <w:rPr>
          <w:rFonts w:ascii="Times New Roman" w:hAnsi="Times New Roman"/>
          <w:lang w:val="bg-BG"/>
        </w:rPr>
        <w:t>3</w:t>
      </w:r>
      <w:r w:rsidRPr="001E2079">
        <w:rPr>
          <w:rFonts w:ascii="Times New Roman" w:hAnsi="Times New Roman"/>
          <w:lang w:val="bg-BG"/>
        </w:rPr>
        <w:t xml:space="preserve"> г. е 55,38</w:t>
      </w:r>
      <w:r>
        <w:rPr>
          <w:rFonts w:ascii="Times New Roman" w:hAnsi="Times New Roman"/>
          <w:lang w:val="bg-BG"/>
        </w:rPr>
        <w:t>лв.</w:t>
      </w:r>
      <w:r w:rsidRPr="001E2079">
        <w:rPr>
          <w:rFonts w:ascii="Times New Roman" w:hAnsi="Times New Roman"/>
          <w:lang w:val="bg-BG"/>
        </w:rPr>
        <w:t>, а през 201</w:t>
      </w:r>
      <w:r w:rsidRPr="001E59EE">
        <w:rPr>
          <w:rFonts w:ascii="Times New Roman" w:hAnsi="Times New Roman"/>
          <w:lang w:val="bg-BG"/>
        </w:rPr>
        <w:t>4</w:t>
      </w:r>
      <w:r w:rsidRPr="001E2079">
        <w:rPr>
          <w:rFonts w:ascii="Times New Roman" w:hAnsi="Times New Roman"/>
          <w:lang w:val="bg-BG"/>
        </w:rPr>
        <w:t xml:space="preserve"> г. – 53,84</w:t>
      </w:r>
      <w:r w:rsidRPr="001E59EE">
        <w:rPr>
          <w:rFonts w:ascii="Times New Roman" w:hAnsi="Times New Roman"/>
          <w:lang w:val="bg-BG"/>
        </w:rPr>
        <w:t xml:space="preserve"> </w:t>
      </w:r>
      <w:r>
        <w:rPr>
          <w:rFonts w:ascii="Times New Roman" w:hAnsi="Times New Roman"/>
          <w:lang w:val="bg-BG"/>
        </w:rPr>
        <w:t>лв.</w:t>
      </w:r>
      <w:r w:rsidRPr="001E2079">
        <w:rPr>
          <w:rFonts w:ascii="Times New Roman" w:hAnsi="Times New Roman"/>
          <w:lang w:val="bg-BG"/>
        </w:rPr>
        <w:t xml:space="preserve"> Най-голям е средномесечният разход в РЗОК Благоевград – 131,41</w:t>
      </w:r>
      <w:r w:rsidRPr="001E59EE">
        <w:rPr>
          <w:rFonts w:ascii="Times New Roman" w:hAnsi="Times New Roman"/>
          <w:lang w:val="bg-BG"/>
        </w:rPr>
        <w:t xml:space="preserve"> </w:t>
      </w:r>
      <w:r>
        <w:rPr>
          <w:rFonts w:ascii="Times New Roman" w:hAnsi="Times New Roman"/>
          <w:lang w:val="bg-BG"/>
        </w:rPr>
        <w:t>лв., РЗОК </w:t>
      </w:r>
      <w:r w:rsidRPr="001E2079">
        <w:rPr>
          <w:rFonts w:ascii="Times New Roman" w:hAnsi="Times New Roman"/>
          <w:lang w:val="bg-BG"/>
        </w:rPr>
        <w:t>Кърджали – 122,44</w:t>
      </w:r>
      <w:r w:rsidRPr="001E59EE">
        <w:rPr>
          <w:rFonts w:ascii="Times New Roman" w:hAnsi="Times New Roman"/>
          <w:lang w:val="bg-BG"/>
        </w:rPr>
        <w:t xml:space="preserve"> </w:t>
      </w:r>
      <w:r>
        <w:rPr>
          <w:rFonts w:ascii="Times New Roman" w:hAnsi="Times New Roman"/>
          <w:lang w:val="bg-BG"/>
        </w:rPr>
        <w:t>лв.</w:t>
      </w:r>
      <w:r w:rsidRPr="001E2079">
        <w:rPr>
          <w:rFonts w:ascii="Times New Roman" w:hAnsi="Times New Roman"/>
          <w:lang w:val="bg-BG"/>
        </w:rPr>
        <w:t>, РЗОК Пазарджик – 87,39</w:t>
      </w:r>
      <w:r w:rsidRPr="001E59EE">
        <w:rPr>
          <w:rFonts w:ascii="Times New Roman" w:hAnsi="Times New Roman"/>
          <w:lang w:val="bg-BG"/>
        </w:rPr>
        <w:t xml:space="preserve"> </w:t>
      </w:r>
      <w:r>
        <w:rPr>
          <w:rFonts w:ascii="Times New Roman" w:hAnsi="Times New Roman"/>
          <w:lang w:val="bg-BG"/>
        </w:rPr>
        <w:t>лв.</w:t>
      </w:r>
      <w:r w:rsidRPr="001E2079">
        <w:rPr>
          <w:rFonts w:ascii="Times New Roman" w:hAnsi="Times New Roman"/>
          <w:lang w:val="bg-BG"/>
        </w:rPr>
        <w:t>, а най-малък в РЗОК Плевен – 20,48</w:t>
      </w:r>
      <w:r w:rsidRPr="001E59EE">
        <w:rPr>
          <w:rFonts w:ascii="Times New Roman" w:hAnsi="Times New Roman"/>
          <w:lang w:val="bg-BG"/>
        </w:rPr>
        <w:t xml:space="preserve"> </w:t>
      </w:r>
      <w:r>
        <w:rPr>
          <w:rFonts w:ascii="Times New Roman" w:hAnsi="Times New Roman"/>
          <w:lang w:val="bg-BG"/>
        </w:rPr>
        <w:t>лв.</w:t>
      </w:r>
      <w:r w:rsidRPr="001E2079">
        <w:rPr>
          <w:rFonts w:ascii="Times New Roman" w:hAnsi="Times New Roman"/>
          <w:lang w:val="bg-BG"/>
        </w:rPr>
        <w:t>, РЗОК Русе – 24,55</w:t>
      </w:r>
      <w:r w:rsidRPr="001E59EE">
        <w:rPr>
          <w:rFonts w:ascii="Times New Roman" w:hAnsi="Times New Roman"/>
          <w:lang w:val="bg-BG"/>
        </w:rPr>
        <w:t xml:space="preserve"> </w:t>
      </w:r>
      <w:r>
        <w:rPr>
          <w:rFonts w:ascii="Times New Roman" w:hAnsi="Times New Roman"/>
          <w:lang w:val="bg-BG"/>
        </w:rPr>
        <w:t>лв.</w:t>
      </w:r>
      <w:r w:rsidRPr="001E2079">
        <w:rPr>
          <w:rFonts w:ascii="Times New Roman" w:hAnsi="Times New Roman"/>
          <w:lang w:val="bg-BG"/>
        </w:rPr>
        <w:t xml:space="preserve"> и РЗОК Добрич – 31,18</w:t>
      </w:r>
      <w:r w:rsidRPr="001E59EE">
        <w:rPr>
          <w:rFonts w:ascii="Times New Roman" w:hAnsi="Times New Roman"/>
          <w:lang w:val="bg-BG"/>
        </w:rPr>
        <w:t xml:space="preserve"> </w:t>
      </w:r>
      <w:r>
        <w:rPr>
          <w:rFonts w:ascii="Times New Roman" w:hAnsi="Times New Roman"/>
          <w:lang w:val="bg-BG"/>
        </w:rPr>
        <w:t>лв.</w:t>
      </w:r>
      <w:r w:rsidRPr="001E2079">
        <w:rPr>
          <w:rFonts w:ascii="Times New Roman" w:hAnsi="Times New Roman"/>
          <w:szCs w:val="24"/>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7с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1E2079" w:rsidRDefault="00092369" w:rsidP="00F27A28">
      <w:pPr>
        <w:numPr>
          <w:ilvl w:val="0"/>
          <w:numId w:val="25"/>
        </w:numPr>
        <w:spacing w:before="120" w:line="360" w:lineRule="auto"/>
        <w:ind w:left="0" w:firstLine="1080"/>
        <w:jc w:val="both"/>
        <w:rPr>
          <w:rFonts w:ascii="Times New Roman" w:hAnsi="Times New Roman"/>
          <w:lang w:val="bg-BG"/>
        </w:rPr>
      </w:pPr>
      <w:r w:rsidRPr="001E2079">
        <w:rPr>
          <w:rFonts w:ascii="Times New Roman" w:hAnsi="Times New Roman"/>
          <w:bCs/>
          <w:spacing w:val="4"/>
          <w:szCs w:val="24"/>
          <w:lang w:val="bg-BG"/>
        </w:rPr>
        <w:t xml:space="preserve">За </w:t>
      </w:r>
      <w:r w:rsidRPr="001E2079">
        <w:rPr>
          <w:rFonts w:ascii="Times New Roman" w:hAnsi="Times New Roman"/>
          <w:b/>
          <w:bCs/>
          <w:spacing w:val="4"/>
          <w:szCs w:val="24"/>
          <w:lang w:val="bg-BG"/>
        </w:rPr>
        <w:t xml:space="preserve">лечение на </w:t>
      </w:r>
      <w:r w:rsidRPr="001E2079">
        <w:rPr>
          <w:rFonts w:ascii="Times New Roman" w:hAnsi="Times New Roman"/>
          <w:b/>
          <w:bCs/>
          <w:szCs w:val="24"/>
          <w:lang w:val="bg-BG"/>
        </w:rPr>
        <w:t>пулпит или периодонтит на временен зъб</w:t>
      </w:r>
      <w:r w:rsidRPr="001E2079">
        <w:rPr>
          <w:rFonts w:ascii="Times New Roman" w:hAnsi="Times New Roman"/>
          <w:bCs/>
          <w:szCs w:val="24"/>
          <w:lang w:val="bg-BG"/>
        </w:rPr>
        <w:t xml:space="preserve"> </w:t>
      </w:r>
      <w:r w:rsidRPr="001E2079">
        <w:rPr>
          <w:rFonts w:ascii="Times New Roman" w:hAnsi="Times New Roman"/>
          <w:lang w:val="bg-BG"/>
        </w:rPr>
        <w:t>до 18 г. по чл.2, ал.1, т.1, „д</w:t>
      </w:r>
      <w:r>
        <w:rPr>
          <w:rFonts w:ascii="Times New Roman" w:hAnsi="Times New Roman"/>
          <w:lang w:val="bg-BG"/>
        </w:rPr>
        <w:t>“</w:t>
      </w:r>
      <w:r w:rsidRPr="001E2079">
        <w:rPr>
          <w:rFonts w:ascii="Times New Roman" w:hAnsi="Times New Roman"/>
          <w:lang w:val="bg-BG"/>
        </w:rPr>
        <w:t xml:space="preserve"> от Приложение №4Б към чл.4 от ПМС №94/24.04.2014 г. през 2014 г. са заплатени 2</w:t>
      </w:r>
      <w:r w:rsidRPr="001E2079">
        <w:rPr>
          <w:rFonts w:ascii="Times New Roman" w:hAnsi="Times New Roman"/>
        </w:rPr>
        <w:t> </w:t>
      </w:r>
      <w:r w:rsidRPr="001E2079">
        <w:rPr>
          <w:rFonts w:ascii="Times New Roman" w:hAnsi="Times New Roman"/>
          <w:lang w:val="bg-BG"/>
        </w:rPr>
        <w:t xml:space="preserve">277 хил. </w:t>
      </w:r>
      <w:r>
        <w:rPr>
          <w:rFonts w:ascii="Times New Roman" w:hAnsi="Times New Roman"/>
          <w:lang w:val="bg-BG"/>
        </w:rPr>
        <w:t>лв.</w:t>
      </w:r>
      <w:r w:rsidRPr="001E2079">
        <w:rPr>
          <w:rFonts w:ascii="Times New Roman" w:hAnsi="Times New Roman"/>
          <w:lang w:val="bg-BG"/>
        </w:rPr>
        <w:t xml:space="preserve"> </w:t>
      </w:r>
    </w:p>
    <w:p w:rsidR="00092369" w:rsidRDefault="00092369" w:rsidP="001E2079">
      <w:pPr>
        <w:spacing w:before="120" w:line="360" w:lineRule="auto"/>
        <w:ind w:left="142" w:firstLine="720"/>
        <w:jc w:val="both"/>
        <w:rPr>
          <w:rFonts w:ascii="Times New Roman" w:hAnsi="Times New Roman"/>
          <w:i/>
          <w:szCs w:val="24"/>
          <w:lang w:val="bg-BG"/>
        </w:rPr>
      </w:pPr>
      <w:r w:rsidRPr="001E2079">
        <w:rPr>
          <w:rFonts w:ascii="Times New Roman" w:hAnsi="Times New Roman"/>
          <w:lang w:val="bg-BG"/>
        </w:rPr>
        <w:t xml:space="preserve">Средномесечният разход на 100 ЗЗОЛ за лечение на пулпит или периодонтит на временен зъб до 18 години за страната през 2013 г. е 16,94 </w:t>
      </w:r>
      <w:r>
        <w:rPr>
          <w:rFonts w:ascii="Times New Roman" w:hAnsi="Times New Roman"/>
          <w:lang w:val="bg-BG"/>
        </w:rPr>
        <w:t>лв.</w:t>
      </w:r>
      <w:r w:rsidRPr="001E2079">
        <w:rPr>
          <w:rFonts w:ascii="Times New Roman" w:hAnsi="Times New Roman"/>
          <w:lang w:val="bg-BG"/>
        </w:rPr>
        <w:t xml:space="preserve">, а през 2014 г. – 17,38 </w:t>
      </w:r>
      <w:r>
        <w:rPr>
          <w:rFonts w:ascii="Times New Roman" w:hAnsi="Times New Roman"/>
          <w:lang w:val="bg-BG"/>
        </w:rPr>
        <w:t>лв.</w:t>
      </w:r>
      <w:r w:rsidRPr="001E2079">
        <w:rPr>
          <w:rFonts w:ascii="Times New Roman" w:hAnsi="Times New Roman"/>
          <w:lang w:val="bg-BG"/>
        </w:rPr>
        <w:t xml:space="preserve"> Най-голям е разходът в РЗОК Смолян – 31,52 </w:t>
      </w:r>
      <w:r>
        <w:rPr>
          <w:rFonts w:ascii="Times New Roman" w:hAnsi="Times New Roman"/>
          <w:lang w:val="bg-BG"/>
        </w:rPr>
        <w:t>лв.</w:t>
      </w:r>
      <w:r w:rsidRPr="001E2079">
        <w:rPr>
          <w:rFonts w:ascii="Times New Roman" w:hAnsi="Times New Roman"/>
          <w:lang w:val="bg-BG"/>
        </w:rPr>
        <w:t xml:space="preserve">, РЗОК Перник – 25,09 </w:t>
      </w:r>
      <w:r>
        <w:rPr>
          <w:rFonts w:ascii="Times New Roman" w:hAnsi="Times New Roman"/>
          <w:lang w:val="bg-BG"/>
        </w:rPr>
        <w:t>лв. и РЗОК </w:t>
      </w:r>
      <w:r w:rsidRPr="001E2079">
        <w:rPr>
          <w:rFonts w:ascii="Times New Roman" w:hAnsi="Times New Roman"/>
          <w:lang w:val="bg-BG"/>
        </w:rPr>
        <w:t xml:space="preserve">Благоевград – 23,57 </w:t>
      </w:r>
      <w:r>
        <w:rPr>
          <w:rFonts w:ascii="Times New Roman" w:hAnsi="Times New Roman"/>
          <w:lang w:val="bg-BG"/>
        </w:rPr>
        <w:t>лв.</w:t>
      </w:r>
      <w:r w:rsidRPr="001E2079">
        <w:rPr>
          <w:rFonts w:ascii="Times New Roman" w:hAnsi="Times New Roman"/>
          <w:lang w:val="bg-BG"/>
        </w:rPr>
        <w:t xml:space="preserve">, а най-малък в РЗОК Плевен – 13,31 </w:t>
      </w:r>
      <w:r>
        <w:rPr>
          <w:rFonts w:ascii="Times New Roman" w:hAnsi="Times New Roman"/>
          <w:lang w:val="bg-BG"/>
        </w:rPr>
        <w:t>лв.</w:t>
      </w:r>
      <w:r w:rsidRPr="001E2079">
        <w:rPr>
          <w:rFonts w:ascii="Times New Roman" w:hAnsi="Times New Roman"/>
          <w:lang w:val="bg-BG"/>
        </w:rPr>
        <w:t xml:space="preserve"> и РЗОК Добрич – 13,53 </w:t>
      </w:r>
      <w:r>
        <w:rPr>
          <w:rFonts w:ascii="Times New Roman" w:hAnsi="Times New Roman"/>
          <w:lang w:val="bg-BG"/>
        </w:rPr>
        <w:t>лв.</w:t>
      </w:r>
      <w:r w:rsidRPr="001E2079">
        <w:rPr>
          <w:rFonts w:ascii="Times New Roman" w:hAnsi="Times New Roman"/>
          <w:szCs w:val="24"/>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6с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1E2079" w:rsidRDefault="00092369" w:rsidP="001E2079">
      <w:pPr>
        <w:spacing w:before="120" w:line="360" w:lineRule="auto"/>
        <w:ind w:left="142" w:firstLine="720"/>
        <w:jc w:val="both"/>
        <w:rPr>
          <w:rFonts w:ascii="Times New Roman" w:hAnsi="Times New Roman"/>
          <w:szCs w:val="24"/>
          <w:lang w:val="bg-BG"/>
        </w:rPr>
      </w:pPr>
    </w:p>
    <w:p w:rsidR="00092369" w:rsidRPr="001E2079" w:rsidRDefault="00092369" w:rsidP="001E2079">
      <w:pPr>
        <w:keepNext/>
        <w:spacing w:line="360" w:lineRule="auto"/>
        <w:ind w:firstLine="1069"/>
        <w:jc w:val="both"/>
        <w:outlineLvl w:val="3"/>
        <w:rPr>
          <w:rFonts w:ascii="Times New Roman" w:hAnsi="Times New Roman"/>
          <w:b/>
          <w:sz w:val="26"/>
          <w:szCs w:val="26"/>
          <w:lang w:val="bg-BG"/>
        </w:rPr>
      </w:pPr>
      <w:r w:rsidRPr="001E2079">
        <w:rPr>
          <w:rFonts w:ascii="Times New Roman" w:hAnsi="Times New Roman"/>
          <w:b/>
          <w:sz w:val="26"/>
          <w:szCs w:val="26"/>
          <w:lang w:val="bg-BG"/>
        </w:rPr>
        <w:t xml:space="preserve">Дейности по чл.2, ал.1, т.2 от Приложение №4Б към чл. 4 от ПМС </w:t>
      </w:r>
      <w:r w:rsidRPr="001E2079">
        <w:rPr>
          <w:rFonts w:ascii="Times New Roman" w:hAnsi="Times New Roman"/>
          <w:b/>
          <w:sz w:val="26"/>
          <w:lang w:val="bg-BG"/>
        </w:rPr>
        <w:t>№94/24.04.2014 г.</w:t>
      </w:r>
      <w:r w:rsidRPr="001E2079">
        <w:rPr>
          <w:rFonts w:ascii="Times New Roman" w:hAnsi="Times New Roman"/>
          <w:b/>
          <w:i/>
          <w:sz w:val="26"/>
          <w:lang w:val="bg-BG"/>
        </w:rPr>
        <w:t xml:space="preserve"> </w:t>
      </w:r>
      <w:r w:rsidRPr="001E2079">
        <w:rPr>
          <w:rFonts w:ascii="Times New Roman" w:hAnsi="Times New Roman"/>
          <w:b/>
          <w:sz w:val="26"/>
          <w:szCs w:val="26"/>
          <w:lang w:val="bg-BG"/>
        </w:rPr>
        <w:t xml:space="preserve">изцяло или частично заплащана от НЗОК по цени, съгласно </w:t>
      </w:r>
      <w:r w:rsidRPr="001E2079">
        <w:rPr>
          <w:rFonts w:ascii="Times New Roman" w:hAnsi="Times New Roman"/>
          <w:b/>
          <w:sz w:val="26"/>
          <w:szCs w:val="24"/>
          <w:lang w:val="bg-BG"/>
        </w:rPr>
        <w:t xml:space="preserve">Договор №РД-НС-01-5/18.12.2013 г. за приемане на обеми и цени на денталната помощ за 2014 г. между НЗОК и БЗС </w:t>
      </w:r>
      <w:r w:rsidRPr="001E2079">
        <w:rPr>
          <w:rFonts w:ascii="Times New Roman" w:hAnsi="Times New Roman"/>
          <w:b/>
          <w:sz w:val="26"/>
          <w:szCs w:val="26"/>
          <w:lang w:val="bg-BG"/>
        </w:rPr>
        <w:t>за ЗЗОЛ на възраст над 18 години:</w:t>
      </w:r>
    </w:p>
    <w:p w:rsidR="00092369" w:rsidRPr="001E2079" w:rsidRDefault="00092369" w:rsidP="00F27A28">
      <w:pPr>
        <w:numPr>
          <w:ilvl w:val="0"/>
          <w:numId w:val="25"/>
        </w:numPr>
        <w:tabs>
          <w:tab w:val="num" w:pos="0"/>
        </w:tabs>
        <w:spacing w:before="120" w:line="360" w:lineRule="auto"/>
        <w:ind w:left="0" w:firstLine="1080"/>
        <w:jc w:val="both"/>
        <w:rPr>
          <w:rFonts w:ascii="Times New Roman" w:hAnsi="Times New Roman"/>
          <w:lang w:val="bg-BG"/>
        </w:rPr>
      </w:pPr>
      <w:r w:rsidRPr="001E2079">
        <w:rPr>
          <w:rFonts w:ascii="Times New Roman" w:hAnsi="Times New Roman"/>
          <w:bCs/>
          <w:spacing w:val="4"/>
          <w:szCs w:val="24"/>
          <w:lang w:val="bg-BG"/>
        </w:rPr>
        <w:t xml:space="preserve">За </w:t>
      </w:r>
      <w:r w:rsidRPr="001E2079">
        <w:rPr>
          <w:rFonts w:ascii="Times New Roman" w:hAnsi="Times New Roman"/>
          <w:b/>
          <w:bCs/>
          <w:spacing w:val="4"/>
          <w:szCs w:val="24"/>
          <w:lang w:val="bg-BG"/>
        </w:rPr>
        <w:t>обстоен профилактичен преглед със снемане на зъбен статус</w:t>
      </w:r>
      <w:r w:rsidRPr="001E2079">
        <w:rPr>
          <w:rFonts w:ascii="Times New Roman" w:hAnsi="Times New Roman"/>
          <w:bCs/>
          <w:spacing w:val="4"/>
          <w:szCs w:val="24"/>
          <w:lang w:val="bg-BG"/>
        </w:rPr>
        <w:t xml:space="preserve"> </w:t>
      </w:r>
      <w:r w:rsidRPr="001E2079">
        <w:rPr>
          <w:rFonts w:ascii="Times New Roman" w:hAnsi="Times New Roman"/>
          <w:lang w:val="bg-BG"/>
        </w:rPr>
        <w:t>и допълнителен преглед за бременни (за Преглед над 18 г) по чл.2, ал.1, т.2, „а</w:t>
      </w:r>
      <w:r>
        <w:rPr>
          <w:rFonts w:ascii="Times New Roman" w:hAnsi="Times New Roman"/>
          <w:lang w:val="bg-BG"/>
        </w:rPr>
        <w:t>“</w:t>
      </w:r>
      <w:r w:rsidRPr="001E2079">
        <w:rPr>
          <w:rFonts w:ascii="Times New Roman" w:hAnsi="Times New Roman"/>
          <w:lang w:val="bg-BG"/>
        </w:rPr>
        <w:t xml:space="preserve"> от Приложение №4Б към чл.4 от ПМС №94/24.04.2014 г</w:t>
      </w:r>
      <w:r>
        <w:rPr>
          <w:rFonts w:ascii="Times New Roman" w:hAnsi="Times New Roman"/>
          <w:lang w:val="bg-BG"/>
        </w:rPr>
        <w:t>.</w:t>
      </w:r>
      <w:r w:rsidRPr="001E2079">
        <w:rPr>
          <w:rFonts w:ascii="Times New Roman" w:hAnsi="Times New Roman"/>
          <w:lang w:val="bg-BG"/>
        </w:rPr>
        <w:t xml:space="preserve"> през 2014 г. е заплатена сума в размер на 9 597 хил. </w:t>
      </w:r>
      <w:r>
        <w:rPr>
          <w:rFonts w:ascii="Times New Roman" w:hAnsi="Times New Roman"/>
          <w:lang w:val="bg-BG"/>
        </w:rPr>
        <w:t>лв.</w:t>
      </w:r>
      <w:r w:rsidRPr="001E2079">
        <w:rPr>
          <w:rFonts w:ascii="Times New Roman" w:hAnsi="Times New Roman"/>
          <w:lang w:val="bg-BG"/>
        </w:rPr>
        <w:t xml:space="preserve"> </w:t>
      </w:r>
    </w:p>
    <w:p w:rsidR="00092369" w:rsidRPr="001E2079" w:rsidRDefault="00092369" w:rsidP="001E2079">
      <w:pPr>
        <w:spacing w:before="120" w:line="360" w:lineRule="auto"/>
        <w:ind w:left="142" w:firstLine="720"/>
        <w:jc w:val="both"/>
        <w:rPr>
          <w:rFonts w:ascii="Times New Roman" w:hAnsi="Times New Roman"/>
          <w:szCs w:val="24"/>
          <w:lang w:val="bg-BG"/>
        </w:rPr>
      </w:pPr>
      <w:r w:rsidRPr="001E2079">
        <w:rPr>
          <w:rFonts w:ascii="Times New Roman" w:hAnsi="Times New Roman"/>
          <w:lang w:val="bg-BG"/>
        </w:rPr>
        <w:t>Средномесечният разход на 100 ЗЗОЛ над 18 години</w:t>
      </w:r>
      <w:r>
        <w:rPr>
          <w:rFonts w:ascii="Times New Roman" w:hAnsi="Times New Roman"/>
          <w:lang w:val="bg-BG"/>
        </w:rPr>
        <w:t xml:space="preserve"> за страната за 2013 г. е 16,52 лв.</w:t>
      </w:r>
      <w:r w:rsidRPr="001E2079">
        <w:rPr>
          <w:rFonts w:ascii="Times New Roman" w:hAnsi="Times New Roman"/>
          <w:lang w:val="bg-BG"/>
        </w:rPr>
        <w:t xml:space="preserve">, а през 2014 г. – 16,58 </w:t>
      </w:r>
      <w:r>
        <w:rPr>
          <w:rFonts w:ascii="Times New Roman" w:hAnsi="Times New Roman"/>
          <w:lang w:val="bg-BG"/>
        </w:rPr>
        <w:t>лв.</w:t>
      </w:r>
      <w:r w:rsidRPr="001E2079">
        <w:rPr>
          <w:rFonts w:ascii="Times New Roman" w:hAnsi="Times New Roman"/>
          <w:lang w:val="bg-BG"/>
        </w:rPr>
        <w:t xml:space="preserve">, като най-висок е в РЗОК Пловдив – 20,90 </w:t>
      </w:r>
      <w:r>
        <w:rPr>
          <w:rFonts w:ascii="Times New Roman" w:hAnsi="Times New Roman"/>
          <w:lang w:val="bg-BG"/>
        </w:rPr>
        <w:t>лв., РЗОК </w:t>
      </w:r>
      <w:r w:rsidRPr="001E2079">
        <w:rPr>
          <w:rFonts w:ascii="Times New Roman" w:hAnsi="Times New Roman"/>
          <w:lang w:val="bg-BG"/>
        </w:rPr>
        <w:t xml:space="preserve">Смолян – 19,83 </w:t>
      </w:r>
      <w:r>
        <w:rPr>
          <w:rFonts w:ascii="Times New Roman" w:hAnsi="Times New Roman"/>
          <w:lang w:val="bg-BG"/>
        </w:rPr>
        <w:t>лв.</w:t>
      </w:r>
      <w:r w:rsidRPr="001E2079">
        <w:rPr>
          <w:rFonts w:ascii="Times New Roman" w:hAnsi="Times New Roman"/>
          <w:lang w:val="bg-BG"/>
        </w:rPr>
        <w:t xml:space="preserve">, РЗОК Благоевград – 19,20 </w:t>
      </w:r>
      <w:r>
        <w:rPr>
          <w:rFonts w:ascii="Times New Roman" w:hAnsi="Times New Roman"/>
          <w:lang w:val="bg-BG"/>
        </w:rPr>
        <w:t>лв.</w:t>
      </w:r>
      <w:r w:rsidRPr="001E2079">
        <w:rPr>
          <w:rFonts w:ascii="Times New Roman" w:hAnsi="Times New Roman"/>
          <w:lang w:val="bg-BG"/>
        </w:rPr>
        <w:t xml:space="preserve">, а най-нисък в РЗОК София област – 11,75 </w:t>
      </w:r>
      <w:r>
        <w:rPr>
          <w:rFonts w:ascii="Times New Roman" w:hAnsi="Times New Roman"/>
          <w:lang w:val="bg-BG"/>
        </w:rPr>
        <w:t>лв.</w:t>
      </w:r>
      <w:r w:rsidRPr="001E2079">
        <w:rPr>
          <w:rFonts w:ascii="Times New Roman" w:hAnsi="Times New Roman"/>
          <w:lang w:val="bg-BG"/>
        </w:rPr>
        <w:t xml:space="preserve"> и РЗОК Силистра – 13,50 </w:t>
      </w:r>
      <w:r>
        <w:rPr>
          <w:rFonts w:ascii="Times New Roman" w:hAnsi="Times New Roman"/>
          <w:lang w:val="bg-BG"/>
        </w:rPr>
        <w:t>лв.</w:t>
      </w:r>
      <w:r w:rsidRPr="001E2079">
        <w:rPr>
          <w:rFonts w:ascii="Times New Roman" w:hAnsi="Times New Roman"/>
          <w:szCs w:val="24"/>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8с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1E2079" w:rsidRDefault="00092369" w:rsidP="001E2079">
      <w:pPr>
        <w:spacing w:before="120" w:line="360" w:lineRule="auto"/>
        <w:ind w:left="142" w:firstLine="720"/>
        <w:jc w:val="both"/>
        <w:rPr>
          <w:rFonts w:ascii="Times New Roman" w:hAnsi="Times New Roman"/>
          <w:szCs w:val="24"/>
          <w:lang w:val="bg-BG"/>
        </w:rPr>
      </w:pPr>
      <w:r w:rsidRPr="001E2079">
        <w:rPr>
          <w:rFonts w:ascii="Times New Roman" w:hAnsi="Times New Roman"/>
          <w:lang w:val="bg-BG"/>
        </w:rPr>
        <w:t xml:space="preserve">Средно за страната 30,8 % от населението над 18 години е упражнило правото си на профилактичен преглед през 2013 </w:t>
      </w:r>
      <w:r>
        <w:rPr>
          <w:rFonts w:ascii="Times New Roman" w:hAnsi="Times New Roman"/>
          <w:lang w:val="bg-BG"/>
        </w:rPr>
        <w:t>г.</w:t>
      </w:r>
      <w:r w:rsidRPr="001E2079">
        <w:rPr>
          <w:rFonts w:ascii="Times New Roman" w:hAnsi="Times New Roman"/>
          <w:lang w:val="bg-BG"/>
        </w:rPr>
        <w:t xml:space="preserve"> Този показател е най-висок в РЗОК Пловдив – 39,0 %, РЗОК Смолян– 36,9 % и РЗОК Благоевград – 35,8 %, най-нисък е в РЗОК София област – 21,9 %, РЗОК Силистра – 25,2 % и РЗОК Разград – 26,2 %</w:t>
      </w:r>
      <w:r w:rsidRPr="001E2079">
        <w:rPr>
          <w:rFonts w:ascii="Times New Roman" w:hAnsi="Times New Roman"/>
          <w:bCs/>
          <w:color w:val="000000"/>
          <w:szCs w:val="24"/>
          <w:lang w:val="ru-RU"/>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29с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1E2079" w:rsidRDefault="00092369" w:rsidP="00F27A28">
      <w:pPr>
        <w:numPr>
          <w:ilvl w:val="0"/>
          <w:numId w:val="25"/>
        </w:numPr>
        <w:tabs>
          <w:tab w:val="num" w:pos="0"/>
        </w:tabs>
        <w:spacing w:before="120" w:line="360" w:lineRule="auto"/>
        <w:ind w:left="0" w:firstLine="851"/>
        <w:jc w:val="both"/>
        <w:rPr>
          <w:rFonts w:ascii="Times New Roman" w:hAnsi="Times New Roman"/>
          <w:szCs w:val="24"/>
          <w:lang w:val="bg-BG"/>
        </w:rPr>
      </w:pPr>
      <w:r w:rsidRPr="001E2079">
        <w:rPr>
          <w:rFonts w:ascii="Times New Roman" w:hAnsi="Times New Roman"/>
          <w:lang w:val="bg-BG"/>
        </w:rPr>
        <w:t>За ЗЗОЛ над 18 години в структурата на разходите за първична дентална помощ значителен дял заемат разходите за</w:t>
      </w:r>
      <w:r w:rsidRPr="001E2079">
        <w:rPr>
          <w:rFonts w:ascii="Times New Roman" w:hAnsi="Times New Roman"/>
          <w:szCs w:val="24"/>
          <w:lang w:val="bg-BG"/>
        </w:rPr>
        <w:t xml:space="preserve"> </w:t>
      </w:r>
      <w:r w:rsidRPr="001E2079">
        <w:rPr>
          <w:rFonts w:ascii="Times New Roman" w:hAnsi="Times New Roman"/>
          <w:b/>
          <w:bCs/>
          <w:szCs w:val="24"/>
          <w:lang w:val="bg-BG"/>
        </w:rPr>
        <w:t>обтурация с амалгама или химичен композит</w:t>
      </w:r>
      <w:r w:rsidRPr="001E2079">
        <w:rPr>
          <w:rFonts w:ascii="Times New Roman" w:hAnsi="Times New Roman"/>
          <w:bCs/>
          <w:szCs w:val="24"/>
          <w:lang w:val="bg-BG"/>
        </w:rPr>
        <w:t xml:space="preserve"> – </w:t>
      </w:r>
      <w:r w:rsidRPr="001E2079">
        <w:rPr>
          <w:rFonts w:ascii="Times New Roman" w:hAnsi="Times New Roman"/>
          <w:lang w:val="bg-BG"/>
        </w:rPr>
        <w:t xml:space="preserve">51 188 хил. </w:t>
      </w:r>
      <w:r>
        <w:rPr>
          <w:rFonts w:ascii="Times New Roman" w:hAnsi="Times New Roman"/>
          <w:lang w:val="bg-BG"/>
        </w:rPr>
        <w:t>лв.</w:t>
      </w:r>
      <w:r w:rsidRPr="001E2079">
        <w:rPr>
          <w:rFonts w:ascii="Times New Roman" w:hAnsi="Times New Roman"/>
          <w:lang w:val="bg-BG"/>
        </w:rPr>
        <w:t xml:space="preserve"> Средномесечният разход на 100 ЗЗОЛ над 18 години за страната през 2013 г. е 86,77 </w:t>
      </w:r>
      <w:r>
        <w:rPr>
          <w:rFonts w:ascii="Times New Roman" w:hAnsi="Times New Roman"/>
          <w:lang w:val="bg-BG"/>
        </w:rPr>
        <w:t>лв.</w:t>
      </w:r>
      <w:r w:rsidRPr="001E2079">
        <w:rPr>
          <w:rFonts w:ascii="Times New Roman" w:hAnsi="Times New Roman"/>
          <w:lang w:val="bg-BG"/>
        </w:rPr>
        <w:t xml:space="preserve">, а през 2014 г. – 88,59 </w:t>
      </w:r>
      <w:r>
        <w:rPr>
          <w:rFonts w:ascii="Times New Roman" w:hAnsi="Times New Roman"/>
          <w:lang w:val="bg-BG"/>
        </w:rPr>
        <w:t>лв.</w:t>
      </w:r>
      <w:r w:rsidRPr="001E2079">
        <w:rPr>
          <w:rFonts w:ascii="Times New Roman" w:hAnsi="Times New Roman"/>
          <w:lang w:val="bg-BG"/>
        </w:rPr>
        <w:t xml:space="preserve">, като най-голям е в РЗОК Пловдив – 130,32 </w:t>
      </w:r>
      <w:r>
        <w:rPr>
          <w:rFonts w:ascii="Times New Roman" w:hAnsi="Times New Roman"/>
          <w:lang w:val="bg-BG"/>
        </w:rPr>
        <w:t>лв.</w:t>
      </w:r>
      <w:r w:rsidRPr="001E2079">
        <w:rPr>
          <w:rFonts w:ascii="Times New Roman" w:hAnsi="Times New Roman"/>
          <w:lang w:val="bg-BG"/>
        </w:rPr>
        <w:t xml:space="preserve">, РЗОК Благоевград – 120,74 </w:t>
      </w:r>
      <w:r>
        <w:rPr>
          <w:rFonts w:ascii="Times New Roman" w:hAnsi="Times New Roman"/>
          <w:lang w:val="bg-BG"/>
        </w:rPr>
        <w:t>лв.</w:t>
      </w:r>
      <w:r w:rsidRPr="001E2079">
        <w:rPr>
          <w:rFonts w:ascii="Times New Roman" w:hAnsi="Times New Roman"/>
          <w:lang w:val="bg-BG"/>
        </w:rPr>
        <w:t xml:space="preserve"> и РЗОК Кърджали – 113,50 </w:t>
      </w:r>
      <w:r>
        <w:rPr>
          <w:rFonts w:ascii="Times New Roman" w:hAnsi="Times New Roman"/>
          <w:lang w:val="bg-BG"/>
        </w:rPr>
        <w:t>лв.</w:t>
      </w:r>
      <w:r w:rsidRPr="001E2079">
        <w:rPr>
          <w:rFonts w:ascii="Times New Roman" w:hAnsi="Times New Roman"/>
          <w:lang w:val="bg-BG"/>
        </w:rPr>
        <w:t xml:space="preserve">, а най-малък в РЗОК София област – 55,29 </w:t>
      </w:r>
      <w:r>
        <w:rPr>
          <w:rFonts w:ascii="Times New Roman" w:hAnsi="Times New Roman"/>
          <w:lang w:val="bg-BG"/>
        </w:rPr>
        <w:t>лв.</w:t>
      </w:r>
      <w:r w:rsidRPr="001E2079">
        <w:rPr>
          <w:rFonts w:ascii="Times New Roman" w:hAnsi="Times New Roman"/>
          <w:lang w:val="bg-BG"/>
        </w:rPr>
        <w:t xml:space="preserve">, РЗОК Силистра – 59,15 </w:t>
      </w:r>
      <w:r>
        <w:rPr>
          <w:rFonts w:ascii="Times New Roman" w:hAnsi="Times New Roman"/>
          <w:lang w:val="bg-BG"/>
        </w:rPr>
        <w:t>лв.</w:t>
      </w:r>
      <w:r w:rsidRPr="001E2079">
        <w:rPr>
          <w:rFonts w:ascii="Times New Roman" w:hAnsi="Times New Roman"/>
          <w:lang w:val="bg-BG"/>
        </w:rPr>
        <w:t xml:space="preserve"> и РЗОК Разград – 59,71 </w:t>
      </w:r>
      <w:r>
        <w:rPr>
          <w:rFonts w:ascii="Times New Roman" w:hAnsi="Times New Roman"/>
          <w:lang w:val="bg-BG"/>
        </w:rPr>
        <w:t>лв.</w:t>
      </w:r>
      <w:r w:rsidRPr="001E2079">
        <w:rPr>
          <w:rFonts w:ascii="Times New Roman" w:hAnsi="Times New Roman"/>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9с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1E2079" w:rsidRDefault="00092369" w:rsidP="001E2079">
      <w:pPr>
        <w:spacing w:before="120" w:line="360" w:lineRule="auto"/>
        <w:ind w:left="142" w:firstLine="720"/>
        <w:jc w:val="both"/>
        <w:rPr>
          <w:rFonts w:ascii="Times New Roman" w:hAnsi="Times New Roman"/>
          <w:szCs w:val="24"/>
          <w:lang w:val="bg-BG"/>
        </w:rPr>
      </w:pPr>
      <w:r w:rsidRPr="001E2079">
        <w:rPr>
          <w:rFonts w:ascii="Times New Roman" w:hAnsi="Times New Roman"/>
          <w:lang w:val="bg-BG"/>
        </w:rPr>
        <w:t>Средно за страната на всеки профилактичен преглед над 18 години са извършени 1,7 манипулации</w:t>
      </w:r>
      <w:r w:rsidRPr="001E2079">
        <w:rPr>
          <w:rFonts w:ascii="Times New Roman" w:hAnsi="Times New Roman"/>
          <w:bCs/>
          <w:szCs w:val="24"/>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37с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1E2079" w:rsidRDefault="00092369" w:rsidP="001E2079">
      <w:pPr>
        <w:spacing w:before="120" w:line="360" w:lineRule="auto"/>
        <w:ind w:left="142" w:firstLine="720"/>
        <w:jc w:val="both"/>
        <w:rPr>
          <w:rFonts w:ascii="Times New Roman" w:hAnsi="Times New Roman"/>
          <w:szCs w:val="24"/>
          <w:lang w:val="bg-BG"/>
        </w:rPr>
      </w:pPr>
      <w:r w:rsidRPr="001E2079">
        <w:rPr>
          <w:rFonts w:ascii="Times New Roman" w:hAnsi="Times New Roman"/>
          <w:lang w:val="bg-BG"/>
        </w:rPr>
        <w:t>Броят отчетени обтурации с амалгама или химичен композит на всеки извършен преглед за 2014 г. за ЗЗОЛ над 18 години е 1,35 манипулации, като няма значителни отклонения по региони - най-висок този показател е в РЗОК Благоевград – 1,59 и РЗОК Пловдив – 1,58 манипулации, а най-нисък в РЗОК Добрич – 1,04 и РЗОК Плевен и – 1,06 манипулации. За Екстракция на зъб на ЗЗОЛ над 18 г. е 0,40 извършени манипулации, като най-висок е в РЗОК Разград – 0,56 манипулации, а най</w:t>
      </w:r>
      <w:r>
        <w:rPr>
          <w:rFonts w:ascii="Times New Roman" w:hAnsi="Times New Roman"/>
          <w:lang w:val="bg-BG"/>
        </w:rPr>
        <w:t>-нисък в РЗОК София град – 0,26 </w:t>
      </w:r>
      <w:r w:rsidRPr="001E2079">
        <w:rPr>
          <w:rFonts w:ascii="Times New Roman" w:hAnsi="Times New Roman"/>
          <w:lang w:val="bg-BG"/>
        </w:rPr>
        <w:t>манипулации</w:t>
      </w:r>
      <w:r w:rsidRPr="001E2079">
        <w:rPr>
          <w:rFonts w:ascii="Times New Roman" w:hAnsi="Times New Roman"/>
          <w:bCs/>
          <w:szCs w:val="24"/>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32с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D761ED" w:rsidRDefault="00092369" w:rsidP="00F27A28">
      <w:pPr>
        <w:numPr>
          <w:ilvl w:val="0"/>
          <w:numId w:val="25"/>
        </w:numPr>
        <w:tabs>
          <w:tab w:val="num" w:pos="0"/>
        </w:tabs>
        <w:spacing w:before="120" w:line="360" w:lineRule="auto"/>
        <w:ind w:left="0" w:firstLine="993"/>
        <w:jc w:val="both"/>
        <w:rPr>
          <w:rFonts w:ascii="Times New Roman" w:hAnsi="Times New Roman"/>
          <w:szCs w:val="24"/>
          <w:lang w:val="bg-BG"/>
        </w:rPr>
      </w:pPr>
      <w:r w:rsidRPr="001E2079">
        <w:rPr>
          <w:rFonts w:ascii="Times New Roman" w:hAnsi="Times New Roman"/>
          <w:bCs/>
          <w:spacing w:val="4"/>
          <w:szCs w:val="24"/>
          <w:lang w:val="bg-BG"/>
        </w:rPr>
        <w:t xml:space="preserve">За </w:t>
      </w:r>
      <w:r w:rsidRPr="001E2079">
        <w:rPr>
          <w:rFonts w:ascii="Times New Roman" w:hAnsi="Times New Roman"/>
          <w:b/>
          <w:bCs/>
          <w:szCs w:val="24"/>
          <w:lang w:val="bg-BG"/>
        </w:rPr>
        <w:t>екстракция на зъб с анестезия</w:t>
      </w:r>
      <w:r w:rsidRPr="001E2079">
        <w:rPr>
          <w:rFonts w:ascii="Times New Roman" w:hAnsi="Times New Roman"/>
          <w:bCs/>
          <w:szCs w:val="24"/>
          <w:lang w:val="bg-BG"/>
        </w:rPr>
        <w:t xml:space="preserve"> </w:t>
      </w:r>
      <w:r w:rsidRPr="001E2079">
        <w:rPr>
          <w:rFonts w:ascii="Times New Roman" w:hAnsi="Times New Roman"/>
          <w:lang w:val="bg-BG"/>
        </w:rPr>
        <w:t>на ЗЗОЛ над 18 г. по чл.2, ал.1, т.2, „в</w:t>
      </w:r>
      <w:r>
        <w:rPr>
          <w:rFonts w:ascii="Times New Roman" w:hAnsi="Times New Roman"/>
          <w:lang w:val="bg-BG"/>
        </w:rPr>
        <w:t>“</w:t>
      </w:r>
      <w:r w:rsidRPr="001E2079">
        <w:rPr>
          <w:rFonts w:ascii="Times New Roman" w:hAnsi="Times New Roman"/>
          <w:lang w:val="bg-BG"/>
        </w:rPr>
        <w:t xml:space="preserve"> от Приложение №4Б към чл.4 от ПМС №94/24.04.2014 г през 2014 г. са заплатени 14</w:t>
      </w:r>
      <w:r w:rsidRPr="001E2079">
        <w:rPr>
          <w:rFonts w:ascii="Times New Roman" w:hAnsi="Times New Roman"/>
        </w:rPr>
        <w:t> </w:t>
      </w:r>
      <w:r w:rsidRPr="001E2079">
        <w:rPr>
          <w:rFonts w:ascii="Times New Roman" w:hAnsi="Times New Roman"/>
          <w:lang w:val="bg-BG"/>
        </w:rPr>
        <w:t xml:space="preserve">621 хил. </w:t>
      </w:r>
      <w:r>
        <w:rPr>
          <w:rFonts w:ascii="Times New Roman" w:hAnsi="Times New Roman"/>
          <w:lang w:val="bg-BG"/>
        </w:rPr>
        <w:t>лв.</w:t>
      </w:r>
      <w:r w:rsidRPr="001E2079">
        <w:rPr>
          <w:rFonts w:ascii="Times New Roman" w:hAnsi="Times New Roman"/>
          <w:lang w:val="bg-BG"/>
        </w:rPr>
        <w:t xml:space="preserve"> Средномесечният разход на 100 ЗЗОЛ над 18 години за страната през 2013 г. е 25,89 </w:t>
      </w:r>
      <w:r>
        <w:rPr>
          <w:rFonts w:ascii="Times New Roman" w:hAnsi="Times New Roman"/>
          <w:lang w:val="bg-BG"/>
        </w:rPr>
        <w:t>лв.</w:t>
      </w:r>
      <w:r w:rsidRPr="001E2079">
        <w:rPr>
          <w:rFonts w:ascii="Times New Roman" w:hAnsi="Times New Roman"/>
          <w:lang w:val="bg-BG"/>
        </w:rPr>
        <w:t xml:space="preserve">, а през 2014 г. – 25,10 </w:t>
      </w:r>
      <w:r>
        <w:rPr>
          <w:rFonts w:ascii="Times New Roman" w:hAnsi="Times New Roman"/>
          <w:lang w:val="bg-BG"/>
        </w:rPr>
        <w:t>лв.</w:t>
      </w:r>
      <w:r w:rsidRPr="001E2079">
        <w:rPr>
          <w:rFonts w:ascii="Times New Roman" w:hAnsi="Times New Roman"/>
          <w:lang w:val="bg-BG"/>
        </w:rPr>
        <w:t xml:space="preserve"> Най-висок е разходът в РЗОК Добрич – 32,27</w:t>
      </w:r>
      <w:r>
        <w:rPr>
          <w:rFonts w:ascii="Times New Roman" w:hAnsi="Times New Roman"/>
          <w:lang w:val="bg-BG"/>
        </w:rPr>
        <w:t>лв.</w:t>
      </w:r>
      <w:r w:rsidRPr="001E2079">
        <w:rPr>
          <w:rFonts w:ascii="Times New Roman" w:hAnsi="Times New Roman"/>
          <w:lang w:val="bg-BG"/>
        </w:rPr>
        <w:t xml:space="preserve"> и  РЗОК Шумен – 31,97 </w:t>
      </w:r>
      <w:r>
        <w:rPr>
          <w:rFonts w:ascii="Times New Roman" w:hAnsi="Times New Roman"/>
          <w:lang w:val="bg-BG"/>
        </w:rPr>
        <w:t>лв.</w:t>
      </w:r>
      <w:r w:rsidRPr="001E2079">
        <w:rPr>
          <w:rFonts w:ascii="Times New Roman" w:hAnsi="Times New Roman"/>
          <w:lang w:val="bg-BG"/>
        </w:rPr>
        <w:t xml:space="preserve">, а най-нисък в РЗОК София град – 16,68 </w:t>
      </w:r>
      <w:r>
        <w:rPr>
          <w:rFonts w:ascii="Times New Roman" w:hAnsi="Times New Roman"/>
          <w:lang w:val="bg-BG"/>
        </w:rPr>
        <w:t>лв.</w:t>
      </w:r>
      <w:r w:rsidRPr="001E2079">
        <w:rPr>
          <w:rFonts w:ascii="Times New Roman" w:hAnsi="Times New Roman"/>
          <w:lang w:val="bg-BG"/>
        </w:rPr>
        <w:t xml:space="preserve"> и РЗОК Варна – 21,93 </w:t>
      </w:r>
      <w:r>
        <w:rPr>
          <w:rFonts w:ascii="Times New Roman" w:hAnsi="Times New Roman"/>
          <w:lang w:val="bg-BG"/>
        </w:rPr>
        <w:t>лв.</w:t>
      </w:r>
      <w:r w:rsidRPr="001E2079">
        <w:rPr>
          <w:rFonts w:ascii="Times New Roman" w:hAnsi="Times New Roman"/>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10с</w:t>
      </w:r>
      <w:r w:rsidRPr="001E2079">
        <w:rPr>
          <w:rFonts w:ascii="Times New Roman" w:hAnsi="Times New Roman"/>
          <w:i/>
          <w:szCs w:val="24"/>
          <w:lang w:val="ru-RU"/>
        </w:rPr>
        <w:t>)</w:t>
      </w:r>
      <w:r w:rsidRPr="001E2079">
        <w:rPr>
          <w:rFonts w:ascii="Times New Roman" w:hAnsi="Times New Roman"/>
          <w:i/>
          <w:szCs w:val="24"/>
          <w:lang w:val="bg-BG"/>
        </w:rPr>
        <w:t>.</w:t>
      </w:r>
    </w:p>
    <w:p w:rsidR="00092369" w:rsidRPr="00D761ED" w:rsidRDefault="00092369" w:rsidP="00D761ED">
      <w:pPr>
        <w:spacing w:before="120" w:line="360" w:lineRule="auto"/>
        <w:ind w:left="142" w:firstLine="720"/>
        <w:jc w:val="both"/>
        <w:rPr>
          <w:rFonts w:ascii="Times New Roman" w:hAnsi="Times New Roman"/>
          <w:lang w:val="bg-BG"/>
        </w:rPr>
      </w:pPr>
    </w:p>
    <w:p w:rsidR="00092369" w:rsidRPr="001E2079" w:rsidRDefault="00092369" w:rsidP="001E2079">
      <w:pPr>
        <w:keepNext/>
        <w:spacing w:line="360" w:lineRule="auto"/>
        <w:ind w:firstLine="709"/>
        <w:jc w:val="both"/>
        <w:outlineLvl w:val="3"/>
        <w:rPr>
          <w:rFonts w:ascii="Times New Roman" w:hAnsi="Times New Roman"/>
          <w:b/>
          <w:sz w:val="26"/>
          <w:szCs w:val="26"/>
          <w:lang w:val="bg-BG"/>
        </w:rPr>
      </w:pPr>
      <w:r w:rsidRPr="001E2079">
        <w:rPr>
          <w:rFonts w:ascii="Times New Roman" w:hAnsi="Times New Roman"/>
          <w:b/>
          <w:sz w:val="26"/>
          <w:szCs w:val="26"/>
          <w:lang w:val="bg-BG"/>
        </w:rPr>
        <w:t xml:space="preserve">Дейности по чл.2, ал.1 от Приложение №4Б към чл. 4 от ПМС </w:t>
      </w:r>
      <w:r w:rsidRPr="001E2079">
        <w:rPr>
          <w:rFonts w:ascii="Times New Roman" w:hAnsi="Times New Roman"/>
          <w:b/>
          <w:sz w:val="26"/>
          <w:lang w:val="bg-BG"/>
        </w:rPr>
        <w:t>№94/24.04.2014 г</w:t>
      </w:r>
      <w:r w:rsidRPr="001E2079">
        <w:rPr>
          <w:rFonts w:ascii="Times New Roman" w:hAnsi="Times New Roman"/>
          <w:b/>
          <w:sz w:val="26"/>
          <w:szCs w:val="26"/>
          <w:lang w:val="bg-BG"/>
        </w:rPr>
        <w:t xml:space="preserve">. изцяло заплащана от НЗОК по цени, съгласно </w:t>
      </w:r>
      <w:r w:rsidRPr="001E2079">
        <w:rPr>
          <w:rFonts w:ascii="Times New Roman" w:hAnsi="Times New Roman"/>
          <w:b/>
          <w:sz w:val="26"/>
          <w:szCs w:val="24"/>
          <w:lang w:val="bg-BG"/>
        </w:rPr>
        <w:t xml:space="preserve">Договор №РД-НС-01-5/18.12.2013 г. за приемане на обеми и цени на денталната помощ за 2014 г. между НЗОК и БЗС </w:t>
      </w:r>
      <w:r w:rsidRPr="001E2079">
        <w:rPr>
          <w:rFonts w:ascii="Times New Roman" w:hAnsi="Times New Roman"/>
          <w:b/>
          <w:sz w:val="26"/>
          <w:szCs w:val="26"/>
          <w:lang w:val="bg-BG"/>
        </w:rPr>
        <w:t xml:space="preserve">за ЗЗОЛ на възраст до и над 18 години за следните категории: </w:t>
      </w:r>
    </w:p>
    <w:p w:rsidR="00092369" w:rsidRPr="001E2079" w:rsidRDefault="00092369" w:rsidP="00F27A28">
      <w:pPr>
        <w:numPr>
          <w:ilvl w:val="0"/>
          <w:numId w:val="25"/>
        </w:numPr>
        <w:tabs>
          <w:tab w:val="num" w:pos="0"/>
        </w:tabs>
        <w:spacing w:before="120" w:line="360" w:lineRule="auto"/>
        <w:ind w:left="0" w:firstLine="993"/>
        <w:jc w:val="both"/>
        <w:rPr>
          <w:rFonts w:ascii="Times New Roman" w:hAnsi="Times New Roman"/>
          <w:lang w:val="bg-BG"/>
        </w:rPr>
      </w:pPr>
      <w:r w:rsidRPr="001E2079">
        <w:rPr>
          <w:rFonts w:ascii="Times New Roman" w:hAnsi="Times New Roman"/>
          <w:lang w:val="bg-BG"/>
        </w:rPr>
        <w:t>Лицата настанени в домове за медико-социални услуги</w:t>
      </w:r>
    </w:p>
    <w:p w:rsidR="00092369" w:rsidRPr="001E2079" w:rsidRDefault="00092369" w:rsidP="00F27A28">
      <w:pPr>
        <w:numPr>
          <w:ilvl w:val="0"/>
          <w:numId w:val="25"/>
        </w:numPr>
        <w:tabs>
          <w:tab w:val="num" w:pos="0"/>
        </w:tabs>
        <w:spacing w:before="120" w:line="360" w:lineRule="auto"/>
        <w:ind w:left="0" w:firstLine="993"/>
        <w:jc w:val="both"/>
        <w:rPr>
          <w:rFonts w:ascii="Times New Roman" w:hAnsi="Times New Roman"/>
          <w:lang w:val="bg-BG"/>
        </w:rPr>
      </w:pPr>
      <w:r w:rsidRPr="001E2079">
        <w:rPr>
          <w:rFonts w:ascii="Times New Roman" w:hAnsi="Times New Roman"/>
          <w:lang w:val="bg-BG"/>
        </w:rPr>
        <w:t>Децата, настанени в специалните училища и домове за отглеждане и възпитание на деца лишени от родителска грижа, включително след навършване на 18-годишна възраст</w:t>
      </w:r>
    </w:p>
    <w:p w:rsidR="00092369" w:rsidRPr="001E2079" w:rsidRDefault="00092369" w:rsidP="00F27A28">
      <w:pPr>
        <w:numPr>
          <w:ilvl w:val="0"/>
          <w:numId w:val="25"/>
        </w:numPr>
        <w:tabs>
          <w:tab w:val="num" w:pos="0"/>
        </w:tabs>
        <w:spacing w:before="120" w:line="360" w:lineRule="auto"/>
        <w:ind w:left="0" w:firstLine="993"/>
        <w:jc w:val="both"/>
        <w:rPr>
          <w:rFonts w:ascii="Times New Roman" w:hAnsi="Times New Roman"/>
        </w:rPr>
      </w:pPr>
      <w:r w:rsidRPr="001E2079">
        <w:rPr>
          <w:rFonts w:ascii="Times New Roman" w:hAnsi="Times New Roman"/>
        </w:rPr>
        <w:t>лицата, задържани под стража</w:t>
      </w:r>
    </w:p>
    <w:p w:rsidR="00092369" w:rsidRPr="001E2079" w:rsidRDefault="00092369" w:rsidP="001E2079">
      <w:pPr>
        <w:spacing w:before="120" w:line="360" w:lineRule="auto"/>
        <w:ind w:firstLine="720"/>
        <w:jc w:val="both"/>
        <w:rPr>
          <w:rFonts w:ascii="Times New Roman" w:hAnsi="Times New Roman"/>
          <w:bCs/>
          <w:szCs w:val="24"/>
          <w:lang w:val="ru-RU"/>
        </w:rPr>
      </w:pPr>
      <w:r w:rsidRPr="001E2079">
        <w:rPr>
          <w:rFonts w:ascii="Times New Roman" w:hAnsi="Times New Roman"/>
        </w:rPr>
        <w:t>В структурата на първичната извънболнична дентална помощ близо 0,3% от средствата или 3</w:t>
      </w:r>
      <w:r w:rsidRPr="001E2079">
        <w:rPr>
          <w:rFonts w:ascii="Times New Roman" w:hAnsi="Times New Roman"/>
          <w:lang w:val="bg-BG"/>
        </w:rPr>
        <w:t>34</w:t>
      </w:r>
      <w:r w:rsidRPr="001E2079">
        <w:rPr>
          <w:rFonts w:ascii="Times New Roman" w:hAnsi="Times New Roman"/>
        </w:rPr>
        <w:t xml:space="preserve"> хил. </w:t>
      </w:r>
      <w:r>
        <w:rPr>
          <w:rFonts w:ascii="Times New Roman" w:hAnsi="Times New Roman"/>
        </w:rPr>
        <w:t>лв.</w:t>
      </w:r>
      <w:r w:rsidRPr="001E2079">
        <w:rPr>
          <w:rFonts w:ascii="Times New Roman" w:hAnsi="Times New Roman"/>
        </w:rPr>
        <w:t xml:space="preserve"> са изразходвани за този вид дейност</w:t>
      </w:r>
      <w:r w:rsidRPr="001E2079">
        <w:rPr>
          <w:rFonts w:ascii="Times New Roman" w:hAnsi="Times New Roman"/>
          <w:szCs w:val="26"/>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46с</w:t>
      </w:r>
      <w:r w:rsidRPr="001E2079">
        <w:rPr>
          <w:rFonts w:ascii="Times New Roman" w:hAnsi="Times New Roman"/>
          <w:i/>
          <w:szCs w:val="24"/>
          <w:lang w:val="ru-RU"/>
        </w:rPr>
        <w:t>)</w:t>
      </w:r>
      <w:r w:rsidRPr="001E2079">
        <w:rPr>
          <w:rFonts w:ascii="Times New Roman" w:hAnsi="Times New Roman"/>
          <w:i/>
          <w:szCs w:val="24"/>
          <w:lang w:val="bg-BG"/>
        </w:rPr>
        <w:t>.</w:t>
      </w:r>
      <w:r w:rsidRPr="001E2079">
        <w:rPr>
          <w:rFonts w:ascii="Times New Roman" w:hAnsi="Times New Roman"/>
          <w:bCs/>
          <w:szCs w:val="24"/>
          <w:lang w:val="ru-RU"/>
        </w:rPr>
        <w:t xml:space="preserve"> </w:t>
      </w:r>
    </w:p>
    <w:p w:rsidR="00092369" w:rsidRPr="001E2079" w:rsidRDefault="00092369" w:rsidP="001E2079">
      <w:pPr>
        <w:spacing w:before="120" w:line="360" w:lineRule="auto"/>
        <w:ind w:firstLine="720"/>
        <w:jc w:val="both"/>
        <w:rPr>
          <w:rFonts w:ascii="Times New Roman" w:hAnsi="Times New Roman"/>
          <w:szCs w:val="24"/>
          <w:lang w:val="bg-BG"/>
        </w:rPr>
      </w:pPr>
      <w:r w:rsidRPr="001E2079">
        <w:rPr>
          <w:rFonts w:ascii="Times New Roman" w:hAnsi="Times New Roman"/>
          <w:lang w:val="ru-RU"/>
        </w:rPr>
        <w:t xml:space="preserve">Голям дял от изразходваните средства през 2014 г. за дейностите изцяло заплащани от НЗОК са средствата за лечение на ЗЗОЛ до 18 години или 222 хил. </w:t>
      </w:r>
      <w:r>
        <w:rPr>
          <w:rFonts w:ascii="Times New Roman" w:hAnsi="Times New Roman"/>
          <w:lang w:val="ru-RU"/>
        </w:rPr>
        <w:t>лв.</w:t>
      </w:r>
      <w:r w:rsidRPr="001E2079">
        <w:rPr>
          <w:rFonts w:ascii="Times New Roman" w:hAnsi="Times New Roman"/>
          <w:lang w:val="ru-RU"/>
        </w:rPr>
        <w:t xml:space="preserve">, като най-висок този показател е в РЗОК Велико Търново – 23,9 хил. </w:t>
      </w:r>
      <w:r>
        <w:rPr>
          <w:rFonts w:ascii="Times New Roman" w:hAnsi="Times New Roman"/>
          <w:lang w:val="ru-RU"/>
        </w:rPr>
        <w:t>лв.</w:t>
      </w:r>
      <w:r w:rsidRPr="001E2079">
        <w:rPr>
          <w:rFonts w:ascii="Times New Roman" w:hAnsi="Times New Roman"/>
          <w:lang w:val="ru-RU"/>
        </w:rPr>
        <w:t xml:space="preserve">, РЗОК Пазарджик – 23,2 хил. </w:t>
      </w:r>
      <w:r>
        <w:rPr>
          <w:rFonts w:ascii="Times New Roman" w:hAnsi="Times New Roman"/>
          <w:lang w:val="ru-RU"/>
        </w:rPr>
        <w:t>лв.</w:t>
      </w:r>
      <w:r w:rsidRPr="001E2079">
        <w:rPr>
          <w:rFonts w:ascii="Times New Roman" w:hAnsi="Times New Roman"/>
          <w:lang w:val="ru-RU"/>
        </w:rPr>
        <w:t xml:space="preserve"> и РЗОК Стара Загора – 22,6 хил. </w:t>
      </w:r>
      <w:r>
        <w:rPr>
          <w:rFonts w:ascii="Times New Roman" w:hAnsi="Times New Roman"/>
          <w:lang w:val="ru-RU"/>
        </w:rPr>
        <w:t>лв.</w:t>
      </w:r>
      <w:r w:rsidRPr="001E2079">
        <w:rPr>
          <w:rFonts w:ascii="Times New Roman" w:hAnsi="Times New Roman"/>
          <w:lang w:val="ru-RU"/>
        </w:rPr>
        <w:t xml:space="preserve">, а най-нисък в РЗОК Силистра – 0,3 хил. </w:t>
      </w:r>
      <w:r>
        <w:rPr>
          <w:rFonts w:ascii="Times New Roman" w:hAnsi="Times New Roman"/>
          <w:lang w:val="ru-RU"/>
        </w:rPr>
        <w:t>лв.</w:t>
      </w:r>
      <w:r w:rsidRPr="001E2079">
        <w:rPr>
          <w:rFonts w:ascii="Times New Roman" w:hAnsi="Times New Roman"/>
          <w:lang w:val="ru-RU"/>
        </w:rPr>
        <w:t xml:space="preserve"> и РЗОК Хасково – 1,04 хил. </w:t>
      </w:r>
      <w:r>
        <w:rPr>
          <w:rFonts w:ascii="Times New Roman" w:hAnsi="Times New Roman"/>
          <w:lang w:val="ru-RU"/>
        </w:rPr>
        <w:t>лв.</w:t>
      </w:r>
      <w:r w:rsidRPr="001E2079">
        <w:rPr>
          <w:rFonts w:ascii="Times New Roman" w:hAnsi="Times New Roman"/>
          <w:lang w:val="ru-RU"/>
        </w:rPr>
        <w:t xml:space="preserve"> В РЗОК Кърджали, РЗОК Кюстендил, РЗОК Перник, РЗОК Смолян не е отчетена такава дейност</w:t>
      </w:r>
      <w:r w:rsidRPr="001E2079">
        <w:rPr>
          <w:rFonts w:ascii="Times New Roman" w:hAnsi="Times New Roman"/>
          <w:szCs w:val="24"/>
          <w:lang w:val="bg-BG"/>
        </w:rPr>
        <w:t xml:space="preserve"> </w:t>
      </w:r>
      <w:r w:rsidRPr="001E2079">
        <w:rPr>
          <w:rFonts w:ascii="Times New Roman" w:hAnsi="Times New Roman"/>
          <w:bCs/>
          <w:i/>
          <w:szCs w:val="24"/>
          <w:lang w:val="bg-BG"/>
        </w:rPr>
        <w:t xml:space="preserve">(Приложение ДП, Таблица </w:t>
      </w:r>
      <w:r w:rsidRPr="001E2079">
        <w:rPr>
          <w:rFonts w:ascii="Times New Roman" w:hAnsi="Times New Roman"/>
          <w:i/>
          <w:szCs w:val="24"/>
          <w:lang w:val="bg-BG"/>
        </w:rPr>
        <w:t>47с</w:t>
      </w:r>
      <w:r w:rsidRPr="001E2079">
        <w:rPr>
          <w:rFonts w:ascii="Times New Roman" w:hAnsi="Times New Roman"/>
          <w:i/>
          <w:szCs w:val="24"/>
          <w:lang w:val="ru-RU"/>
        </w:rPr>
        <w:t>)</w:t>
      </w:r>
      <w:r w:rsidRPr="001E2079">
        <w:rPr>
          <w:rFonts w:ascii="Times New Roman" w:hAnsi="Times New Roman"/>
          <w:i/>
          <w:szCs w:val="24"/>
          <w:lang w:val="bg-BG"/>
        </w:rPr>
        <w:t>.</w:t>
      </w:r>
      <w:r w:rsidRPr="001E2079">
        <w:rPr>
          <w:rFonts w:ascii="Times New Roman" w:hAnsi="Times New Roman"/>
          <w:szCs w:val="24"/>
          <w:lang w:val="bg-BG"/>
        </w:rPr>
        <w:t xml:space="preserve"> </w:t>
      </w:r>
    </w:p>
    <w:p w:rsidR="00092369" w:rsidRPr="001E2079" w:rsidRDefault="00092369" w:rsidP="001E2079">
      <w:pPr>
        <w:spacing w:before="120" w:line="360" w:lineRule="auto"/>
        <w:ind w:firstLine="720"/>
        <w:jc w:val="both"/>
        <w:rPr>
          <w:rFonts w:ascii="Times New Roman" w:hAnsi="Times New Roman"/>
          <w:szCs w:val="24"/>
          <w:lang w:val="bg-BG"/>
        </w:rPr>
      </w:pPr>
      <w:r w:rsidRPr="001E2079">
        <w:rPr>
          <w:rFonts w:ascii="Times New Roman" w:hAnsi="Times New Roman"/>
          <w:lang w:val="bg-BG"/>
        </w:rPr>
        <w:t xml:space="preserve">През 2014 г. за лечение на ЗЗОЛ над 18 години за дейностите изцяло заплащани от НЗОК са заплатени 112 хил. </w:t>
      </w:r>
      <w:r>
        <w:rPr>
          <w:rFonts w:ascii="Times New Roman" w:hAnsi="Times New Roman"/>
          <w:lang w:val="bg-BG"/>
        </w:rPr>
        <w:t>лв.</w:t>
      </w:r>
      <w:r w:rsidRPr="001E2079">
        <w:rPr>
          <w:rFonts w:ascii="Times New Roman" w:hAnsi="Times New Roman"/>
          <w:lang w:val="bg-BG"/>
        </w:rPr>
        <w:t xml:space="preserve"> Най-голям е разхода в РЗОК Плевен– 16,1 хил. </w:t>
      </w:r>
      <w:r>
        <w:rPr>
          <w:rFonts w:ascii="Times New Roman" w:hAnsi="Times New Roman"/>
          <w:lang w:val="bg-BG"/>
        </w:rPr>
        <w:t>лв.</w:t>
      </w:r>
      <w:r w:rsidRPr="001E2079">
        <w:rPr>
          <w:rFonts w:ascii="Times New Roman" w:hAnsi="Times New Roman"/>
          <w:lang w:val="bg-BG"/>
        </w:rPr>
        <w:t>, РЗОК</w:t>
      </w:r>
      <w:r>
        <w:rPr>
          <w:rFonts w:ascii="Times New Roman" w:hAnsi="Times New Roman"/>
          <w:lang w:val="bg-BG"/>
        </w:rPr>
        <w:t> </w:t>
      </w:r>
      <w:r w:rsidRPr="001E2079">
        <w:rPr>
          <w:rFonts w:ascii="Times New Roman" w:hAnsi="Times New Roman"/>
          <w:lang w:val="bg-BG"/>
        </w:rPr>
        <w:t xml:space="preserve">Сливен – 11,6 хил. </w:t>
      </w:r>
      <w:r>
        <w:rPr>
          <w:rFonts w:ascii="Times New Roman" w:hAnsi="Times New Roman"/>
          <w:lang w:val="bg-BG"/>
        </w:rPr>
        <w:t>лв.</w:t>
      </w:r>
      <w:r w:rsidRPr="001E2079">
        <w:rPr>
          <w:rFonts w:ascii="Times New Roman" w:hAnsi="Times New Roman"/>
          <w:lang w:val="bg-BG"/>
        </w:rPr>
        <w:t xml:space="preserve"> и РЗОК Монтана – 10,5 хил. </w:t>
      </w:r>
      <w:r>
        <w:rPr>
          <w:rFonts w:ascii="Times New Roman" w:hAnsi="Times New Roman"/>
          <w:lang w:val="bg-BG"/>
        </w:rPr>
        <w:t>лв. В РЗОК Перник, РЗОК </w:t>
      </w:r>
      <w:r w:rsidRPr="001E2079">
        <w:rPr>
          <w:rFonts w:ascii="Times New Roman" w:hAnsi="Times New Roman"/>
          <w:lang w:val="bg-BG"/>
        </w:rPr>
        <w:t>Кърджали и РЗОК София град не е отчетена такава дейност</w:t>
      </w:r>
      <w:r w:rsidRPr="001E2079">
        <w:rPr>
          <w:rFonts w:ascii="Times New Roman" w:hAnsi="Times New Roman"/>
          <w:szCs w:val="24"/>
          <w:lang w:val="bg-BG"/>
        </w:rPr>
        <w:t xml:space="preserve"> </w:t>
      </w:r>
      <w:r>
        <w:rPr>
          <w:rFonts w:ascii="Times New Roman" w:hAnsi="Times New Roman"/>
          <w:bCs/>
          <w:i/>
          <w:szCs w:val="24"/>
          <w:lang w:val="bg-BG"/>
        </w:rPr>
        <w:t>(Приложение ДП, Таблица </w:t>
      </w:r>
      <w:r w:rsidRPr="001E2079">
        <w:rPr>
          <w:rFonts w:ascii="Times New Roman" w:hAnsi="Times New Roman"/>
          <w:i/>
          <w:szCs w:val="24"/>
          <w:lang w:val="bg-BG"/>
        </w:rPr>
        <w:t>47с</w:t>
      </w:r>
      <w:r w:rsidRPr="001E2079">
        <w:rPr>
          <w:rFonts w:ascii="Times New Roman" w:hAnsi="Times New Roman"/>
          <w:i/>
          <w:szCs w:val="24"/>
          <w:lang w:val="ru-RU"/>
        </w:rPr>
        <w:t>)</w:t>
      </w:r>
      <w:r w:rsidRPr="001E2079">
        <w:rPr>
          <w:rFonts w:ascii="Times New Roman" w:hAnsi="Times New Roman"/>
          <w:i/>
          <w:szCs w:val="24"/>
          <w:lang w:val="bg-BG"/>
        </w:rPr>
        <w:t>.</w:t>
      </w:r>
      <w:r w:rsidRPr="001E2079">
        <w:rPr>
          <w:rFonts w:ascii="Times New Roman" w:hAnsi="Times New Roman"/>
          <w:szCs w:val="24"/>
          <w:lang w:val="bg-BG"/>
        </w:rPr>
        <w:t xml:space="preserve"> </w:t>
      </w:r>
    </w:p>
    <w:p w:rsidR="00092369" w:rsidRPr="001E2079" w:rsidRDefault="00092369" w:rsidP="00F27A28">
      <w:pPr>
        <w:numPr>
          <w:ilvl w:val="0"/>
          <w:numId w:val="25"/>
        </w:numPr>
        <w:tabs>
          <w:tab w:val="num" w:pos="0"/>
        </w:tabs>
        <w:spacing w:before="120" w:line="360" w:lineRule="auto"/>
        <w:ind w:left="0" w:firstLine="1080"/>
        <w:jc w:val="both"/>
        <w:rPr>
          <w:rFonts w:ascii="Times New Roman" w:hAnsi="Times New Roman"/>
          <w:lang w:val="bg-BG"/>
        </w:rPr>
      </w:pPr>
      <w:r w:rsidRPr="001E2079">
        <w:rPr>
          <w:rFonts w:ascii="Times New Roman" w:hAnsi="Times New Roman"/>
          <w:lang w:val="bg-BG"/>
        </w:rPr>
        <w:t xml:space="preserve">За </w:t>
      </w:r>
      <w:r w:rsidRPr="001E2079">
        <w:rPr>
          <w:rFonts w:ascii="Times New Roman" w:hAnsi="Times New Roman"/>
          <w:b/>
          <w:bCs/>
          <w:szCs w:val="24"/>
          <w:lang w:val="bg-BG"/>
        </w:rPr>
        <w:t>неблагоприятни условия на работа</w:t>
      </w:r>
      <w:r w:rsidRPr="001E2079">
        <w:rPr>
          <w:rFonts w:ascii="Times New Roman" w:hAnsi="Times New Roman"/>
          <w:bCs/>
          <w:szCs w:val="24"/>
          <w:lang w:val="bg-BG"/>
        </w:rPr>
        <w:t xml:space="preserve"> </w:t>
      </w:r>
      <w:r w:rsidRPr="001E2079">
        <w:rPr>
          <w:rFonts w:ascii="Times New Roman" w:hAnsi="Times New Roman"/>
          <w:lang w:val="bg-BG"/>
        </w:rPr>
        <w:t xml:space="preserve">през 2014 г. са заплатени 390 хил. </w:t>
      </w:r>
      <w:r>
        <w:rPr>
          <w:rFonts w:ascii="Times New Roman" w:hAnsi="Times New Roman"/>
          <w:lang w:val="bg-BG"/>
        </w:rPr>
        <w:t>лв.</w:t>
      </w:r>
      <w:r w:rsidRPr="001E2079">
        <w:rPr>
          <w:rFonts w:ascii="Times New Roman" w:hAnsi="Times New Roman"/>
          <w:lang w:val="bg-BG"/>
        </w:rPr>
        <w:t xml:space="preserve"> или 0,34% от разхода за извънболнична дентална помощ</w:t>
      </w:r>
      <w:r w:rsidRPr="001E2079">
        <w:rPr>
          <w:rFonts w:ascii="Times New Roman" w:hAnsi="Times New Roman"/>
          <w:bCs/>
          <w:szCs w:val="24"/>
          <w:lang w:val="bg-BG"/>
        </w:rPr>
        <w:t>.</w:t>
      </w:r>
      <w:r w:rsidRPr="001E2079">
        <w:rPr>
          <w:rFonts w:ascii="Times New Roman" w:hAnsi="Times New Roman"/>
          <w:bCs/>
          <w:szCs w:val="24"/>
          <w:lang w:val="ru-RU"/>
        </w:rPr>
        <w:t>(</w:t>
      </w:r>
      <w:r w:rsidRPr="001E2079">
        <w:rPr>
          <w:rFonts w:ascii="Times New Roman" w:hAnsi="Times New Roman"/>
          <w:bCs/>
          <w:i/>
          <w:szCs w:val="24"/>
          <w:lang w:val="bg-BG"/>
        </w:rPr>
        <w:t xml:space="preserve"> Приложение ДП, Таблица</w:t>
      </w:r>
      <w:r w:rsidRPr="001E2079">
        <w:rPr>
          <w:rFonts w:ascii="Times New Roman" w:hAnsi="Times New Roman"/>
          <w:bCs/>
          <w:szCs w:val="24"/>
          <w:lang w:val="bg-BG"/>
        </w:rPr>
        <w:t xml:space="preserve"> 46с</w:t>
      </w:r>
      <w:r w:rsidRPr="001E2079">
        <w:rPr>
          <w:rFonts w:ascii="Times New Roman" w:hAnsi="Times New Roman"/>
          <w:bCs/>
          <w:szCs w:val="24"/>
          <w:lang w:val="ru-RU"/>
        </w:rPr>
        <w:t xml:space="preserve">). </w:t>
      </w:r>
      <w:r w:rsidRPr="001E2079">
        <w:rPr>
          <w:rFonts w:ascii="Times New Roman" w:hAnsi="Times New Roman"/>
          <w:lang w:val="bg-BG"/>
        </w:rPr>
        <w:t>Най-много средства за работа при неблагоприятни условия са изплатени в РЗОК Благоевград – 75,5 хил.</w:t>
      </w:r>
      <w:r>
        <w:rPr>
          <w:rFonts w:ascii="Times New Roman" w:hAnsi="Times New Roman"/>
          <w:lang w:val="bg-BG"/>
        </w:rPr>
        <w:t>лв.</w:t>
      </w:r>
      <w:r w:rsidRPr="001E2079">
        <w:rPr>
          <w:rFonts w:ascii="Times New Roman" w:hAnsi="Times New Roman"/>
          <w:lang w:val="bg-BG"/>
        </w:rPr>
        <w:t xml:space="preserve"> и РЗОК Пловдив – 62,2 хил. </w:t>
      </w:r>
      <w:r>
        <w:rPr>
          <w:rFonts w:ascii="Times New Roman" w:hAnsi="Times New Roman"/>
          <w:lang w:val="bg-BG"/>
        </w:rPr>
        <w:t>лв.</w:t>
      </w:r>
      <w:r w:rsidRPr="001E2079">
        <w:rPr>
          <w:rFonts w:ascii="Times New Roman" w:hAnsi="Times New Roman"/>
          <w:lang w:val="bg-BG"/>
        </w:rPr>
        <w:t xml:space="preserve">, а в РЗОК Силистра и РЗОК София град няма заплащани такива средства. </w:t>
      </w:r>
    </w:p>
    <w:p w:rsidR="00092369" w:rsidRPr="00D761ED" w:rsidRDefault="00092369" w:rsidP="00D761ED">
      <w:pPr>
        <w:spacing w:before="120" w:line="360" w:lineRule="auto"/>
        <w:ind w:firstLine="720"/>
        <w:jc w:val="both"/>
        <w:rPr>
          <w:rFonts w:ascii="Times New Roman" w:hAnsi="Times New Roman"/>
          <w:lang w:val="bg-BG"/>
        </w:rPr>
      </w:pPr>
    </w:p>
    <w:p w:rsidR="00092369" w:rsidRPr="001E2079" w:rsidRDefault="00092369" w:rsidP="001E2079">
      <w:pPr>
        <w:keepNext/>
        <w:ind w:firstLine="709"/>
        <w:outlineLvl w:val="3"/>
        <w:rPr>
          <w:rFonts w:ascii="Times New Roman" w:hAnsi="Times New Roman"/>
          <w:b/>
          <w:sz w:val="26"/>
          <w:szCs w:val="24"/>
          <w:lang w:val="bg-BG"/>
        </w:rPr>
      </w:pPr>
      <w:r w:rsidRPr="001E2079">
        <w:rPr>
          <w:rFonts w:ascii="Times New Roman" w:hAnsi="Times New Roman"/>
          <w:b/>
          <w:sz w:val="26"/>
          <w:szCs w:val="24"/>
          <w:lang w:val="bg-BG"/>
        </w:rPr>
        <w:t>Специализирана дентална помощ</w:t>
      </w:r>
    </w:p>
    <w:p w:rsidR="00092369" w:rsidRPr="001E2079" w:rsidRDefault="00092369" w:rsidP="001E2079">
      <w:pPr>
        <w:spacing w:before="120" w:line="360" w:lineRule="auto"/>
        <w:ind w:firstLine="720"/>
        <w:jc w:val="both"/>
        <w:rPr>
          <w:rFonts w:ascii="Times New Roman" w:hAnsi="Times New Roman"/>
          <w:lang w:val="bg-BG"/>
        </w:rPr>
      </w:pPr>
      <w:r w:rsidRPr="001E2079">
        <w:rPr>
          <w:rFonts w:ascii="Times New Roman" w:hAnsi="Times New Roman"/>
          <w:lang w:val="bg-BG"/>
        </w:rPr>
        <w:t xml:space="preserve">За специализирана дентална помощ през 2014 г. са заплатени 3 345 хил. </w:t>
      </w:r>
      <w:r>
        <w:rPr>
          <w:rFonts w:ascii="Times New Roman" w:hAnsi="Times New Roman"/>
          <w:lang w:val="bg-BG"/>
        </w:rPr>
        <w:t>лв.</w:t>
      </w:r>
      <w:r w:rsidRPr="001E2079">
        <w:rPr>
          <w:rFonts w:ascii="Times New Roman" w:hAnsi="Times New Roman"/>
          <w:lang w:val="bg-BG"/>
        </w:rPr>
        <w:t xml:space="preserve"> или 2,9% от заплатените по параграфа средства. В осем РЗОК не са извършени разходи за този вид дейност – РЗОК Габрово, РЗОК Кърджали, РЗОК Кюстендил, РЗОК Разград, РЗОК Силистра и РЗОК Смолян. </w:t>
      </w:r>
    </w:p>
    <w:p w:rsidR="00092369" w:rsidRPr="001E2079" w:rsidRDefault="00092369" w:rsidP="001E2079">
      <w:pPr>
        <w:spacing w:before="120" w:line="360" w:lineRule="auto"/>
        <w:ind w:firstLine="720"/>
        <w:jc w:val="both"/>
        <w:rPr>
          <w:rFonts w:ascii="Times New Roman" w:hAnsi="Times New Roman"/>
          <w:lang w:val="bg-BG"/>
        </w:rPr>
      </w:pPr>
      <w:r w:rsidRPr="001E2079">
        <w:rPr>
          <w:rFonts w:ascii="Times New Roman" w:hAnsi="Times New Roman"/>
          <w:lang w:val="bg-BG"/>
        </w:rPr>
        <w:t>Най-голям дял от изразходваните средства през 2014 г. за специализирана дентална помощ се пада на РЗОК София град – 27,6%, РЗОК Пловдив – 18,5%, РЗОК Варна – 10,3%, РЗОК Видин – 7,5% и РЗОК Велико Търново – 6,3%.</w:t>
      </w:r>
    </w:p>
    <w:p w:rsidR="00092369" w:rsidRPr="001E2079" w:rsidRDefault="00092369" w:rsidP="001E2079">
      <w:pPr>
        <w:spacing w:before="120" w:line="360" w:lineRule="auto"/>
        <w:ind w:firstLine="720"/>
        <w:jc w:val="both"/>
        <w:rPr>
          <w:rFonts w:ascii="Times New Roman" w:hAnsi="Times New Roman"/>
          <w:lang w:val="bg-BG"/>
        </w:rPr>
      </w:pPr>
    </w:p>
    <w:p w:rsidR="00092369" w:rsidRPr="001E2079" w:rsidRDefault="00092369" w:rsidP="001E2079">
      <w:pPr>
        <w:keepNext/>
        <w:outlineLvl w:val="3"/>
        <w:rPr>
          <w:rFonts w:ascii="Times New Roman" w:hAnsi="Times New Roman"/>
          <w:b/>
          <w:sz w:val="26"/>
          <w:szCs w:val="24"/>
          <w:lang w:val="bg-BG"/>
        </w:rPr>
      </w:pPr>
      <w:r w:rsidRPr="001E2079">
        <w:rPr>
          <w:rFonts w:ascii="Times New Roman" w:hAnsi="Times New Roman"/>
          <w:b/>
          <w:sz w:val="26"/>
          <w:szCs w:val="24"/>
          <w:lang w:val="bg-BG"/>
        </w:rPr>
        <w:t>Изводи:</w:t>
      </w:r>
    </w:p>
    <w:p w:rsidR="00092369" w:rsidRPr="001E2079" w:rsidRDefault="00092369" w:rsidP="00F27A28">
      <w:pPr>
        <w:numPr>
          <w:ilvl w:val="0"/>
          <w:numId w:val="24"/>
        </w:numPr>
        <w:spacing w:before="120" w:line="360" w:lineRule="auto"/>
        <w:jc w:val="both"/>
        <w:rPr>
          <w:rFonts w:ascii="Times New Roman" w:hAnsi="Times New Roman"/>
          <w:lang w:val="bg-BG"/>
        </w:rPr>
      </w:pPr>
      <w:r w:rsidRPr="001E2079">
        <w:rPr>
          <w:rFonts w:ascii="Times New Roman" w:hAnsi="Times New Roman"/>
          <w:lang w:val="bg-BG"/>
        </w:rPr>
        <w:t xml:space="preserve">През 2014 г. здравноосигурителните плащания на НЗОК за ДП са в размер на </w:t>
      </w:r>
      <w:r w:rsidRPr="001E2079">
        <w:rPr>
          <w:rFonts w:ascii="Times New Roman" w:hAnsi="Times New Roman"/>
          <w:szCs w:val="24"/>
          <w:lang w:val="bg-BG"/>
        </w:rPr>
        <w:t xml:space="preserve">113 968 хил. лв. или 3,6% </w:t>
      </w:r>
      <w:r w:rsidRPr="001E2079">
        <w:rPr>
          <w:rFonts w:ascii="Times New Roman" w:hAnsi="Times New Roman"/>
          <w:lang w:val="bg-BG"/>
        </w:rPr>
        <w:t xml:space="preserve">от всички здравноосигурителни плащания. С тези средства е изплатена дейност за периода декември 2013 г. – ноември 2014 г., с общ обем от 5 679 хил. дентални дейности, което представлява увеличение на заплатения обем дейности с 1% спрямо 2013 г. Разходите за ДП са се увеличи с </w:t>
      </w:r>
      <w:r w:rsidRPr="001E2079">
        <w:rPr>
          <w:rFonts w:ascii="Times New Roman" w:hAnsi="Times New Roman"/>
          <w:szCs w:val="24"/>
          <w:lang w:val="bg-BG"/>
        </w:rPr>
        <w:t xml:space="preserve">1 186 </w:t>
      </w:r>
      <w:r w:rsidRPr="001E2079">
        <w:rPr>
          <w:rFonts w:ascii="Times New Roman" w:hAnsi="Times New Roman"/>
          <w:lang w:val="bg-BG"/>
        </w:rPr>
        <w:t xml:space="preserve">хил. лв. или 1,1% спрямо изплатените 112 782 хил. </w:t>
      </w:r>
      <w:r>
        <w:rPr>
          <w:rFonts w:ascii="Times New Roman" w:hAnsi="Times New Roman"/>
          <w:lang w:val="bg-BG"/>
        </w:rPr>
        <w:t>лв.</w:t>
      </w:r>
      <w:r w:rsidRPr="001E2079">
        <w:rPr>
          <w:rFonts w:ascii="Times New Roman" w:hAnsi="Times New Roman"/>
          <w:lang w:val="bg-BG"/>
        </w:rPr>
        <w:t xml:space="preserve"> през предходната 2013 г., като този ръст се дължи на увеличението на броя здравноосигурени лица, обърнали се към системата.</w:t>
      </w:r>
    </w:p>
    <w:p w:rsidR="00092369" w:rsidRPr="001E2079" w:rsidRDefault="00092369" w:rsidP="00F27A28">
      <w:pPr>
        <w:numPr>
          <w:ilvl w:val="0"/>
          <w:numId w:val="24"/>
        </w:numPr>
        <w:spacing w:before="120" w:line="360" w:lineRule="auto"/>
        <w:jc w:val="both"/>
        <w:rPr>
          <w:rFonts w:ascii="Times New Roman" w:hAnsi="Times New Roman"/>
          <w:lang w:val="bg-BG"/>
        </w:rPr>
      </w:pPr>
      <w:r w:rsidRPr="001E2079">
        <w:rPr>
          <w:rFonts w:ascii="Times New Roman" w:hAnsi="Times New Roman"/>
          <w:lang w:val="bg-BG"/>
        </w:rPr>
        <w:t xml:space="preserve">Средномесечният разход на 100 ЗЗОЛ за дентална медицинска помощ за 2013 г. възлиза на 155,24 </w:t>
      </w:r>
      <w:r>
        <w:rPr>
          <w:rFonts w:ascii="Times New Roman" w:hAnsi="Times New Roman"/>
          <w:lang w:val="bg-BG"/>
        </w:rPr>
        <w:t>лв.</w:t>
      </w:r>
      <w:r w:rsidRPr="001E2079">
        <w:rPr>
          <w:rFonts w:ascii="Times New Roman" w:hAnsi="Times New Roman"/>
          <w:lang w:val="bg-BG"/>
        </w:rPr>
        <w:t xml:space="preserve">, а за отчетния период през 2014 г. на 157,16 </w:t>
      </w:r>
      <w:r>
        <w:rPr>
          <w:rFonts w:ascii="Times New Roman" w:hAnsi="Times New Roman"/>
          <w:lang w:val="bg-BG"/>
        </w:rPr>
        <w:t>лв.</w:t>
      </w:r>
      <w:r w:rsidRPr="001E2079">
        <w:rPr>
          <w:rFonts w:ascii="Times New Roman" w:hAnsi="Times New Roman"/>
          <w:lang w:val="bg-BG"/>
        </w:rPr>
        <w:t xml:space="preserve"> Този показател през 2014 г. е най-висок в РЗОК Благоевград – 224,61 </w:t>
      </w:r>
      <w:r>
        <w:rPr>
          <w:rFonts w:ascii="Times New Roman" w:hAnsi="Times New Roman"/>
          <w:lang w:val="bg-BG"/>
        </w:rPr>
        <w:t>лв.</w:t>
      </w:r>
      <w:r w:rsidRPr="001E2079">
        <w:rPr>
          <w:rFonts w:ascii="Times New Roman" w:hAnsi="Times New Roman"/>
          <w:lang w:val="bg-BG"/>
        </w:rPr>
        <w:t xml:space="preserve"> и РЗОК Кърджали – 217,17 </w:t>
      </w:r>
      <w:r>
        <w:rPr>
          <w:rFonts w:ascii="Times New Roman" w:hAnsi="Times New Roman"/>
          <w:lang w:val="bg-BG"/>
        </w:rPr>
        <w:t>лв.</w:t>
      </w:r>
      <w:r w:rsidRPr="001E2079">
        <w:rPr>
          <w:rFonts w:ascii="Times New Roman" w:hAnsi="Times New Roman"/>
          <w:lang w:val="bg-BG"/>
        </w:rPr>
        <w:t xml:space="preserve">, а най-нисък в РЗОК Силистра – 114,96 </w:t>
      </w:r>
      <w:r>
        <w:rPr>
          <w:rFonts w:ascii="Times New Roman" w:hAnsi="Times New Roman"/>
          <w:lang w:val="bg-BG"/>
        </w:rPr>
        <w:t>лв.</w:t>
      </w:r>
      <w:r w:rsidRPr="001E2079">
        <w:rPr>
          <w:rFonts w:ascii="Times New Roman" w:hAnsi="Times New Roman"/>
          <w:lang w:val="bg-BG"/>
        </w:rPr>
        <w:t xml:space="preserve"> и РЗОК София област – 117,65 </w:t>
      </w:r>
      <w:r>
        <w:rPr>
          <w:rFonts w:ascii="Times New Roman" w:hAnsi="Times New Roman"/>
          <w:lang w:val="bg-BG"/>
        </w:rPr>
        <w:t>лв.</w:t>
      </w:r>
      <w:r w:rsidRPr="001E2079">
        <w:rPr>
          <w:rFonts w:ascii="Times New Roman" w:hAnsi="Times New Roman"/>
          <w:lang w:val="bg-BG"/>
        </w:rPr>
        <w:t xml:space="preserve"> В потребление на средствата за здравноосигурителни плащания за дентална помощ през 2014 г. по месеци се наблюдава наложилата се вече тенденция на неравномерното разходване на средствата, характерно с високи нива на разходите в началото и края на </w:t>
      </w:r>
      <w:r>
        <w:rPr>
          <w:rFonts w:ascii="Times New Roman" w:hAnsi="Times New Roman"/>
          <w:lang w:val="bg-BG"/>
        </w:rPr>
        <w:t>годината</w:t>
      </w:r>
      <w:r w:rsidRPr="001E2079">
        <w:rPr>
          <w:rFonts w:ascii="Times New Roman" w:hAnsi="Times New Roman"/>
          <w:lang w:val="bg-BG"/>
        </w:rPr>
        <w:t xml:space="preserve"> и ниски в средата на </w:t>
      </w:r>
      <w:r>
        <w:rPr>
          <w:rFonts w:ascii="Times New Roman" w:hAnsi="Times New Roman"/>
          <w:lang w:val="bg-BG"/>
        </w:rPr>
        <w:t>годината</w:t>
      </w:r>
      <w:r w:rsidRPr="001E2079">
        <w:rPr>
          <w:rFonts w:ascii="Times New Roman" w:hAnsi="Times New Roman"/>
          <w:lang w:val="bg-BG"/>
        </w:rPr>
        <w:t xml:space="preserve">, т.е. запазва се същата съзонност в развитието на дейността, каквато се наблюдава през последните години. </w:t>
      </w:r>
    </w:p>
    <w:p w:rsidR="00092369" w:rsidRPr="001E2079" w:rsidRDefault="00092369" w:rsidP="00F27A28">
      <w:pPr>
        <w:numPr>
          <w:ilvl w:val="0"/>
          <w:numId w:val="24"/>
        </w:numPr>
        <w:spacing w:before="120" w:line="360" w:lineRule="auto"/>
        <w:jc w:val="both"/>
        <w:rPr>
          <w:rFonts w:ascii="Times New Roman" w:hAnsi="Times New Roman"/>
          <w:lang w:val="bg-BG"/>
        </w:rPr>
      </w:pPr>
      <w:r w:rsidRPr="001E2079">
        <w:rPr>
          <w:rFonts w:ascii="Times New Roman" w:hAnsi="Times New Roman"/>
          <w:lang w:val="bg-BG"/>
        </w:rPr>
        <w:t>Средномесечният доход на един общопрактикуващ лекар по дентална медицина за 2014 г. е 1652 лв. и остава непроменен спрямо 2013 г. Най-високи стойности на този показател през 2014 г. е отчетен в РЗОК Благоевград – 2</w:t>
      </w:r>
      <w:r>
        <w:rPr>
          <w:rFonts w:ascii="Times New Roman" w:hAnsi="Times New Roman"/>
          <w:lang w:val="bg-BG"/>
        </w:rPr>
        <w:t> </w:t>
      </w:r>
      <w:r w:rsidRPr="001E2079">
        <w:rPr>
          <w:rFonts w:ascii="Times New Roman" w:hAnsi="Times New Roman"/>
          <w:lang w:val="bg-BG"/>
        </w:rPr>
        <w:t>421</w:t>
      </w:r>
      <w:r>
        <w:rPr>
          <w:rFonts w:ascii="Times New Roman" w:hAnsi="Times New Roman"/>
          <w:lang w:val="bg-BG"/>
        </w:rPr>
        <w:t xml:space="preserve"> лв.</w:t>
      </w:r>
      <w:r w:rsidRPr="001E2079">
        <w:rPr>
          <w:rFonts w:ascii="Times New Roman" w:hAnsi="Times New Roman"/>
          <w:lang w:val="bg-BG"/>
        </w:rPr>
        <w:t xml:space="preserve"> и РЗОК Кърджали – 2</w:t>
      </w:r>
      <w:r w:rsidRPr="001E2079">
        <w:rPr>
          <w:rFonts w:ascii="Times New Roman" w:hAnsi="Times New Roman"/>
        </w:rPr>
        <w:t> </w:t>
      </w:r>
      <w:r w:rsidRPr="001E2079">
        <w:rPr>
          <w:rFonts w:ascii="Times New Roman" w:hAnsi="Times New Roman"/>
          <w:lang w:val="bg-BG"/>
        </w:rPr>
        <w:t xml:space="preserve">290 </w:t>
      </w:r>
      <w:r>
        <w:rPr>
          <w:rFonts w:ascii="Times New Roman" w:hAnsi="Times New Roman"/>
          <w:lang w:val="bg-BG"/>
        </w:rPr>
        <w:t>лв.</w:t>
      </w:r>
      <w:r w:rsidRPr="001E2079">
        <w:rPr>
          <w:rFonts w:ascii="Times New Roman" w:hAnsi="Times New Roman"/>
          <w:lang w:val="bg-BG"/>
        </w:rPr>
        <w:t>, а най-ниски в РЗОК София град – 1</w:t>
      </w:r>
      <w:r w:rsidRPr="001E2079">
        <w:rPr>
          <w:rFonts w:ascii="Times New Roman" w:hAnsi="Times New Roman"/>
        </w:rPr>
        <w:t> </w:t>
      </w:r>
      <w:r w:rsidRPr="001E2079">
        <w:rPr>
          <w:rFonts w:ascii="Times New Roman" w:hAnsi="Times New Roman"/>
          <w:lang w:val="bg-BG"/>
        </w:rPr>
        <w:t>395</w:t>
      </w:r>
      <w:r w:rsidRPr="001E2079">
        <w:rPr>
          <w:rFonts w:ascii="Times New Roman" w:hAnsi="Times New Roman"/>
        </w:rPr>
        <w:t> </w:t>
      </w:r>
      <w:r>
        <w:rPr>
          <w:rFonts w:ascii="Times New Roman" w:hAnsi="Times New Roman"/>
          <w:lang w:val="bg-BG"/>
        </w:rPr>
        <w:t>лв.</w:t>
      </w:r>
      <w:r w:rsidRPr="001E2079">
        <w:rPr>
          <w:rFonts w:ascii="Times New Roman" w:hAnsi="Times New Roman"/>
          <w:lang w:val="bg-BG"/>
        </w:rPr>
        <w:t xml:space="preserve"> и РЗОК Ямбол – 1</w:t>
      </w:r>
      <w:r w:rsidRPr="001E2079">
        <w:rPr>
          <w:rFonts w:ascii="Times New Roman" w:hAnsi="Times New Roman"/>
        </w:rPr>
        <w:t> </w:t>
      </w:r>
      <w:r w:rsidRPr="001E2079">
        <w:rPr>
          <w:rFonts w:ascii="Times New Roman" w:hAnsi="Times New Roman"/>
          <w:lang w:val="bg-BG"/>
        </w:rPr>
        <w:t xml:space="preserve">466 </w:t>
      </w:r>
      <w:r>
        <w:rPr>
          <w:rFonts w:ascii="Times New Roman" w:hAnsi="Times New Roman"/>
          <w:lang w:val="bg-BG"/>
        </w:rPr>
        <w:t>лв.</w:t>
      </w:r>
      <w:r w:rsidRPr="001E2079">
        <w:rPr>
          <w:rFonts w:ascii="Times New Roman" w:hAnsi="Times New Roman"/>
          <w:lang w:val="bg-BG"/>
        </w:rPr>
        <w:t xml:space="preserve"> </w:t>
      </w:r>
    </w:p>
    <w:p w:rsidR="00092369" w:rsidRDefault="00092369" w:rsidP="00F27A28">
      <w:pPr>
        <w:numPr>
          <w:ilvl w:val="0"/>
          <w:numId w:val="23"/>
        </w:numPr>
        <w:spacing w:before="120" w:line="360" w:lineRule="auto"/>
        <w:jc w:val="both"/>
        <w:rPr>
          <w:rFonts w:ascii="Times New Roman" w:hAnsi="Times New Roman"/>
          <w:lang w:val="bg-BG"/>
        </w:rPr>
      </w:pPr>
      <w:r w:rsidRPr="001E2079">
        <w:rPr>
          <w:rFonts w:ascii="Times New Roman" w:hAnsi="Times New Roman"/>
          <w:lang w:val="bg-BG"/>
        </w:rPr>
        <w:t>Средномесечният брой на изпълнителите на първична извънболнична дентална помощ нараства от 5</w:t>
      </w:r>
      <w:r w:rsidRPr="001E2079">
        <w:rPr>
          <w:rFonts w:ascii="Times New Roman" w:hAnsi="Times New Roman"/>
        </w:rPr>
        <w:t> </w:t>
      </w:r>
      <w:r w:rsidRPr="001E2079">
        <w:rPr>
          <w:rFonts w:ascii="Times New Roman" w:hAnsi="Times New Roman"/>
          <w:lang w:val="bg-BG"/>
        </w:rPr>
        <w:t>588 за 2013 г.лекари на 5</w:t>
      </w:r>
      <w:r w:rsidRPr="001E2079">
        <w:rPr>
          <w:rFonts w:ascii="Times New Roman" w:hAnsi="Times New Roman"/>
        </w:rPr>
        <w:t> </w:t>
      </w:r>
      <w:r w:rsidRPr="001E2079">
        <w:rPr>
          <w:rFonts w:ascii="Times New Roman" w:hAnsi="Times New Roman"/>
          <w:lang w:val="bg-BG"/>
        </w:rPr>
        <w:t xml:space="preserve">630 лекари през 2014 </w:t>
      </w:r>
      <w:r>
        <w:rPr>
          <w:rFonts w:ascii="Times New Roman" w:hAnsi="Times New Roman"/>
          <w:lang w:val="bg-BG"/>
        </w:rPr>
        <w:t>г.</w:t>
      </w:r>
      <w:r>
        <w:rPr>
          <w:rFonts w:ascii="Times New Roman" w:hAnsi="Times New Roman"/>
          <w:lang w:val="bg-BG"/>
        </w:rPr>
        <w:br w:type="page"/>
      </w:r>
    </w:p>
    <w:p w:rsidR="00092369" w:rsidRPr="00587085" w:rsidRDefault="00092369" w:rsidP="003072C2">
      <w:pPr>
        <w:pStyle w:val="S3"/>
        <w:rPr>
          <w:rFonts w:ascii="Times New Roman" w:hAnsi="Times New Roman"/>
        </w:rPr>
      </w:pPr>
      <w:bookmarkStart w:id="253" w:name="_Toc389753291"/>
      <w:bookmarkStart w:id="254" w:name="_Toc389753546"/>
      <w:bookmarkStart w:id="255" w:name="_Toc420666309"/>
      <w:bookmarkStart w:id="256" w:name="_Toc420668240"/>
      <w:bookmarkStart w:id="257" w:name="_Toc420668511"/>
      <w:bookmarkStart w:id="258" w:name="_Toc420668646"/>
      <w:bookmarkStart w:id="259" w:name="_Toc421035223"/>
      <w:bookmarkStart w:id="260" w:name="_Toc228605072"/>
      <w:bookmarkStart w:id="261" w:name="_Toc358727828"/>
      <w:bookmarkStart w:id="262" w:name="_Toc358727829"/>
      <w:bookmarkStart w:id="263" w:name="_Toc133220783"/>
      <w:bookmarkEnd w:id="158"/>
      <w:bookmarkEnd w:id="224"/>
      <w:bookmarkEnd w:id="225"/>
      <w:bookmarkEnd w:id="226"/>
      <w:bookmarkEnd w:id="227"/>
      <w:bookmarkEnd w:id="228"/>
      <w:bookmarkEnd w:id="229"/>
      <w:bookmarkEnd w:id="230"/>
      <w:bookmarkEnd w:id="231"/>
      <w:bookmarkEnd w:id="232"/>
      <w:bookmarkEnd w:id="233"/>
      <w:bookmarkEnd w:id="234"/>
      <w:bookmarkEnd w:id="245"/>
      <w:r w:rsidRPr="00587085">
        <w:rPr>
          <w:rFonts w:ascii="Times New Roman" w:hAnsi="Times New Roman"/>
        </w:rPr>
        <w:t>2.4. Медико-диагностична дейност</w:t>
      </w:r>
      <w:bookmarkEnd w:id="253"/>
      <w:bookmarkEnd w:id="254"/>
      <w:bookmarkEnd w:id="255"/>
      <w:bookmarkEnd w:id="256"/>
      <w:bookmarkEnd w:id="257"/>
      <w:bookmarkEnd w:id="258"/>
      <w:bookmarkEnd w:id="259"/>
    </w:p>
    <w:p w:rsidR="00092369" w:rsidRPr="009054B6" w:rsidRDefault="00092369" w:rsidP="009054B6">
      <w:pPr>
        <w:spacing w:before="120" w:line="360" w:lineRule="auto"/>
        <w:ind w:firstLine="720"/>
        <w:jc w:val="both"/>
        <w:rPr>
          <w:rFonts w:ascii="Times New Roman" w:hAnsi="Times New Roman"/>
          <w:lang w:val="bg-BG"/>
        </w:rPr>
      </w:pPr>
      <w:r w:rsidRPr="009054B6">
        <w:rPr>
          <w:rFonts w:ascii="Times New Roman" w:hAnsi="Times New Roman"/>
          <w:lang w:val="bg-BG"/>
        </w:rPr>
        <w:t xml:space="preserve">През бюджетната 2014 </w:t>
      </w:r>
      <w:r>
        <w:rPr>
          <w:rFonts w:ascii="Times New Roman" w:hAnsi="Times New Roman"/>
          <w:lang w:val="bg-BG"/>
        </w:rPr>
        <w:t>г.</w:t>
      </w:r>
      <w:r w:rsidRPr="009054B6">
        <w:rPr>
          <w:rFonts w:ascii="Times New Roman" w:hAnsi="Times New Roman"/>
          <w:lang w:val="bg-BG"/>
        </w:rPr>
        <w:t xml:space="preserve"> за медико-диагностична дейност (МДД) са определени със ЗБНЗОК за 2014 г. (обн., ДВ, бр. 106 от 10.12.2013 г.), средства в размер на</w:t>
      </w:r>
      <w:r w:rsidRPr="009054B6">
        <w:rPr>
          <w:rFonts w:ascii="Times New Roman" w:hAnsi="Times New Roman"/>
          <w:b/>
          <w:lang w:val="bg-BG"/>
        </w:rPr>
        <w:t xml:space="preserve"> 71 500 хил. </w:t>
      </w:r>
      <w:r>
        <w:rPr>
          <w:rFonts w:ascii="Times New Roman" w:hAnsi="Times New Roman"/>
          <w:b/>
          <w:lang w:val="bg-BG"/>
        </w:rPr>
        <w:t>лв.</w:t>
      </w:r>
      <w:r w:rsidRPr="009054B6">
        <w:rPr>
          <w:rFonts w:ascii="Times New Roman" w:hAnsi="Times New Roman"/>
          <w:lang w:val="bg-BG"/>
        </w:rPr>
        <w:t xml:space="preserve"> или 2,9% от средствата за здравноосигурителни плащания.</w:t>
      </w:r>
    </w:p>
    <w:p w:rsidR="00092369" w:rsidRPr="009054B6" w:rsidRDefault="00092369" w:rsidP="009054B6">
      <w:pPr>
        <w:spacing w:line="360" w:lineRule="auto"/>
        <w:ind w:firstLine="720"/>
        <w:jc w:val="both"/>
        <w:rPr>
          <w:rFonts w:ascii="Times New Roman" w:hAnsi="Times New Roman"/>
          <w:lang w:val="bg-BG"/>
        </w:rPr>
      </w:pPr>
      <w:r w:rsidRPr="009054B6">
        <w:rPr>
          <w:rFonts w:ascii="Times New Roman" w:hAnsi="Times New Roman"/>
          <w:szCs w:val="24"/>
          <w:lang w:val="bg-BG"/>
        </w:rPr>
        <w:t>С решени</w:t>
      </w:r>
      <w:r w:rsidRPr="009054B6">
        <w:rPr>
          <w:rFonts w:ascii="Times New Roman" w:hAnsi="Times New Roman"/>
          <w:szCs w:val="24"/>
        </w:rPr>
        <w:t>e</w:t>
      </w:r>
      <w:r w:rsidRPr="009054B6">
        <w:rPr>
          <w:rFonts w:ascii="Times New Roman" w:hAnsi="Times New Roman"/>
          <w:szCs w:val="24"/>
          <w:lang w:val="bg-BG"/>
        </w:rPr>
        <w:t xml:space="preserve"> на Н</w:t>
      </w:r>
      <w:r>
        <w:rPr>
          <w:rFonts w:ascii="Times New Roman" w:hAnsi="Times New Roman"/>
          <w:szCs w:val="24"/>
          <w:lang w:val="bg-BG"/>
        </w:rPr>
        <w:t xml:space="preserve">адзорния съвет </w:t>
      </w:r>
      <w:r w:rsidRPr="009054B6">
        <w:rPr>
          <w:rFonts w:ascii="Times New Roman" w:hAnsi="Times New Roman"/>
          <w:szCs w:val="24"/>
          <w:lang w:val="bg-BG"/>
        </w:rPr>
        <w:t xml:space="preserve">на НЗОК в края на бюджетната </w:t>
      </w:r>
      <w:r>
        <w:rPr>
          <w:rFonts w:ascii="Times New Roman" w:hAnsi="Times New Roman"/>
          <w:szCs w:val="24"/>
          <w:lang w:val="bg-BG"/>
        </w:rPr>
        <w:t>година</w:t>
      </w:r>
      <w:r w:rsidRPr="009054B6">
        <w:rPr>
          <w:rFonts w:ascii="Times New Roman" w:hAnsi="Times New Roman"/>
          <w:szCs w:val="24"/>
          <w:lang w:val="bg-BG"/>
        </w:rPr>
        <w:t xml:space="preserve"> на основание §7 от ПЗР на ЗБНЗОК за 2014 г. са одобрени вътрешно компенсирани промени и средствата по параграфа са</w:t>
      </w:r>
      <w:r w:rsidRPr="009054B6">
        <w:rPr>
          <w:rFonts w:ascii="Times New Roman" w:hAnsi="Times New Roman"/>
          <w:szCs w:val="24"/>
          <w:lang w:val="bg-BG" w:eastAsia="en-US"/>
        </w:rPr>
        <w:t xml:space="preserve"> намалени с 1 681 хил. лв. </w:t>
      </w:r>
      <w:r w:rsidRPr="009054B6">
        <w:rPr>
          <w:rFonts w:ascii="Times New Roman" w:hAnsi="Times New Roman"/>
          <w:szCs w:val="24"/>
          <w:lang w:val="bg-BG"/>
        </w:rPr>
        <w:t>В резултат годишният план е в размер на 69 819 хил. лв. или 2,2% от годишният план на средствата за здравноосигурителни плащания</w:t>
      </w:r>
      <w:r w:rsidRPr="009054B6">
        <w:rPr>
          <w:rFonts w:ascii="Times New Roman" w:hAnsi="Times New Roman"/>
          <w:lang w:val="bg-BG"/>
        </w:rPr>
        <w:t>.</w:t>
      </w:r>
    </w:p>
    <w:p w:rsidR="00092369" w:rsidRPr="009054B6" w:rsidRDefault="00092369" w:rsidP="009054B6">
      <w:pPr>
        <w:spacing w:before="120" w:line="360" w:lineRule="auto"/>
        <w:ind w:firstLine="720"/>
        <w:jc w:val="both"/>
        <w:rPr>
          <w:rFonts w:ascii="Times New Roman" w:hAnsi="Times New Roman"/>
          <w:lang w:val="bg-BG"/>
        </w:rPr>
      </w:pPr>
      <w:r w:rsidRPr="009054B6">
        <w:rPr>
          <w:rFonts w:ascii="Times New Roman" w:hAnsi="Times New Roman"/>
          <w:lang w:val="bg-BG"/>
        </w:rPr>
        <w:t xml:space="preserve">Към 31.12.2014 г. са изплатени 69 807 хил. лв. (в т.ч. 41 хил. лв. трансфер за ведомствени болници) или 2,2% от извършените здравноосигурителни плащания, с което се отчита изпълнение от 100% спрямо годишния план за 2014 </w:t>
      </w:r>
      <w:r>
        <w:rPr>
          <w:rFonts w:ascii="Times New Roman" w:hAnsi="Times New Roman"/>
          <w:lang w:val="bg-BG"/>
        </w:rPr>
        <w:t>г.</w:t>
      </w:r>
      <w:r w:rsidRPr="009054B6">
        <w:rPr>
          <w:rFonts w:ascii="Times New Roman" w:hAnsi="Times New Roman"/>
          <w:lang w:val="bg-BG"/>
        </w:rPr>
        <w:t xml:space="preserve"> С тези средства е изплатена дейността от пакети СИМП-МДИ, определени с Наредба №40 на МЗ от 24.11.2004 г., оказана на здравноосигурените лица, с непрекъснати права, през периода декември 2013 г. – ноември 2014 г., които по реда на действащата нормативна уредба </w:t>
      </w:r>
      <w:r>
        <w:rPr>
          <w:rFonts w:ascii="Times New Roman" w:hAnsi="Times New Roman"/>
          <w:lang w:val="bg-BG"/>
        </w:rPr>
        <w:t>подлежат на заплащане през 2014 </w:t>
      </w:r>
      <w:r w:rsidRPr="009054B6">
        <w:rPr>
          <w:rFonts w:ascii="Times New Roman" w:hAnsi="Times New Roman"/>
          <w:lang w:val="bg-BG"/>
        </w:rPr>
        <w:t xml:space="preserve">г. </w:t>
      </w:r>
    </w:p>
    <w:p w:rsidR="00092369" w:rsidRPr="009054B6" w:rsidRDefault="00092369" w:rsidP="009054B6">
      <w:pPr>
        <w:spacing w:line="360" w:lineRule="auto"/>
        <w:ind w:firstLine="720"/>
        <w:jc w:val="both"/>
        <w:rPr>
          <w:lang w:val="bg-BG"/>
        </w:rPr>
      </w:pPr>
      <w:r w:rsidRPr="009054B6">
        <w:rPr>
          <w:rFonts w:ascii="TmsCyr Cyr" w:hAnsi="TmsCyr Cyr"/>
          <w:lang w:val="bg-BG"/>
        </w:rPr>
        <w:t>Спрямо извършените плащания за МДД през 2013</w:t>
      </w:r>
      <w:r w:rsidRPr="009054B6">
        <w:t> </w:t>
      </w:r>
      <w:r w:rsidRPr="009054B6">
        <w:rPr>
          <w:rFonts w:ascii="TmsCyr Cyr" w:hAnsi="TmsCyr Cyr"/>
          <w:lang w:val="bg-BG"/>
        </w:rPr>
        <w:t>г. (</w:t>
      </w:r>
      <w:r w:rsidRPr="009054B6">
        <w:rPr>
          <w:rFonts w:ascii="Times New Roman" w:hAnsi="Times New Roman"/>
          <w:lang w:val="bg-BG"/>
        </w:rPr>
        <w:t xml:space="preserve">през която е заплатен периода декември 2012 г. – ноември 2013 г.), </w:t>
      </w:r>
      <w:r w:rsidRPr="009054B6">
        <w:rPr>
          <w:rFonts w:ascii="TmsCyr Cyr" w:hAnsi="TmsCyr Cyr"/>
          <w:lang w:val="bg-BG"/>
        </w:rPr>
        <w:t xml:space="preserve">се отчита ръст с 1 135 хил. лв. или 1,7%. Ръстът се дължи основно на договореното в Договора между НЗОК и Български лекарски съюз (БЛС) за приемане на обеми и цени на медицинската помощ за 2014 г. (Договора), увеличение на цените за 2014 г. спрямо тези за 2013 г. на някои от изследванията (по-високите цени са причината за ръст от 1,3%) и на общия ръст на отчитаната дейност с 0,4%. </w:t>
      </w:r>
    </w:p>
    <w:p w:rsidR="00092369" w:rsidRPr="00CA75D3" w:rsidRDefault="00092369" w:rsidP="00CA75D3">
      <w:pPr>
        <w:spacing w:line="360" w:lineRule="auto"/>
        <w:ind w:firstLine="720"/>
        <w:jc w:val="both"/>
        <w:rPr>
          <w:lang w:val="bg-BG"/>
        </w:rPr>
      </w:pPr>
      <w:bookmarkStart w:id="264" w:name="_Toc420666310"/>
      <w:r w:rsidRPr="00CA75D3">
        <w:rPr>
          <w:rFonts w:ascii="TmsCyr Cyr" w:hAnsi="TmsCyr Cyr"/>
          <w:lang w:val="bg-BG"/>
        </w:rPr>
        <w:t>Графиката илюстрира ежемесечната динамика на касовия разход за МДД през 201</w:t>
      </w:r>
      <w:r w:rsidRPr="00CA75D3">
        <w:rPr>
          <w:lang w:val="bg-BG"/>
        </w:rPr>
        <w:t>4</w:t>
      </w:r>
      <w:r w:rsidRPr="00CA75D3">
        <w:rPr>
          <w:rFonts w:ascii="TmsCyr Cyr" w:hAnsi="TmsCyr Cyr"/>
          <w:lang w:val="bg-BG"/>
        </w:rPr>
        <w:t xml:space="preserve"> г. в съпоставка с 201</w:t>
      </w:r>
      <w:r w:rsidRPr="00CA75D3">
        <w:rPr>
          <w:lang w:val="bg-BG"/>
        </w:rPr>
        <w:t>3</w:t>
      </w:r>
      <w:r w:rsidRPr="00CA75D3">
        <w:rPr>
          <w:rFonts w:ascii="TmsCyr Cyr" w:hAnsi="TmsCyr Cyr"/>
          <w:lang w:val="bg-BG"/>
        </w:rPr>
        <w:t xml:space="preserve"> и 201</w:t>
      </w:r>
      <w:r w:rsidRPr="00CA75D3">
        <w:rPr>
          <w:lang w:val="bg-BG"/>
        </w:rPr>
        <w:t>2</w:t>
      </w:r>
      <w:r w:rsidRPr="00CA75D3">
        <w:rPr>
          <w:rFonts w:ascii="TmsCyr Cyr" w:hAnsi="TmsCyr Cyr"/>
          <w:lang w:val="bg-BG"/>
        </w:rPr>
        <w:t xml:space="preserve"> години.</w:t>
      </w:r>
      <w:bookmarkEnd w:id="264"/>
    </w:p>
    <w:p w:rsidR="00092369" w:rsidRPr="009A3FF6" w:rsidRDefault="00092369" w:rsidP="009A3FF6">
      <w:pPr>
        <w:spacing w:line="360" w:lineRule="auto"/>
        <w:ind w:firstLine="720"/>
        <w:jc w:val="both"/>
        <w:rPr>
          <w:lang w:val="bg-BG"/>
        </w:rPr>
      </w:pPr>
      <w:bookmarkStart w:id="265" w:name="_Toc420666311"/>
      <w:r w:rsidRPr="00C31A47">
        <w:rPr>
          <w:noProof/>
          <w:lang w:val="bg-BG"/>
        </w:rPr>
        <w:pict>
          <v:shape id="Chart 31" o:spid="_x0000_i1055" type="#_x0000_t75" style="width:447.75pt;height:27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">
            <v:imagedata r:id="rId40" o:title="" cropbottom="-23f"/>
            <o:lock v:ext="edit" aspectratio="f"/>
          </v:shape>
        </w:pict>
      </w:r>
      <w:bookmarkEnd w:id="265"/>
    </w:p>
    <w:p w:rsidR="00092369" w:rsidRPr="006D2235" w:rsidRDefault="00092369" w:rsidP="009054B6">
      <w:pPr>
        <w:spacing w:line="360" w:lineRule="auto"/>
        <w:ind w:firstLine="720"/>
        <w:jc w:val="both"/>
        <w:rPr>
          <w:rFonts w:ascii="Times New Roman" w:hAnsi="Times New Roman"/>
          <w:lang w:val="bg-BG"/>
        </w:rPr>
      </w:pPr>
      <w:r w:rsidRPr="006D2235">
        <w:rPr>
          <w:rFonts w:ascii="Times New Roman" w:hAnsi="Times New Roman"/>
          <w:lang w:val="bg-BG"/>
        </w:rPr>
        <w:t>Стойността на реализираната дейност, съобразно месеца на извършването през 201</w:t>
      </w:r>
      <w:r w:rsidRPr="001E59EE">
        <w:rPr>
          <w:rFonts w:ascii="Times New Roman" w:hAnsi="Times New Roman"/>
          <w:lang w:val="bg-BG"/>
        </w:rPr>
        <w:t>4</w:t>
      </w:r>
      <w:r w:rsidRPr="006D2235">
        <w:rPr>
          <w:rFonts w:ascii="Times New Roman" w:hAnsi="Times New Roman"/>
          <w:lang w:val="bg-BG"/>
        </w:rPr>
        <w:t xml:space="preserve"> и 201</w:t>
      </w:r>
      <w:r w:rsidRPr="001E59EE">
        <w:rPr>
          <w:rFonts w:ascii="Times New Roman" w:hAnsi="Times New Roman"/>
          <w:lang w:val="bg-BG"/>
        </w:rPr>
        <w:t>3</w:t>
      </w:r>
      <w:r w:rsidRPr="006D2235">
        <w:rPr>
          <w:rFonts w:ascii="Times New Roman" w:hAnsi="Times New Roman"/>
          <w:lang w:val="bg-BG"/>
        </w:rPr>
        <w:t xml:space="preserve"> години е илюстрирана в графиката. </w:t>
      </w:r>
    </w:p>
    <w:p w:rsidR="00092369" w:rsidRPr="009054B6" w:rsidRDefault="00092369" w:rsidP="009054B6">
      <w:pPr>
        <w:spacing w:before="120" w:line="360" w:lineRule="auto"/>
        <w:ind w:firstLine="720"/>
        <w:jc w:val="both"/>
        <w:rPr>
          <w:rFonts w:ascii="Times New Roman" w:hAnsi="Times New Roman"/>
          <w:highlight w:val="yellow"/>
          <w:lang w:val="bg-BG" w:eastAsia="en-US"/>
        </w:rPr>
      </w:pPr>
      <w:r w:rsidRPr="00C31A47">
        <w:rPr>
          <w:noProof/>
          <w:lang w:val="bg-BG"/>
        </w:rPr>
        <w:pict>
          <v:shape id="Chart 32" o:spid="_x0000_i1056" type="#_x0000_t75" style="width:448.5pt;height:27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">
            <v:imagedata r:id="rId41" o:title="" cropbottom="-12f"/>
            <o:lock v:ext="edit" aspectratio="f"/>
          </v:shape>
        </w:pict>
      </w:r>
    </w:p>
    <w:p w:rsidR="00092369" w:rsidRPr="009054B6" w:rsidRDefault="00092369" w:rsidP="009054B6">
      <w:pPr>
        <w:spacing w:before="120" w:line="360" w:lineRule="auto"/>
        <w:ind w:left="284"/>
        <w:jc w:val="both"/>
        <w:rPr>
          <w:rFonts w:ascii="Times New Roman" w:hAnsi="Times New Roman"/>
          <w:highlight w:val="yellow"/>
          <w:lang w:eastAsia="en-US"/>
        </w:rPr>
      </w:pPr>
    </w:p>
    <w:p w:rsidR="00092369" w:rsidRPr="009054B6" w:rsidRDefault="00092369" w:rsidP="009054B6">
      <w:pPr>
        <w:spacing w:before="120" w:line="360" w:lineRule="auto"/>
        <w:ind w:firstLine="720"/>
        <w:jc w:val="both"/>
        <w:rPr>
          <w:rFonts w:ascii="Times New Roman" w:hAnsi="Times New Roman"/>
          <w:szCs w:val="24"/>
          <w:highlight w:val="yellow"/>
          <w:lang w:val="bg-BG"/>
        </w:rPr>
      </w:pPr>
      <w:r w:rsidRPr="009054B6">
        <w:rPr>
          <w:rFonts w:ascii="Times New Roman" w:hAnsi="Times New Roman"/>
        </w:rPr>
        <w:t xml:space="preserve">Средномесечният брой на отчелите се лечебни заведения за МДД през </w:t>
      </w:r>
      <w:r w:rsidRPr="009054B6">
        <w:rPr>
          <w:rFonts w:ascii="Times New Roman" w:hAnsi="Times New Roman"/>
          <w:lang w:val="bg-BG"/>
        </w:rPr>
        <w:t xml:space="preserve">2014 г. е на нивото на отчелите се през </w:t>
      </w:r>
      <w:r w:rsidRPr="009054B6">
        <w:rPr>
          <w:rFonts w:ascii="Times New Roman" w:hAnsi="Times New Roman"/>
        </w:rPr>
        <w:t xml:space="preserve">2013 г. </w:t>
      </w:r>
      <w:r w:rsidRPr="009054B6">
        <w:rPr>
          <w:rFonts w:ascii="Times New Roman" w:hAnsi="Times New Roman"/>
          <w:lang w:val="bg-BG"/>
        </w:rPr>
        <w:t xml:space="preserve">- </w:t>
      </w:r>
      <w:r w:rsidRPr="009054B6">
        <w:rPr>
          <w:rFonts w:ascii="Times New Roman" w:hAnsi="Times New Roman"/>
        </w:rPr>
        <w:t>636 бр</w:t>
      </w:r>
      <w:r>
        <w:rPr>
          <w:rFonts w:ascii="Times New Roman" w:hAnsi="Times New Roman"/>
          <w:lang w:val="bg-BG"/>
        </w:rPr>
        <w:t>.</w:t>
      </w:r>
      <w:r w:rsidRPr="009054B6">
        <w:rPr>
          <w:rFonts w:ascii="Times New Roman" w:hAnsi="Times New Roman"/>
        </w:rPr>
        <w:t xml:space="preserve">, като най-голям </w:t>
      </w:r>
      <w:r>
        <w:rPr>
          <w:rFonts w:ascii="Times New Roman" w:hAnsi="Times New Roman"/>
        </w:rPr>
        <w:t>е броят в РЗОК София град – 128</w:t>
      </w:r>
      <w:r>
        <w:rPr>
          <w:rFonts w:ascii="Times New Roman" w:hAnsi="Times New Roman"/>
          <w:lang w:val="bg-BG"/>
        </w:rPr>
        <w:t> </w:t>
      </w:r>
      <w:r w:rsidRPr="009054B6">
        <w:rPr>
          <w:rFonts w:ascii="Times New Roman" w:hAnsi="Times New Roman"/>
        </w:rPr>
        <w:t>бр</w:t>
      </w:r>
      <w:r>
        <w:rPr>
          <w:rFonts w:ascii="Times New Roman" w:hAnsi="Times New Roman"/>
          <w:lang w:val="bg-BG"/>
        </w:rPr>
        <w:t>.</w:t>
      </w:r>
      <w:r w:rsidRPr="009054B6">
        <w:rPr>
          <w:rFonts w:ascii="Times New Roman" w:hAnsi="Times New Roman"/>
        </w:rPr>
        <w:t>, РЗОК Пловдив – 58 бр</w:t>
      </w:r>
      <w:r>
        <w:rPr>
          <w:rFonts w:ascii="Times New Roman" w:hAnsi="Times New Roman"/>
          <w:lang w:val="bg-BG"/>
        </w:rPr>
        <w:t>.</w:t>
      </w:r>
      <w:r w:rsidRPr="009054B6">
        <w:rPr>
          <w:rFonts w:ascii="Times New Roman" w:hAnsi="Times New Roman"/>
        </w:rPr>
        <w:t xml:space="preserve"> и РЗОК Варна – 38 бр</w:t>
      </w:r>
      <w:r>
        <w:rPr>
          <w:rFonts w:ascii="Times New Roman" w:hAnsi="Times New Roman"/>
          <w:lang w:val="bg-BG"/>
        </w:rPr>
        <w:t>.</w:t>
      </w:r>
      <w:r>
        <w:rPr>
          <w:rFonts w:ascii="Times New Roman" w:hAnsi="Times New Roman"/>
        </w:rPr>
        <w:t>, а най-малък в РЗОК Смолян – 7</w:t>
      </w:r>
      <w:r>
        <w:rPr>
          <w:rFonts w:ascii="Times New Roman" w:hAnsi="Times New Roman"/>
          <w:lang w:val="bg-BG"/>
        </w:rPr>
        <w:t> </w:t>
      </w:r>
      <w:r w:rsidRPr="009054B6">
        <w:rPr>
          <w:rFonts w:ascii="Times New Roman" w:hAnsi="Times New Roman"/>
        </w:rPr>
        <w:t>бр</w:t>
      </w:r>
      <w:r>
        <w:rPr>
          <w:rFonts w:ascii="Times New Roman" w:hAnsi="Times New Roman"/>
          <w:lang w:val="bg-BG"/>
        </w:rPr>
        <w:t>.</w:t>
      </w:r>
      <w:r w:rsidRPr="009054B6">
        <w:rPr>
          <w:rFonts w:ascii="Times New Roman" w:hAnsi="Times New Roman"/>
        </w:rPr>
        <w:t>, РЗОК Видин – 8 бр</w:t>
      </w:r>
      <w:r>
        <w:rPr>
          <w:rFonts w:ascii="Times New Roman" w:hAnsi="Times New Roman"/>
          <w:lang w:val="bg-BG"/>
        </w:rPr>
        <w:t>.</w:t>
      </w:r>
      <w:r w:rsidRPr="009054B6">
        <w:rPr>
          <w:rFonts w:ascii="Times New Roman" w:hAnsi="Times New Roman"/>
          <w:lang w:val="bg-BG"/>
        </w:rPr>
        <w:t>,</w:t>
      </w:r>
      <w:r w:rsidRPr="009054B6">
        <w:rPr>
          <w:rFonts w:ascii="Times New Roman" w:hAnsi="Times New Roman"/>
        </w:rPr>
        <w:t xml:space="preserve"> РЗОК Силистра и РЗОК Разград по 9 бр</w:t>
      </w:r>
      <w:r>
        <w:rPr>
          <w:rFonts w:ascii="Times New Roman" w:hAnsi="Times New Roman"/>
          <w:lang w:val="bg-BG"/>
        </w:rPr>
        <w:t>.</w:t>
      </w:r>
      <w:r w:rsidRPr="009054B6">
        <w:rPr>
          <w:rFonts w:ascii="Times New Roman" w:hAnsi="Times New Roman"/>
          <w:color w:val="000000"/>
          <w:szCs w:val="24"/>
          <w:lang w:val="bg-BG"/>
        </w:rPr>
        <w:t xml:space="preserve"> </w:t>
      </w:r>
      <w:r>
        <w:rPr>
          <w:rFonts w:ascii="Times New Roman" w:hAnsi="Times New Roman"/>
          <w:bCs/>
          <w:i/>
          <w:szCs w:val="24"/>
          <w:lang w:val="bg-BG"/>
        </w:rPr>
        <w:t>(Приложение МДД, Таблица </w:t>
      </w:r>
      <w:r w:rsidRPr="009054B6">
        <w:rPr>
          <w:rFonts w:ascii="Times New Roman" w:hAnsi="Times New Roman"/>
          <w:i/>
          <w:szCs w:val="24"/>
          <w:lang w:val="bg-BG"/>
        </w:rPr>
        <w:t>4.7</w:t>
      </w:r>
      <w:r w:rsidRPr="009054B6">
        <w:rPr>
          <w:rFonts w:ascii="Times New Roman" w:hAnsi="Times New Roman"/>
          <w:i/>
          <w:szCs w:val="24"/>
          <w:lang w:val="ru-RU"/>
        </w:rPr>
        <w:t>)</w:t>
      </w:r>
      <w:r w:rsidRPr="009054B6">
        <w:rPr>
          <w:rFonts w:ascii="Times New Roman" w:hAnsi="Times New Roman"/>
          <w:i/>
          <w:szCs w:val="24"/>
          <w:lang w:val="bg-BG"/>
        </w:rPr>
        <w:t>.</w:t>
      </w:r>
      <w:r w:rsidRPr="009054B6">
        <w:rPr>
          <w:rFonts w:ascii="Times New Roman" w:hAnsi="Times New Roman"/>
          <w:color w:val="000000"/>
          <w:szCs w:val="24"/>
          <w:lang w:val="bg-BG"/>
        </w:rPr>
        <w:t xml:space="preserve"> </w:t>
      </w:r>
    </w:p>
    <w:p w:rsidR="00092369" w:rsidRPr="009054B6" w:rsidRDefault="00092369" w:rsidP="009054B6">
      <w:pPr>
        <w:spacing w:line="360" w:lineRule="auto"/>
        <w:ind w:firstLine="720"/>
        <w:jc w:val="both"/>
        <w:rPr>
          <w:rFonts w:ascii="Times New Roman" w:hAnsi="Times New Roman"/>
          <w:szCs w:val="24"/>
          <w:lang w:val="bg-BG"/>
        </w:rPr>
      </w:pPr>
      <w:r w:rsidRPr="009054B6">
        <w:rPr>
          <w:rFonts w:ascii="Times New Roman" w:hAnsi="Times New Roman"/>
          <w:lang w:val="bg-BG"/>
        </w:rPr>
        <w:t xml:space="preserve">Средномесечният разход на 100 ЗЗОЛ за МДД за страната през 2013 г. възлиза на 93,59 </w:t>
      </w:r>
      <w:r>
        <w:rPr>
          <w:rFonts w:ascii="Times New Roman" w:hAnsi="Times New Roman"/>
          <w:lang w:val="bg-BG"/>
        </w:rPr>
        <w:t>лв.</w:t>
      </w:r>
      <w:r w:rsidRPr="009054B6">
        <w:rPr>
          <w:rFonts w:ascii="Times New Roman" w:hAnsi="Times New Roman"/>
          <w:lang w:val="bg-BG"/>
        </w:rPr>
        <w:t xml:space="preserve">, а през 2014 г. е 95,11 </w:t>
      </w:r>
      <w:r>
        <w:rPr>
          <w:rFonts w:ascii="Times New Roman" w:hAnsi="Times New Roman"/>
          <w:lang w:val="bg-BG"/>
        </w:rPr>
        <w:t>лв.</w:t>
      </w:r>
      <w:r w:rsidRPr="009054B6">
        <w:rPr>
          <w:rFonts w:ascii="Times New Roman" w:hAnsi="Times New Roman"/>
          <w:lang w:val="bg-BG"/>
        </w:rPr>
        <w:t xml:space="preserve"> Този показател е най-в</w:t>
      </w:r>
      <w:r>
        <w:rPr>
          <w:rFonts w:ascii="Times New Roman" w:hAnsi="Times New Roman"/>
          <w:lang w:val="bg-BG"/>
        </w:rPr>
        <w:t>исок в РЗОК София град – 134,40 лв.</w:t>
      </w:r>
      <w:r w:rsidRPr="009054B6">
        <w:rPr>
          <w:rFonts w:ascii="Times New Roman" w:hAnsi="Times New Roman"/>
          <w:lang w:val="bg-BG"/>
        </w:rPr>
        <w:t xml:space="preserve">, Пловдив – 115,98 </w:t>
      </w:r>
      <w:r>
        <w:rPr>
          <w:rFonts w:ascii="Times New Roman" w:hAnsi="Times New Roman"/>
          <w:lang w:val="bg-BG"/>
        </w:rPr>
        <w:t>лв.</w:t>
      </w:r>
      <w:r w:rsidRPr="009054B6">
        <w:rPr>
          <w:rFonts w:ascii="Times New Roman" w:hAnsi="Times New Roman"/>
          <w:lang w:val="bg-BG"/>
        </w:rPr>
        <w:t xml:space="preserve"> и РЗОК Варна – 108,88 </w:t>
      </w:r>
      <w:r>
        <w:rPr>
          <w:rFonts w:ascii="Times New Roman" w:hAnsi="Times New Roman"/>
          <w:lang w:val="bg-BG"/>
        </w:rPr>
        <w:t>лв.</w:t>
      </w:r>
      <w:r w:rsidRPr="009054B6">
        <w:rPr>
          <w:rFonts w:ascii="Times New Roman" w:hAnsi="Times New Roman"/>
          <w:lang w:val="bg-BG"/>
        </w:rPr>
        <w:t xml:space="preserve">, а най-нисък в РЗОК София област – 48,13 </w:t>
      </w:r>
      <w:r>
        <w:rPr>
          <w:rFonts w:ascii="Times New Roman" w:hAnsi="Times New Roman"/>
          <w:lang w:val="bg-BG"/>
        </w:rPr>
        <w:t>лв.</w:t>
      </w:r>
      <w:r w:rsidRPr="009054B6">
        <w:rPr>
          <w:rFonts w:ascii="Times New Roman" w:hAnsi="Times New Roman"/>
          <w:lang w:val="bg-BG"/>
        </w:rPr>
        <w:t xml:space="preserve">, РЗОК Силистра– 60,38 </w:t>
      </w:r>
      <w:r>
        <w:rPr>
          <w:rFonts w:ascii="Times New Roman" w:hAnsi="Times New Roman"/>
          <w:lang w:val="bg-BG"/>
        </w:rPr>
        <w:t>лв.</w:t>
      </w:r>
      <w:r w:rsidRPr="009054B6">
        <w:rPr>
          <w:rFonts w:ascii="Times New Roman" w:hAnsi="Times New Roman"/>
          <w:lang w:val="bg-BG"/>
        </w:rPr>
        <w:t xml:space="preserve"> и РЗОК Кюстендил – 62,23 </w:t>
      </w:r>
      <w:r>
        <w:rPr>
          <w:rFonts w:ascii="Times New Roman" w:hAnsi="Times New Roman"/>
          <w:lang w:val="bg-BG"/>
        </w:rPr>
        <w:t>лв.</w:t>
      </w:r>
      <w:r w:rsidRPr="009054B6">
        <w:rPr>
          <w:rFonts w:ascii="Times New Roman" w:hAnsi="Times New Roman"/>
          <w:szCs w:val="24"/>
          <w:lang w:val="bg-BG"/>
        </w:rPr>
        <w:t xml:space="preserve"> </w:t>
      </w:r>
      <w:r>
        <w:rPr>
          <w:rFonts w:ascii="Times New Roman" w:hAnsi="Times New Roman"/>
          <w:bCs/>
          <w:i/>
          <w:szCs w:val="24"/>
          <w:lang w:val="bg-BG"/>
        </w:rPr>
        <w:t>(Приложение </w:t>
      </w:r>
      <w:r w:rsidRPr="009054B6">
        <w:rPr>
          <w:rFonts w:ascii="Times New Roman" w:hAnsi="Times New Roman"/>
          <w:bCs/>
          <w:i/>
          <w:szCs w:val="24"/>
          <w:lang w:val="bg-BG"/>
        </w:rPr>
        <w:t xml:space="preserve">МДД, Таблица </w:t>
      </w:r>
      <w:r w:rsidRPr="009054B6">
        <w:rPr>
          <w:rFonts w:ascii="Times New Roman" w:hAnsi="Times New Roman"/>
          <w:i/>
          <w:szCs w:val="24"/>
          <w:lang w:val="bg-BG"/>
        </w:rPr>
        <w:t>4.6</w:t>
      </w:r>
      <w:r w:rsidRPr="009054B6">
        <w:rPr>
          <w:rFonts w:ascii="Times New Roman" w:hAnsi="Times New Roman"/>
          <w:i/>
          <w:szCs w:val="24"/>
          <w:lang w:val="ru-RU"/>
        </w:rPr>
        <w:t>)</w:t>
      </w:r>
      <w:r w:rsidRPr="009054B6">
        <w:rPr>
          <w:rFonts w:ascii="Times New Roman" w:hAnsi="Times New Roman"/>
          <w:i/>
          <w:szCs w:val="24"/>
          <w:lang w:val="bg-BG"/>
        </w:rPr>
        <w:t>.</w:t>
      </w:r>
      <w:r w:rsidRPr="009054B6">
        <w:rPr>
          <w:rFonts w:ascii="Times New Roman" w:hAnsi="Times New Roman"/>
          <w:color w:val="000000"/>
          <w:szCs w:val="24"/>
          <w:lang w:val="bg-BG"/>
        </w:rPr>
        <w:t xml:space="preserve"> </w:t>
      </w:r>
    </w:p>
    <w:p w:rsidR="00092369" w:rsidRPr="009054B6" w:rsidRDefault="00092369" w:rsidP="009054B6">
      <w:pPr>
        <w:spacing w:before="120" w:line="360" w:lineRule="auto"/>
        <w:ind w:firstLine="720"/>
        <w:jc w:val="both"/>
        <w:rPr>
          <w:rFonts w:ascii="Times New Roman" w:hAnsi="Times New Roman"/>
          <w:lang w:val="bg-BG" w:eastAsia="en-US"/>
        </w:rPr>
      </w:pPr>
      <w:r w:rsidRPr="009054B6">
        <w:rPr>
          <w:rFonts w:ascii="Times New Roman" w:hAnsi="Times New Roman"/>
          <w:lang w:val="bg-BG"/>
        </w:rPr>
        <w:t>Средномесечният брой медико-диагностични дейности през 2013 г. е 1</w:t>
      </w:r>
      <w:r w:rsidRPr="009054B6">
        <w:rPr>
          <w:rFonts w:ascii="Times New Roman" w:hAnsi="Times New Roman"/>
        </w:rPr>
        <w:t> </w:t>
      </w:r>
      <w:r w:rsidRPr="009054B6">
        <w:rPr>
          <w:rFonts w:ascii="Times New Roman" w:hAnsi="Times New Roman"/>
          <w:lang w:val="bg-BG"/>
        </w:rPr>
        <w:t>627 хил. бр</w:t>
      </w:r>
      <w:r>
        <w:rPr>
          <w:rFonts w:ascii="Times New Roman" w:hAnsi="Times New Roman"/>
          <w:lang w:val="bg-BG"/>
        </w:rPr>
        <w:t>.</w:t>
      </w:r>
      <w:r w:rsidRPr="009054B6">
        <w:rPr>
          <w:rFonts w:ascii="Times New Roman" w:hAnsi="Times New Roman"/>
          <w:lang w:val="bg-BG"/>
        </w:rPr>
        <w:t>, а през 2014 г. на 1</w:t>
      </w:r>
      <w:r w:rsidRPr="009054B6">
        <w:rPr>
          <w:rFonts w:ascii="Times New Roman" w:hAnsi="Times New Roman"/>
        </w:rPr>
        <w:t> </w:t>
      </w:r>
      <w:r w:rsidRPr="009054B6">
        <w:rPr>
          <w:rFonts w:ascii="Times New Roman" w:hAnsi="Times New Roman"/>
          <w:lang w:val="bg-BG"/>
        </w:rPr>
        <w:t>602 хил. бр</w:t>
      </w:r>
      <w:r>
        <w:rPr>
          <w:rFonts w:ascii="Times New Roman" w:hAnsi="Times New Roman"/>
          <w:lang w:val="bg-BG"/>
        </w:rPr>
        <w:t>.</w:t>
      </w:r>
      <w:r w:rsidRPr="009054B6">
        <w:rPr>
          <w:rFonts w:ascii="Times New Roman" w:hAnsi="Times New Roman"/>
          <w:lang w:val="bg-BG"/>
        </w:rPr>
        <w:t>, наблюдава се намаление с 2%.</w:t>
      </w:r>
      <w:r w:rsidRPr="009054B6">
        <w:rPr>
          <w:rFonts w:ascii="Times New Roman" w:hAnsi="Times New Roman"/>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Pr>
          <w:rFonts w:ascii="Times New Roman" w:hAnsi="Times New Roman"/>
          <w:bCs/>
          <w:i/>
          <w:lang w:val="bg-BG" w:eastAsia="en-US"/>
        </w:rPr>
        <w:t> </w:t>
      </w:r>
      <w:r w:rsidRPr="009054B6">
        <w:rPr>
          <w:rFonts w:ascii="Times New Roman" w:hAnsi="Times New Roman"/>
          <w:i/>
          <w:lang w:val="bg-BG" w:eastAsia="en-US"/>
        </w:rPr>
        <w:t>4.19</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p>
    <w:p w:rsidR="00092369" w:rsidRPr="009054B6" w:rsidRDefault="00092369" w:rsidP="009054B6">
      <w:pPr>
        <w:spacing w:before="120" w:line="360" w:lineRule="auto"/>
        <w:ind w:firstLine="720"/>
        <w:jc w:val="both"/>
        <w:rPr>
          <w:rFonts w:ascii="Times New Roman" w:hAnsi="Times New Roman"/>
          <w:lang w:val="bg-BG" w:eastAsia="en-US"/>
        </w:rPr>
      </w:pPr>
      <w:r w:rsidRPr="009054B6">
        <w:rPr>
          <w:rFonts w:ascii="Times New Roman" w:hAnsi="Times New Roman"/>
          <w:lang w:val="bg-BG"/>
        </w:rPr>
        <w:t>Средномесечният брой медико-диагностични дейности на 100 ЗЗОЛ през 2013 г. е 26,63 броя, а за отчетния период на 2014 г. е 26,27 броя. Най-голям брой МДД на 100 ЗЗОЛ за 2013 са извършени в РЗОК София град – 34,75 броя, РЗОК Пловдив – 31,83 броя, и РЗОК Варна – 30,13 броя, а най-малък в РЗОК София област – 14,21 броя, РЗОК Кърджали – 14,36 броя и РЗОК Пазарджик – 17,13 броя</w:t>
      </w:r>
      <w:r w:rsidRPr="009054B6">
        <w:rPr>
          <w:rFonts w:ascii="Times New Roman" w:hAnsi="Times New Roman"/>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4.1</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lang w:val="bg-BG" w:eastAsia="en-US"/>
        </w:rPr>
        <w:t xml:space="preserve"> </w:t>
      </w:r>
    </w:p>
    <w:p w:rsidR="00092369" w:rsidRPr="009054B6" w:rsidRDefault="00092369" w:rsidP="009054B6">
      <w:pPr>
        <w:spacing w:before="120" w:line="360" w:lineRule="auto"/>
        <w:ind w:firstLine="720"/>
        <w:jc w:val="both"/>
        <w:rPr>
          <w:rFonts w:ascii="Times New Roman" w:hAnsi="Times New Roman"/>
          <w:lang w:val="bg-BG"/>
        </w:rPr>
      </w:pPr>
      <w:r w:rsidRPr="009054B6">
        <w:rPr>
          <w:rFonts w:ascii="Times New Roman" w:hAnsi="Times New Roman"/>
          <w:lang w:val="bg-BG"/>
        </w:rPr>
        <w:t>Дейността за медико-диагностична дейност включва специализирани и/или високоспециализирани медико-диагностични дейности по пакети:</w:t>
      </w:r>
      <w:r>
        <w:rPr>
          <w:rFonts w:ascii="Times New Roman" w:hAnsi="Times New Roman"/>
          <w:lang w:val="bg-BG"/>
        </w:rPr>
        <w:t xml:space="preserve"> „Вирусология”, „Имунология”, „</w:t>
      </w:r>
      <w:r w:rsidRPr="009054B6">
        <w:rPr>
          <w:rFonts w:ascii="Times New Roman" w:hAnsi="Times New Roman"/>
          <w:lang w:val="bg-BG"/>
        </w:rPr>
        <w:t xml:space="preserve">Клинична лаборатория”, </w:t>
      </w:r>
      <w:r>
        <w:rPr>
          <w:rFonts w:ascii="Times New Roman" w:hAnsi="Times New Roman"/>
          <w:lang w:val="bg-BG"/>
        </w:rPr>
        <w:t>„</w:t>
      </w:r>
      <w:r w:rsidRPr="009054B6">
        <w:rPr>
          <w:rFonts w:ascii="Times New Roman" w:hAnsi="Times New Roman"/>
          <w:lang w:val="bg-BG"/>
        </w:rPr>
        <w:t xml:space="preserve">Клинична микробиология”, „Медицинска паразитология”, „Имунохематология”, „Обща и клинична патология” и „Образна диагностика”. </w:t>
      </w:r>
    </w:p>
    <w:p w:rsidR="00092369" w:rsidRPr="009054B6" w:rsidRDefault="00092369" w:rsidP="009054B6">
      <w:pPr>
        <w:spacing w:before="120" w:line="360" w:lineRule="auto"/>
        <w:ind w:firstLine="720"/>
        <w:jc w:val="both"/>
        <w:rPr>
          <w:rFonts w:ascii="Times New Roman" w:hAnsi="Times New Roman"/>
          <w:highlight w:val="yellow"/>
          <w:lang w:val="bg-BG" w:eastAsia="en-US"/>
        </w:rPr>
      </w:pPr>
    </w:p>
    <w:p w:rsidR="00092369" w:rsidRPr="009054B6" w:rsidRDefault="00092369" w:rsidP="009054B6">
      <w:pPr>
        <w:keepNext/>
        <w:ind w:firstLine="709"/>
        <w:outlineLvl w:val="3"/>
        <w:rPr>
          <w:rFonts w:ascii="Times New Roman" w:hAnsi="Times New Roman"/>
          <w:b/>
          <w:sz w:val="26"/>
          <w:szCs w:val="24"/>
          <w:lang w:val="ru-RU"/>
        </w:rPr>
      </w:pPr>
      <w:r w:rsidRPr="009054B6">
        <w:rPr>
          <w:rFonts w:ascii="Times New Roman" w:hAnsi="Times New Roman"/>
          <w:b/>
          <w:sz w:val="26"/>
          <w:szCs w:val="24"/>
          <w:lang w:val="bg-BG"/>
        </w:rPr>
        <w:t>Разпределение на средствата за МДД по пакети изследвания.</w:t>
      </w:r>
    </w:p>
    <w:p w:rsidR="00092369" w:rsidRPr="009054B6" w:rsidRDefault="00092369" w:rsidP="009054B6">
      <w:pPr>
        <w:spacing w:before="120" w:line="360" w:lineRule="auto"/>
        <w:ind w:firstLine="720"/>
        <w:jc w:val="both"/>
        <w:rPr>
          <w:rFonts w:ascii="Times New Roman" w:hAnsi="Times New Roman"/>
          <w:spacing w:val="4"/>
          <w:lang w:val="bg-BG" w:eastAsia="en-US"/>
        </w:rPr>
      </w:pPr>
      <w:r w:rsidRPr="009054B6">
        <w:rPr>
          <w:rFonts w:ascii="Times New Roman" w:hAnsi="Times New Roman"/>
          <w:lang w:val="ru-RU"/>
        </w:rPr>
        <w:t xml:space="preserve">От общо изплатените средства за медико-диагностична дейност през 2014 г. най-голям е делът за клинико-лабораторните изследвания – 35 762 хил. </w:t>
      </w:r>
      <w:r>
        <w:rPr>
          <w:rFonts w:ascii="Times New Roman" w:hAnsi="Times New Roman"/>
          <w:lang w:val="ru-RU"/>
        </w:rPr>
        <w:t>лв.</w:t>
      </w:r>
      <w:r w:rsidRPr="009054B6">
        <w:rPr>
          <w:rFonts w:ascii="Times New Roman" w:hAnsi="Times New Roman"/>
          <w:lang w:val="ru-RU"/>
        </w:rPr>
        <w:t xml:space="preserve"> или 51,2%, следвани от рентгенологичните изследвания – 26</w:t>
      </w:r>
      <w:r w:rsidRPr="009054B6">
        <w:rPr>
          <w:rFonts w:ascii="Times New Roman" w:hAnsi="Times New Roman"/>
        </w:rPr>
        <w:t> </w:t>
      </w:r>
      <w:r w:rsidRPr="009054B6">
        <w:rPr>
          <w:rFonts w:ascii="Times New Roman" w:hAnsi="Times New Roman"/>
          <w:lang w:val="ru-RU"/>
        </w:rPr>
        <w:t xml:space="preserve">621 хил. </w:t>
      </w:r>
      <w:r>
        <w:rPr>
          <w:rFonts w:ascii="Times New Roman" w:hAnsi="Times New Roman"/>
          <w:lang w:val="ru-RU"/>
        </w:rPr>
        <w:t>лв.</w:t>
      </w:r>
      <w:r w:rsidRPr="009054B6">
        <w:rPr>
          <w:rFonts w:ascii="Times New Roman" w:hAnsi="Times New Roman"/>
          <w:lang w:val="ru-RU"/>
        </w:rPr>
        <w:t xml:space="preserve"> или 38,1% и клинико-микробиологични изследвания – 3 712 хил. </w:t>
      </w:r>
      <w:r>
        <w:rPr>
          <w:rFonts w:ascii="Times New Roman" w:hAnsi="Times New Roman"/>
          <w:lang w:val="ru-RU"/>
        </w:rPr>
        <w:t>лв.</w:t>
      </w:r>
      <w:r w:rsidRPr="009054B6">
        <w:rPr>
          <w:rFonts w:ascii="Times New Roman" w:hAnsi="Times New Roman"/>
          <w:lang w:val="ru-RU"/>
        </w:rPr>
        <w:t xml:space="preserve"> или 5,3%. Заплатените средства по тези три пакета представляват 94,7% или 66 095 хил. </w:t>
      </w:r>
      <w:r>
        <w:rPr>
          <w:rFonts w:ascii="Times New Roman" w:hAnsi="Times New Roman"/>
          <w:lang w:val="ru-RU"/>
        </w:rPr>
        <w:t>лв.</w:t>
      </w:r>
      <w:r w:rsidRPr="009054B6">
        <w:rPr>
          <w:rFonts w:ascii="Times New Roman" w:hAnsi="Times New Roman"/>
          <w:lang w:val="ru-RU"/>
        </w:rPr>
        <w:t xml:space="preserve"> от изразходваните средствата по параграфа</w:t>
      </w:r>
      <w:r w:rsidRPr="009054B6">
        <w:rPr>
          <w:rFonts w:ascii="Times New Roman" w:hAnsi="Times New Roman"/>
          <w:spacing w:val="4"/>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Таблици</w:t>
      </w:r>
      <w:r w:rsidRPr="009054B6">
        <w:rPr>
          <w:rFonts w:ascii="Times New Roman" w:hAnsi="Times New Roman"/>
          <w:bCs/>
          <w:i/>
          <w:lang w:val="bg-BG" w:eastAsia="en-US"/>
        </w:rPr>
        <w:t xml:space="preserve"> </w:t>
      </w:r>
      <w:r w:rsidRPr="009054B6">
        <w:rPr>
          <w:rFonts w:ascii="Times New Roman" w:hAnsi="Times New Roman"/>
          <w:i/>
          <w:lang w:val="bg-BG" w:eastAsia="en-US"/>
        </w:rPr>
        <w:t>4.4 и 4.5).</w:t>
      </w:r>
    </w:p>
    <w:p w:rsidR="00092369" w:rsidRPr="00EC160F" w:rsidRDefault="00092369" w:rsidP="009054B6">
      <w:pPr>
        <w:spacing w:before="120" w:line="360" w:lineRule="auto"/>
        <w:ind w:firstLine="720"/>
        <w:jc w:val="both"/>
        <w:rPr>
          <w:rFonts w:ascii="Times New Roman" w:hAnsi="Times New Roman"/>
          <w:lang w:val="bg-BG"/>
        </w:rPr>
      </w:pPr>
      <w:r w:rsidRPr="00EC160F">
        <w:rPr>
          <w:rFonts w:ascii="Times New Roman" w:hAnsi="Times New Roman"/>
          <w:lang w:val="bg-BG"/>
        </w:rPr>
        <w:t>Графиката илюстрира структурата на изплатените средства по касов отчет за медико-диагностична дейност през 201</w:t>
      </w:r>
      <w:r w:rsidRPr="001E59EE">
        <w:rPr>
          <w:rFonts w:ascii="Times New Roman" w:hAnsi="Times New Roman"/>
          <w:lang w:val="bg-BG"/>
        </w:rPr>
        <w:t>4</w:t>
      </w:r>
      <w:r w:rsidRPr="00EC160F">
        <w:rPr>
          <w:rFonts w:ascii="Times New Roman" w:hAnsi="Times New Roman"/>
          <w:lang w:val="bg-BG"/>
        </w:rPr>
        <w:t xml:space="preserve"> г. по пакети.</w:t>
      </w:r>
    </w:p>
    <w:p w:rsidR="00092369" w:rsidRPr="009054B6" w:rsidRDefault="00092369" w:rsidP="009054B6">
      <w:pPr>
        <w:spacing w:before="120" w:line="360" w:lineRule="auto"/>
        <w:ind w:left="284"/>
        <w:jc w:val="both"/>
        <w:rPr>
          <w:rFonts w:ascii="Times New Roman" w:hAnsi="Times New Roman"/>
          <w:szCs w:val="24"/>
          <w:highlight w:val="yellow"/>
          <w:lang w:val="bg-BG"/>
        </w:rPr>
      </w:pPr>
      <w:r w:rsidRPr="00C31A47">
        <w:rPr>
          <w:noProof/>
          <w:lang w:val="bg-BG"/>
        </w:rPr>
        <w:pict>
          <v:shape id="Chart 33" o:spid="_x0000_i1057" type="#_x0000_t75" style="width:471.75pt;height:26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">
            <v:imagedata r:id="rId42" o:title="" cropbottom="-49f"/>
            <o:lock v:ext="edit" aspectratio="f"/>
          </v:shape>
        </w:pict>
      </w:r>
    </w:p>
    <w:p w:rsidR="00092369" w:rsidRPr="009054B6" w:rsidRDefault="00092369" w:rsidP="009054B6">
      <w:pPr>
        <w:spacing w:line="360" w:lineRule="auto"/>
        <w:ind w:firstLine="720"/>
        <w:jc w:val="both"/>
        <w:rPr>
          <w:lang w:val="bg-BG"/>
        </w:rPr>
      </w:pPr>
      <w:r w:rsidRPr="009054B6">
        <w:rPr>
          <w:rFonts w:ascii="TmsCyr Cyr" w:hAnsi="TmsCyr Cyr"/>
          <w:lang w:val="bg-BG"/>
        </w:rPr>
        <w:t>По видовете пакети СИМП-МДИ</w:t>
      </w:r>
      <w:r w:rsidRPr="009054B6">
        <w:rPr>
          <w:rFonts w:ascii="TmsCyr Cyr" w:hAnsi="TmsCyr Cyr"/>
          <w:lang w:val="ru-RU"/>
        </w:rPr>
        <w:t xml:space="preserve"> промените в извършените плащания за медико-диагностична дейност през 2014 г.</w:t>
      </w:r>
      <w:r w:rsidRPr="009054B6">
        <w:rPr>
          <w:rFonts w:ascii="TmsCyr Cyr" w:hAnsi="TmsCyr Cyr"/>
          <w:lang w:val="bg-BG"/>
        </w:rPr>
        <w:t xml:space="preserve"> спрямо тези през 2013 г. </w:t>
      </w:r>
      <w:r w:rsidRPr="009054B6">
        <w:rPr>
          <w:rFonts w:ascii="Times New Roman" w:hAnsi="Times New Roman"/>
          <w:bCs/>
          <w:i/>
          <w:lang w:val="bg-BG"/>
        </w:rPr>
        <w:t xml:space="preserve">(Приложение МДД, Таблица </w:t>
      </w:r>
      <w:r w:rsidRPr="009054B6">
        <w:rPr>
          <w:rFonts w:ascii="Times New Roman" w:hAnsi="Times New Roman"/>
          <w:i/>
          <w:lang w:val="bg-BG"/>
        </w:rPr>
        <w:t>4.51</w:t>
      </w:r>
      <w:r w:rsidRPr="009054B6">
        <w:rPr>
          <w:rFonts w:ascii="Times New Roman" w:hAnsi="Times New Roman"/>
          <w:i/>
          <w:lang w:val="ru-RU"/>
        </w:rPr>
        <w:t>)</w:t>
      </w:r>
      <w:r w:rsidRPr="009054B6">
        <w:rPr>
          <w:rFonts w:ascii="Times New Roman" w:hAnsi="Times New Roman"/>
          <w:szCs w:val="24"/>
          <w:lang w:val="bg-BG"/>
        </w:rPr>
        <w:t xml:space="preserve"> </w:t>
      </w:r>
      <w:r w:rsidRPr="009054B6">
        <w:rPr>
          <w:rFonts w:ascii="TmsCyr Cyr" w:hAnsi="TmsCyr Cyr"/>
          <w:lang w:val="bg-BG"/>
        </w:rPr>
        <w:t>са както следва:</w:t>
      </w:r>
    </w:p>
    <w:p w:rsidR="00092369" w:rsidRPr="009054B6" w:rsidRDefault="00092369" w:rsidP="009054B6">
      <w:pPr>
        <w:spacing w:line="360" w:lineRule="auto"/>
        <w:ind w:firstLine="720"/>
        <w:jc w:val="both"/>
        <w:rPr>
          <w:lang w:val="bg-BG"/>
        </w:rPr>
      </w:pPr>
      <w:r w:rsidRPr="009054B6">
        <w:rPr>
          <w:rFonts w:ascii="TmsCyr Cyr" w:hAnsi="TmsCyr Cyr"/>
          <w:lang w:val="bg-BG"/>
        </w:rPr>
        <w:t>– пакет „Клинична лаборатория</w:t>
      </w:r>
      <w:r>
        <w:rPr>
          <w:lang w:val="bg-BG"/>
        </w:rPr>
        <w:t>“</w:t>
      </w:r>
      <w:r w:rsidRPr="009054B6">
        <w:rPr>
          <w:rFonts w:ascii="TmsCyr Cyr" w:hAnsi="TmsCyr Cyr"/>
          <w:lang w:val="bg-BG"/>
        </w:rPr>
        <w:t xml:space="preserve"> – увеличение на извършените плащания е със 75 хил.лв. или с 0,2% спрямо 2013 г. (обемът на заплатените през 2014 г. изследвания е намалял с 1,0%, като ръстът на разходите се дължи изцяло на увеличението на цените на изследванията от пакета);</w:t>
      </w:r>
    </w:p>
    <w:p w:rsidR="00092369" w:rsidRPr="009054B6" w:rsidRDefault="00092369" w:rsidP="009054B6">
      <w:pPr>
        <w:spacing w:line="360" w:lineRule="auto"/>
        <w:ind w:firstLine="720"/>
        <w:jc w:val="both"/>
        <w:rPr>
          <w:lang w:val="bg-BG"/>
        </w:rPr>
      </w:pPr>
      <w:r w:rsidRPr="009054B6">
        <w:rPr>
          <w:rFonts w:ascii="TmsCyr Cyr" w:hAnsi="TmsCyr Cyr"/>
          <w:lang w:val="bg-BG"/>
        </w:rPr>
        <w:t>– пакет „Клинична микробиология</w:t>
      </w:r>
      <w:r>
        <w:rPr>
          <w:lang w:val="bg-BG"/>
        </w:rPr>
        <w:t>“</w:t>
      </w:r>
      <w:r w:rsidRPr="009054B6">
        <w:rPr>
          <w:rFonts w:ascii="TmsCyr Cyr" w:hAnsi="TmsCyr Cyr"/>
          <w:lang w:val="bg-BG"/>
        </w:rPr>
        <w:t xml:space="preserve"> – увеличение на извършените плащания е със 150 хил.лв. или с 4,2% спрямо 2013 г. (обемът на заплатените през 2014 г. изследвания е намалял с 2,0%, като ръстът на разходите се дължи изцяло на увеличението на цените на изследванията от пакета);</w:t>
      </w:r>
    </w:p>
    <w:p w:rsidR="00092369" w:rsidRPr="009054B6" w:rsidRDefault="00092369" w:rsidP="009054B6">
      <w:pPr>
        <w:spacing w:line="360" w:lineRule="auto"/>
        <w:ind w:firstLine="720"/>
        <w:jc w:val="both"/>
        <w:rPr>
          <w:lang w:val="bg-BG"/>
        </w:rPr>
      </w:pPr>
      <w:r w:rsidRPr="009054B6">
        <w:rPr>
          <w:rFonts w:ascii="TmsCyr Cyr" w:hAnsi="TmsCyr Cyr"/>
          <w:lang w:val="bg-BG"/>
        </w:rPr>
        <w:t>– пакет „</w:t>
      </w:r>
      <w:r w:rsidRPr="009054B6">
        <w:rPr>
          <w:rFonts w:ascii="Times New Roman" w:hAnsi="Times New Roman"/>
          <w:lang w:val="bg-BG"/>
        </w:rPr>
        <w:t>Медицинска паразитология</w:t>
      </w:r>
      <w:r>
        <w:rPr>
          <w:lang w:val="bg-BG"/>
        </w:rPr>
        <w:t>“</w:t>
      </w:r>
      <w:r w:rsidRPr="009054B6">
        <w:rPr>
          <w:rFonts w:ascii="TmsCyr Cyr" w:hAnsi="TmsCyr Cyr"/>
          <w:lang w:val="bg-BG"/>
        </w:rPr>
        <w:t xml:space="preserve"> – увеличение на извършените плащания е с 15 хил.лв. или с 2,3% спрямо 2013 г. (обемът на заплатените през 2014 г. изследвания е намалял със 7,7%, като ръстът на разходите се дължи изцяло на увеличението на цените на изследванията от пакета);</w:t>
      </w:r>
    </w:p>
    <w:p w:rsidR="00092369" w:rsidRPr="009054B6" w:rsidRDefault="00092369" w:rsidP="009054B6">
      <w:pPr>
        <w:spacing w:line="360" w:lineRule="auto"/>
        <w:ind w:firstLine="720"/>
        <w:jc w:val="both"/>
        <w:rPr>
          <w:lang w:val="bg-BG"/>
        </w:rPr>
      </w:pPr>
      <w:r w:rsidRPr="009054B6">
        <w:rPr>
          <w:rFonts w:ascii="TmsCyr Cyr" w:hAnsi="TmsCyr Cyr"/>
          <w:lang w:val="bg-BG"/>
        </w:rPr>
        <w:t>– пакет „</w:t>
      </w:r>
      <w:r w:rsidRPr="009054B6">
        <w:rPr>
          <w:rFonts w:ascii="Times New Roman" w:hAnsi="Times New Roman"/>
          <w:lang w:val="bg-BG"/>
        </w:rPr>
        <w:t>Вирусология</w:t>
      </w:r>
      <w:r>
        <w:rPr>
          <w:lang w:val="bg-BG"/>
        </w:rPr>
        <w:t>“</w:t>
      </w:r>
      <w:r w:rsidRPr="009054B6">
        <w:rPr>
          <w:rFonts w:ascii="TmsCyr Cyr" w:hAnsi="TmsCyr Cyr"/>
          <w:lang w:val="bg-BG"/>
        </w:rPr>
        <w:t xml:space="preserve"> – увеличение на извършените плащания е с 12 хил.лв. или с 1,9% спрямо 2013 г. (обемът на заплатените през 2014 г. изследвания е намалял със 4,4%, като ръстът на разходите се дължи изцяло на увеличението на цените на изследванията от пакета);</w:t>
      </w:r>
    </w:p>
    <w:p w:rsidR="00092369" w:rsidRPr="009054B6" w:rsidRDefault="00092369" w:rsidP="009054B6">
      <w:pPr>
        <w:spacing w:line="360" w:lineRule="auto"/>
        <w:ind w:firstLine="720"/>
        <w:jc w:val="both"/>
        <w:rPr>
          <w:lang w:val="bg-BG"/>
        </w:rPr>
      </w:pPr>
      <w:r w:rsidRPr="009054B6">
        <w:rPr>
          <w:rFonts w:ascii="TmsCyr Cyr" w:hAnsi="TmsCyr Cyr"/>
          <w:lang w:val="bg-BG"/>
        </w:rPr>
        <w:t>– пакет „Образна диагностика</w:t>
      </w:r>
      <w:r>
        <w:rPr>
          <w:lang w:val="bg-BG"/>
        </w:rPr>
        <w:t>“</w:t>
      </w:r>
      <w:r w:rsidRPr="009054B6">
        <w:rPr>
          <w:rFonts w:ascii="TmsCyr Cyr" w:hAnsi="TmsCyr Cyr"/>
          <w:lang w:val="bg-BG"/>
        </w:rPr>
        <w:t xml:space="preserve"> – увеличение на извършените плащания е с с 1 050 хил.лв. или с 4,1% спрямо 2013 г. (обемът на заплатените през 2014 г. изследвания е нарастнал с 1,4%, останалите 2,6% от ръста на разходите е формиран от увеличението на цените на изследванията от пакета);</w:t>
      </w:r>
    </w:p>
    <w:p w:rsidR="00092369" w:rsidRPr="009054B6" w:rsidRDefault="00092369" w:rsidP="009054B6">
      <w:pPr>
        <w:spacing w:line="360" w:lineRule="auto"/>
        <w:ind w:firstLine="720"/>
        <w:jc w:val="both"/>
        <w:rPr>
          <w:lang w:val="bg-BG"/>
        </w:rPr>
      </w:pPr>
      <w:r w:rsidRPr="009054B6">
        <w:rPr>
          <w:rFonts w:ascii="TmsCyr Cyr" w:hAnsi="TmsCyr Cyr"/>
          <w:lang w:val="bg-BG"/>
        </w:rPr>
        <w:t>– пакет „Обща и клинична патология</w:t>
      </w:r>
      <w:r>
        <w:rPr>
          <w:lang w:val="bg-BG"/>
        </w:rPr>
        <w:t>“</w:t>
      </w:r>
      <w:r w:rsidRPr="009054B6">
        <w:rPr>
          <w:rFonts w:ascii="TmsCyr Cyr" w:hAnsi="TmsCyr Cyr"/>
          <w:lang w:val="bg-BG"/>
        </w:rPr>
        <w:t xml:space="preserve"> – намаление на извършените плащания със 155 хил.лв. или с 8,0% спрямо 2013 г. (цените за 2014 г. на изследванията от пакета не са променяни спрямо 2013 г., намалението на разходите се дължи изцяло на намаление на обема отчетените изследвания);</w:t>
      </w:r>
    </w:p>
    <w:p w:rsidR="00092369" w:rsidRPr="009054B6" w:rsidRDefault="00092369" w:rsidP="009054B6">
      <w:pPr>
        <w:spacing w:line="360" w:lineRule="auto"/>
        <w:ind w:firstLine="720"/>
        <w:jc w:val="both"/>
        <w:rPr>
          <w:lang w:val="bg-BG"/>
        </w:rPr>
      </w:pPr>
      <w:r w:rsidRPr="009054B6">
        <w:rPr>
          <w:rFonts w:ascii="TmsCyr Cyr" w:hAnsi="TmsCyr Cyr"/>
          <w:lang w:val="bg-BG"/>
        </w:rPr>
        <w:t>– пакет „</w:t>
      </w:r>
      <w:r w:rsidRPr="009054B6">
        <w:rPr>
          <w:rFonts w:ascii="Times New Roman" w:hAnsi="Times New Roman"/>
          <w:lang w:val="bg-BG"/>
        </w:rPr>
        <w:t>Клинична имунология</w:t>
      </w:r>
      <w:r>
        <w:rPr>
          <w:lang w:val="bg-BG"/>
        </w:rPr>
        <w:t>“</w:t>
      </w:r>
      <w:r w:rsidRPr="009054B6">
        <w:rPr>
          <w:rFonts w:ascii="TmsCyr Cyr" w:hAnsi="TmsCyr Cyr"/>
          <w:lang w:val="bg-BG"/>
        </w:rPr>
        <w:t xml:space="preserve"> – намаление на извършените плащания със 17 хил.лв. или с 29,6% спрямо 2013 г. (цените за 2014 г. на изследванията от пакета не са променяни спрямо 2013 г., намалението на разходите се дължи изцяло на намаление на обема отчетените изследвания);</w:t>
      </w:r>
    </w:p>
    <w:p w:rsidR="00092369" w:rsidRPr="009054B6" w:rsidRDefault="00092369" w:rsidP="009054B6">
      <w:pPr>
        <w:spacing w:line="360" w:lineRule="auto"/>
        <w:ind w:firstLine="720"/>
        <w:jc w:val="both"/>
        <w:rPr>
          <w:lang w:val="bg-BG"/>
        </w:rPr>
      </w:pPr>
      <w:r w:rsidRPr="009054B6">
        <w:rPr>
          <w:rFonts w:ascii="TmsCyr Cyr" w:hAnsi="TmsCyr Cyr"/>
          <w:lang w:val="bg-BG"/>
        </w:rPr>
        <w:t>– пакет „</w:t>
      </w:r>
      <w:r w:rsidRPr="009054B6">
        <w:rPr>
          <w:rFonts w:ascii="Times New Roman" w:hAnsi="Times New Roman"/>
          <w:lang w:val="bg-BG"/>
        </w:rPr>
        <w:t>Имунохематология</w:t>
      </w:r>
      <w:r>
        <w:rPr>
          <w:lang w:val="bg-BG"/>
        </w:rPr>
        <w:t>“</w:t>
      </w:r>
      <w:r w:rsidRPr="009054B6">
        <w:rPr>
          <w:rFonts w:ascii="TmsCyr Cyr" w:hAnsi="TmsCyr Cyr"/>
          <w:lang w:val="bg-BG"/>
        </w:rPr>
        <w:t xml:space="preserve"> – намаление на извършените плащания с 1 хил.лв. или с 0,3% спрямо 2013 г. (цените за 2014 г. на изследванията от пакета не са променяни спрямо 2013 г., намалението на разходите се дължи изцяло на намаление на обема отчетените изследвания). </w:t>
      </w:r>
    </w:p>
    <w:p w:rsidR="00092369" w:rsidRPr="009054B6" w:rsidRDefault="00092369" w:rsidP="009054B6">
      <w:pPr>
        <w:spacing w:before="120" w:line="360" w:lineRule="auto"/>
        <w:ind w:firstLine="720"/>
        <w:jc w:val="both"/>
        <w:rPr>
          <w:lang w:val="bg-BG" w:eastAsia="en-US"/>
        </w:rPr>
      </w:pPr>
      <w:r w:rsidRPr="009054B6">
        <w:rPr>
          <w:rFonts w:ascii="Times New Roman" w:hAnsi="Times New Roman"/>
          <w:lang w:val="bg-BG"/>
        </w:rPr>
        <w:t xml:space="preserve">Заложените в Договора между НЗОК и БЛС за приемане на обеми и цени на медицинската помощ за 2014 г., обемите за МДД през 2014 г. са съобразени с определените със ЗБНЗОК за 2014 г. средства за МДД в размер на 71 500 хил. </w:t>
      </w:r>
      <w:r>
        <w:rPr>
          <w:rFonts w:ascii="Times New Roman" w:hAnsi="Times New Roman"/>
          <w:lang w:val="bg-BG"/>
        </w:rPr>
        <w:t>лв.</w:t>
      </w:r>
      <w:r w:rsidRPr="009054B6">
        <w:rPr>
          <w:rFonts w:ascii="Times New Roman" w:hAnsi="Times New Roman"/>
          <w:lang w:val="bg-BG"/>
        </w:rPr>
        <w:t xml:space="preserve"> Спрямо 2013 г. са договорени по-високи цени по някои изследвания и прогнозни обеми, с общ брой по-висок с 2,4%</w:t>
      </w:r>
      <w:r w:rsidRPr="009054B6">
        <w:rPr>
          <w:lang w:val="bg-BG" w:eastAsia="en-US"/>
        </w:rPr>
        <w:t>.</w:t>
      </w:r>
    </w:p>
    <w:p w:rsidR="00092369" w:rsidRPr="009054B6" w:rsidRDefault="00092369" w:rsidP="009054B6">
      <w:pPr>
        <w:spacing w:line="360" w:lineRule="auto"/>
        <w:ind w:firstLine="720"/>
        <w:jc w:val="both"/>
        <w:rPr>
          <w:rFonts w:ascii="Times New Roman" w:hAnsi="Times New Roman"/>
          <w:lang w:val="bg-BG"/>
        </w:rPr>
      </w:pPr>
      <w:r w:rsidRPr="009054B6">
        <w:rPr>
          <w:rFonts w:ascii="Times New Roman" w:hAnsi="Times New Roman"/>
          <w:lang w:val="bg-BG"/>
        </w:rPr>
        <w:t>Отчетеният през 2014 г. разход за МДД е с 1</w:t>
      </w:r>
      <w:r w:rsidRPr="009054B6">
        <w:rPr>
          <w:rFonts w:ascii="Times New Roman" w:hAnsi="Times New Roman"/>
        </w:rPr>
        <w:t> </w:t>
      </w:r>
      <w:r w:rsidRPr="009054B6">
        <w:rPr>
          <w:rFonts w:ascii="Times New Roman" w:hAnsi="Times New Roman"/>
          <w:lang w:val="bg-BG"/>
        </w:rPr>
        <w:t>693</w:t>
      </w:r>
      <w:r w:rsidRPr="009054B6">
        <w:rPr>
          <w:rFonts w:ascii="Times New Roman" w:hAnsi="Times New Roman"/>
        </w:rPr>
        <w:t> </w:t>
      </w:r>
      <w:r w:rsidRPr="009054B6">
        <w:rPr>
          <w:rFonts w:ascii="Times New Roman" w:hAnsi="Times New Roman"/>
          <w:lang w:val="bg-BG"/>
        </w:rPr>
        <w:t xml:space="preserve">хил.лв. или с 2,4% по-нисък от заложената стойност в Договора </w:t>
      </w:r>
      <w:r w:rsidRPr="009054B6">
        <w:rPr>
          <w:rFonts w:ascii="Times New Roman" w:hAnsi="Times New Roman"/>
          <w:bCs/>
          <w:i/>
          <w:lang w:val="bg-BG"/>
        </w:rPr>
        <w:t xml:space="preserve">(Приложение МДД, Таблица </w:t>
      </w:r>
      <w:r w:rsidRPr="009054B6">
        <w:rPr>
          <w:rFonts w:ascii="Times New Roman" w:hAnsi="Times New Roman"/>
          <w:i/>
          <w:lang w:val="bg-BG"/>
        </w:rPr>
        <w:t>4.51</w:t>
      </w:r>
      <w:r w:rsidRPr="009054B6">
        <w:rPr>
          <w:rFonts w:ascii="Times New Roman" w:hAnsi="Times New Roman"/>
          <w:i/>
          <w:lang w:val="ru-RU"/>
        </w:rPr>
        <w:t>)</w:t>
      </w:r>
      <w:r w:rsidRPr="009054B6">
        <w:rPr>
          <w:rFonts w:ascii="Times New Roman" w:hAnsi="Times New Roman"/>
          <w:szCs w:val="24"/>
          <w:lang w:val="bg-BG"/>
        </w:rPr>
        <w:t xml:space="preserve"> </w:t>
      </w:r>
      <w:r w:rsidRPr="009054B6">
        <w:rPr>
          <w:rFonts w:ascii="TmsCyr Cyr" w:hAnsi="TmsCyr Cyr"/>
          <w:lang w:val="bg-BG"/>
        </w:rPr>
        <w:t xml:space="preserve">По видовете пакети СИМП-МДИ </w:t>
      </w:r>
      <w:r w:rsidRPr="009054B6">
        <w:rPr>
          <w:rFonts w:ascii="Times New Roman" w:hAnsi="Times New Roman"/>
          <w:lang w:val="bg-BG"/>
        </w:rPr>
        <w:t>изпълнението на заложените в Договора стойности е, както следва:</w:t>
      </w:r>
    </w:p>
    <w:p w:rsidR="00092369" w:rsidRPr="009054B6" w:rsidRDefault="00092369" w:rsidP="00F27A28">
      <w:pPr>
        <w:numPr>
          <w:ilvl w:val="0"/>
          <w:numId w:val="30"/>
        </w:numPr>
        <w:spacing w:line="360" w:lineRule="auto"/>
        <w:jc w:val="both"/>
        <w:rPr>
          <w:rFonts w:ascii="Times New Roman" w:hAnsi="Times New Roman"/>
          <w:lang w:val="bg-BG"/>
        </w:rPr>
      </w:pPr>
      <w:r w:rsidRPr="009054B6">
        <w:rPr>
          <w:rFonts w:ascii="Times New Roman" w:hAnsi="Times New Roman"/>
          <w:lang w:val="bg-BG"/>
        </w:rPr>
        <w:t>пакет „Клинична лаборатория</w:t>
      </w:r>
      <w:r>
        <w:rPr>
          <w:rFonts w:ascii="Times New Roman" w:hAnsi="Times New Roman"/>
          <w:lang w:val="bg-BG"/>
        </w:rPr>
        <w:t>“</w:t>
      </w:r>
      <w:r w:rsidRPr="009054B6">
        <w:rPr>
          <w:rFonts w:ascii="Times New Roman" w:hAnsi="Times New Roman"/>
          <w:lang w:val="bg-BG"/>
        </w:rPr>
        <w:t xml:space="preserve"> – неизпълнение на заложената стойност с 543 хил.лв. или с 1,5%, което се дължи на недостигане на прогнозните обеми заложени в Договора.</w:t>
      </w:r>
    </w:p>
    <w:p w:rsidR="00092369" w:rsidRPr="009054B6" w:rsidRDefault="00092369" w:rsidP="00F27A28">
      <w:pPr>
        <w:numPr>
          <w:ilvl w:val="0"/>
          <w:numId w:val="30"/>
        </w:numPr>
        <w:spacing w:line="360" w:lineRule="auto"/>
        <w:jc w:val="both"/>
        <w:rPr>
          <w:rFonts w:ascii="Times New Roman" w:hAnsi="Times New Roman"/>
          <w:lang w:val="bg-BG"/>
        </w:rPr>
      </w:pPr>
      <w:r w:rsidRPr="009054B6">
        <w:rPr>
          <w:rFonts w:ascii="Times New Roman" w:hAnsi="Times New Roman"/>
          <w:lang w:val="bg-BG"/>
        </w:rPr>
        <w:t>пакет „Клинична микробиология</w:t>
      </w:r>
      <w:r>
        <w:rPr>
          <w:rFonts w:ascii="Times New Roman" w:hAnsi="Times New Roman"/>
          <w:lang w:val="bg-BG"/>
        </w:rPr>
        <w:t>“</w:t>
      </w:r>
      <w:r w:rsidRPr="009054B6">
        <w:rPr>
          <w:rFonts w:ascii="Times New Roman" w:hAnsi="Times New Roman"/>
          <w:lang w:val="bg-BG"/>
        </w:rPr>
        <w:t xml:space="preserve"> – превишение на заложената стойност със 100 хил.лв. или с 2,8%, формирано основно от отчитаните по-високи обеми спрямо заложените в Договора.</w:t>
      </w:r>
    </w:p>
    <w:p w:rsidR="00092369" w:rsidRPr="009054B6" w:rsidRDefault="00092369" w:rsidP="00F27A28">
      <w:pPr>
        <w:numPr>
          <w:ilvl w:val="0"/>
          <w:numId w:val="30"/>
        </w:numPr>
        <w:spacing w:line="360" w:lineRule="auto"/>
        <w:jc w:val="both"/>
        <w:rPr>
          <w:rFonts w:ascii="Times New Roman" w:hAnsi="Times New Roman"/>
          <w:lang w:val="bg-BG"/>
        </w:rPr>
      </w:pPr>
      <w:r w:rsidRPr="009054B6">
        <w:rPr>
          <w:rFonts w:ascii="Times New Roman" w:hAnsi="Times New Roman"/>
          <w:lang w:val="bg-BG"/>
        </w:rPr>
        <w:t>пакет „Медицинска паразитология</w:t>
      </w:r>
      <w:r>
        <w:rPr>
          <w:rFonts w:ascii="Times New Roman" w:hAnsi="Times New Roman"/>
          <w:lang w:val="bg-BG"/>
        </w:rPr>
        <w:t>“</w:t>
      </w:r>
      <w:r w:rsidRPr="009054B6">
        <w:rPr>
          <w:rFonts w:ascii="Times New Roman" w:hAnsi="Times New Roman"/>
          <w:lang w:val="bg-BG"/>
        </w:rPr>
        <w:t xml:space="preserve"> – превишение на заложената стойност със 130 хил.лв. или с 23,4%, формирано основно от отчитаните по-високи обеми спрямо заложените в Договора.</w:t>
      </w:r>
    </w:p>
    <w:p w:rsidR="00092369" w:rsidRPr="009054B6" w:rsidRDefault="00092369" w:rsidP="00F27A28">
      <w:pPr>
        <w:numPr>
          <w:ilvl w:val="0"/>
          <w:numId w:val="30"/>
        </w:numPr>
        <w:spacing w:line="360" w:lineRule="auto"/>
        <w:jc w:val="both"/>
        <w:rPr>
          <w:rFonts w:ascii="Times New Roman" w:hAnsi="Times New Roman"/>
          <w:lang w:val="bg-BG"/>
        </w:rPr>
      </w:pPr>
      <w:r w:rsidRPr="009054B6">
        <w:rPr>
          <w:rFonts w:ascii="Times New Roman" w:hAnsi="Times New Roman"/>
          <w:lang w:val="bg-BG"/>
        </w:rPr>
        <w:t>пакет „Вирусология</w:t>
      </w:r>
      <w:r>
        <w:rPr>
          <w:rFonts w:ascii="Times New Roman" w:hAnsi="Times New Roman"/>
          <w:lang w:val="bg-BG"/>
        </w:rPr>
        <w:t>“</w:t>
      </w:r>
      <w:r w:rsidRPr="009054B6">
        <w:rPr>
          <w:rFonts w:ascii="Times New Roman" w:hAnsi="Times New Roman"/>
          <w:lang w:val="bg-BG"/>
        </w:rPr>
        <w:t xml:space="preserve"> – неизпълнение на заложената стойност с 63</w:t>
      </w:r>
      <w:r w:rsidRPr="009054B6">
        <w:rPr>
          <w:rFonts w:ascii="Times New Roman" w:hAnsi="Times New Roman"/>
        </w:rPr>
        <w:t> </w:t>
      </w:r>
      <w:r w:rsidRPr="009054B6">
        <w:rPr>
          <w:rFonts w:ascii="Times New Roman" w:hAnsi="Times New Roman"/>
          <w:lang w:val="bg-BG"/>
        </w:rPr>
        <w:t>хил.лв. или с 8,8%, което се дължи на недостигане на прогнозните обеми заложени в Договора;</w:t>
      </w:r>
    </w:p>
    <w:p w:rsidR="00092369" w:rsidRPr="009054B6" w:rsidRDefault="00092369" w:rsidP="00F27A28">
      <w:pPr>
        <w:numPr>
          <w:ilvl w:val="0"/>
          <w:numId w:val="30"/>
        </w:numPr>
        <w:spacing w:line="360" w:lineRule="auto"/>
        <w:jc w:val="both"/>
        <w:rPr>
          <w:rFonts w:ascii="Times New Roman" w:hAnsi="Times New Roman"/>
          <w:lang w:val="bg-BG"/>
        </w:rPr>
      </w:pPr>
      <w:r w:rsidRPr="009054B6">
        <w:rPr>
          <w:rFonts w:ascii="Times New Roman" w:hAnsi="Times New Roman"/>
          <w:lang w:val="bg-BG"/>
        </w:rPr>
        <w:t>пакет „Образна диагностика</w:t>
      </w:r>
      <w:r>
        <w:rPr>
          <w:rFonts w:ascii="Times New Roman" w:hAnsi="Times New Roman"/>
          <w:lang w:val="bg-BG"/>
        </w:rPr>
        <w:t>“</w:t>
      </w:r>
      <w:r w:rsidRPr="009054B6">
        <w:rPr>
          <w:rFonts w:ascii="Times New Roman" w:hAnsi="Times New Roman"/>
          <w:lang w:val="bg-BG"/>
        </w:rPr>
        <w:t xml:space="preserve"> – неизпълнение на заложената стойност с 1</w:t>
      </w:r>
      <w:r w:rsidRPr="009054B6">
        <w:rPr>
          <w:rFonts w:ascii="Times New Roman" w:hAnsi="Times New Roman"/>
        </w:rPr>
        <w:t> </w:t>
      </w:r>
      <w:r w:rsidRPr="009054B6">
        <w:rPr>
          <w:rFonts w:ascii="Times New Roman" w:hAnsi="Times New Roman"/>
          <w:lang w:val="bg-BG"/>
        </w:rPr>
        <w:t>062</w:t>
      </w:r>
      <w:r w:rsidRPr="009054B6">
        <w:rPr>
          <w:rFonts w:ascii="Times New Roman" w:hAnsi="Times New Roman"/>
        </w:rPr>
        <w:t> </w:t>
      </w:r>
      <w:r w:rsidRPr="009054B6">
        <w:rPr>
          <w:rFonts w:ascii="Times New Roman" w:hAnsi="Times New Roman"/>
          <w:lang w:val="bg-BG"/>
        </w:rPr>
        <w:t>хил.лв. или с 3,8%, формирано основно от отчитаните по-високи обеми спрямо заложените в Договора на изследвания с по-ниски цени за сметка на тези с по-високи цени;</w:t>
      </w:r>
    </w:p>
    <w:p w:rsidR="00092369" w:rsidRPr="009054B6" w:rsidRDefault="00092369" w:rsidP="00F27A28">
      <w:pPr>
        <w:numPr>
          <w:ilvl w:val="0"/>
          <w:numId w:val="30"/>
        </w:numPr>
        <w:spacing w:line="360" w:lineRule="auto"/>
        <w:jc w:val="both"/>
        <w:rPr>
          <w:rFonts w:ascii="Times New Roman" w:hAnsi="Times New Roman"/>
          <w:lang w:val="bg-BG"/>
        </w:rPr>
      </w:pPr>
      <w:r w:rsidRPr="009054B6">
        <w:rPr>
          <w:rFonts w:ascii="Times New Roman" w:hAnsi="Times New Roman"/>
          <w:lang w:val="bg-BG"/>
        </w:rPr>
        <w:t>пакет „Обща и клинична патология</w:t>
      </w:r>
      <w:r>
        <w:rPr>
          <w:rFonts w:ascii="Times New Roman" w:hAnsi="Times New Roman"/>
          <w:lang w:val="bg-BG"/>
        </w:rPr>
        <w:t>“</w:t>
      </w:r>
      <w:r w:rsidRPr="009054B6">
        <w:rPr>
          <w:rFonts w:ascii="Times New Roman" w:hAnsi="Times New Roman"/>
          <w:lang w:val="bg-BG"/>
        </w:rPr>
        <w:t xml:space="preserve"> – неизпълнение на заложената стойност със 170</w:t>
      </w:r>
      <w:r w:rsidRPr="009054B6">
        <w:rPr>
          <w:rFonts w:ascii="Times New Roman" w:hAnsi="Times New Roman"/>
        </w:rPr>
        <w:t> </w:t>
      </w:r>
      <w:r w:rsidRPr="009054B6">
        <w:rPr>
          <w:rFonts w:ascii="Times New Roman" w:hAnsi="Times New Roman"/>
          <w:lang w:val="bg-BG"/>
        </w:rPr>
        <w:t>хил.лв. или с 8,7%, което се дължи на недостигане на прогнозните обеми заложени в Договора;</w:t>
      </w:r>
    </w:p>
    <w:p w:rsidR="00092369" w:rsidRPr="009054B6" w:rsidRDefault="00092369" w:rsidP="00F27A28">
      <w:pPr>
        <w:numPr>
          <w:ilvl w:val="0"/>
          <w:numId w:val="30"/>
        </w:numPr>
        <w:spacing w:line="360" w:lineRule="auto"/>
        <w:jc w:val="both"/>
        <w:rPr>
          <w:rFonts w:ascii="Times New Roman" w:hAnsi="Times New Roman"/>
          <w:lang w:val="bg-BG"/>
        </w:rPr>
      </w:pPr>
      <w:r w:rsidRPr="009054B6">
        <w:rPr>
          <w:rFonts w:ascii="Times New Roman" w:hAnsi="Times New Roman"/>
          <w:lang w:val="bg-BG"/>
        </w:rPr>
        <w:t>пакет „Клинична имунология</w:t>
      </w:r>
      <w:r>
        <w:rPr>
          <w:rFonts w:ascii="Times New Roman" w:hAnsi="Times New Roman"/>
          <w:lang w:val="bg-BG"/>
        </w:rPr>
        <w:t>“</w:t>
      </w:r>
      <w:r w:rsidRPr="009054B6">
        <w:rPr>
          <w:rFonts w:ascii="Times New Roman" w:hAnsi="Times New Roman"/>
          <w:lang w:val="bg-BG"/>
        </w:rPr>
        <w:t xml:space="preserve"> – неизпълнение на заложената стойност с 31</w:t>
      </w:r>
      <w:r w:rsidRPr="009054B6">
        <w:rPr>
          <w:rFonts w:ascii="Times New Roman" w:hAnsi="Times New Roman"/>
        </w:rPr>
        <w:t> </w:t>
      </w:r>
      <w:r w:rsidRPr="009054B6">
        <w:rPr>
          <w:rFonts w:ascii="Times New Roman" w:hAnsi="Times New Roman"/>
          <w:lang w:val="bg-BG"/>
        </w:rPr>
        <w:t>хил.лв. или с 44,0%, което се дължи на недостигане на прогнозните обеми заложени в Договора;</w:t>
      </w:r>
    </w:p>
    <w:p w:rsidR="00092369" w:rsidRPr="009054B6" w:rsidRDefault="00092369" w:rsidP="00F27A28">
      <w:pPr>
        <w:numPr>
          <w:ilvl w:val="0"/>
          <w:numId w:val="30"/>
        </w:numPr>
        <w:spacing w:line="360" w:lineRule="auto"/>
        <w:jc w:val="both"/>
        <w:rPr>
          <w:rFonts w:ascii="Times New Roman" w:hAnsi="Times New Roman"/>
          <w:lang w:val="bg-BG"/>
        </w:rPr>
      </w:pPr>
      <w:r w:rsidRPr="009054B6">
        <w:rPr>
          <w:rFonts w:ascii="Times New Roman" w:hAnsi="Times New Roman"/>
          <w:lang w:val="bg-BG"/>
        </w:rPr>
        <w:t>пакет „Имунохематология</w:t>
      </w:r>
      <w:r>
        <w:rPr>
          <w:rFonts w:ascii="Times New Roman" w:hAnsi="Times New Roman"/>
          <w:lang w:val="bg-BG"/>
        </w:rPr>
        <w:t>“</w:t>
      </w:r>
      <w:r w:rsidRPr="009054B6">
        <w:rPr>
          <w:rFonts w:ascii="Times New Roman" w:hAnsi="Times New Roman"/>
          <w:lang w:val="bg-BG"/>
        </w:rPr>
        <w:t xml:space="preserve"> – неизпълнение на заложената стойност с 48</w:t>
      </w:r>
      <w:r w:rsidRPr="009054B6">
        <w:rPr>
          <w:rFonts w:ascii="Times New Roman" w:hAnsi="Times New Roman"/>
        </w:rPr>
        <w:t> </w:t>
      </w:r>
      <w:r w:rsidRPr="009054B6">
        <w:rPr>
          <w:rFonts w:ascii="Times New Roman" w:hAnsi="Times New Roman"/>
          <w:lang w:val="bg-BG"/>
        </w:rPr>
        <w:t>хил.лв. или с 8,2%, което се дължи на недостигане на прогнозните обеми заложени в Договора.</w:t>
      </w:r>
    </w:p>
    <w:p w:rsidR="00092369" w:rsidRPr="009054B6" w:rsidRDefault="00092369" w:rsidP="009054B6">
      <w:pPr>
        <w:spacing w:before="120" w:line="360" w:lineRule="auto"/>
        <w:ind w:left="284"/>
        <w:jc w:val="both"/>
        <w:rPr>
          <w:rFonts w:ascii="Times New Roman" w:hAnsi="Times New Roman"/>
          <w:szCs w:val="24"/>
          <w:highlight w:val="yellow"/>
          <w:lang w:val="bg-BG"/>
        </w:rPr>
      </w:pPr>
    </w:p>
    <w:p w:rsidR="00092369" w:rsidRPr="009054B6" w:rsidRDefault="00092369" w:rsidP="009054B6">
      <w:pPr>
        <w:keepNext/>
        <w:ind w:firstLine="709"/>
        <w:outlineLvl w:val="3"/>
        <w:rPr>
          <w:rFonts w:ascii="Times New Roman" w:hAnsi="Times New Roman"/>
          <w:b/>
          <w:sz w:val="26"/>
          <w:szCs w:val="24"/>
          <w:lang w:val="ru-RU"/>
        </w:rPr>
      </w:pPr>
      <w:r w:rsidRPr="009054B6">
        <w:rPr>
          <w:rFonts w:ascii="Times New Roman" w:hAnsi="Times New Roman"/>
          <w:b/>
          <w:sz w:val="26"/>
          <w:szCs w:val="24"/>
          <w:lang w:val="bg-BG"/>
        </w:rPr>
        <w:t>Клинико-лабораторни изследвания</w:t>
      </w:r>
    </w:p>
    <w:p w:rsidR="00092369" w:rsidRPr="009054B6" w:rsidRDefault="00092369" w:rsidP="009054B6">
      <w:pPr>
        <w:spacing w:before="120" w:line="360" w:lineRule="auto"/>
        <w:ind w:firstLine="720"/>
        <w:jc w:val="both"/>
        <w:rPr>
          <w:rFonts w:ascii="Times New Roman" w:hAnsi="Times New Roman"/>
          <w:lang w:val="bg-BG" w:eastAsia="en-US"/>
        </w:rPr>
      </w:pPr>
      <w:r w:rsidRPr="009054B6">
        <w:rPr>
          <w:rFonts w:ascii="Times New Roman" w:hAnsi="Times New Roman"/>
          <w:lang w:val="bg-BG"/>
        </w:rPr>
        <w:t xml:space="preserve">Средномесечният разход за клинико-лабораторни изследвания по месец на дейност за 2013 възлиза на 2 967 хил. </w:t>
      </w:r>
      <w:r>
        <w:rPr>
          <w:rFonts w:ascii="Times New Roman" w:hAnsi="Times New Roman"/>
          <w:lang w:val="bg-BG"/>
        </w:rPr>
        <w:t>лв.</w:t>
      </w:r>
      <w:r w:rsidRPr="009054B6">
        <w:rPr>
          <w:rFonts w:ascii="Times New Roman" w:hAnsi="Times New Roman"/>
          <w:lang w:val="bg-BG"/>
        </w:rPr>
        <w:t xml:space="preserve"> за 1</w:t>
      </w:r>
      <w:r w:rsidRPr="009054B6">
        <w:rPr>
          <w:rFonts w:ascii="Times New Roman" w:hAnsi="Times New Roman"/>
        </w:rPr>
        <w:t> </w:t>
      </w:r>
      <w:r w:rsidRPr="009054B6">
        <w:rPr>
          <w:rFonts w:ascii="Times New Roman" w:hAnsi="Times New Roman"/>
          <w:lang w:val="bg-BG"/>
        </w:rPr>
        <w:t xml:space="preserve">385 хиляди броя изследвания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4.11</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p>
    <w:p w:rsidR="00092369" w:rsidRPr="009054B6" w:rsidRDefault="00092369" w:rsidP="009054B6">
      <w:pPr>
        <w:spacing w:before="120" w:line="360" w:lineRule="auto"/>
        <w:ind w:firstLine="720"/>
        <w:jc w:val="both"/>
        <w:rPr>
          <w:rFonts w:ascii="Times New Roman" w:hAnsi="Times New Roman"/>
          <w:bCs/>
          <w:lang w:val="bg-BG" w:eastAsia="en-US"/>
        </w:rPr>
      </w:pPr>
      <w:r w:rsidRPr="009054B6">
        <w:rPr>
          <w:rFonts w:ascii="Times New Roman" w:hAnsi="Times New Roman"/>
          <w:lang w:val="bg-BG"/>
        </w:rPr>
        <w:t xml:space="preserve">Средномесечният разход на 100 ЗЗОЛ през 2013 г. е 48,80 </w:t>
      </w:r>
      <w:r>
        <w:rPr>
          <w:rFonts w:ascii="Times New Roman" w:hAnsi="Times New Roman"/>
          <w:lang w:val="bg-BG"/>
        </w:rPr>
        <w:t>лв.</w:t>
      </w:r>
      <w:r w:rsidRPr="009054B6">
        <w:rPr>
          <w:rFonts w:ascii="Times New Roman" w:hAnsi="Times New Roman"/>
          <w:lang w:val="bg-BG"/>
        </w:rPr>
        <w:t xml:space="preserve">, а през 2014 г. (пакет </w:t>
      </w:r>
      <w:r>
        <w:rPr>
          <w:rFonts w:ascii="Times New Roman" w:hAnsi="Times New Roman"/>
          <w:lang w:val="bg-BG"/>
        </w:rPr>
        <w:t>„</w:t>
      </w:r>
      <w:r w:rsidRPr="009054B6">
        <w:rPr>
          <w:rFonts w:ascii="Times New Roman" w:hAnsi="Times New Roman"/>
          <w:lang w:val="bg-BG"/>
        </w:rPr>
        <w:t xml:space="preserve">Клинична лаборатория”, вкл. ВСМДИ) е в размер на 48,71 </w:t>
      </w:r>
      <w:r>
        <w:rPr>
          <w:rFonts w:ascii="Times New Roman" w:hAnsi="Times New Roman"/>
          <w:lang w:val="bg-BG"/>
        </w:rPr>
        <w:t>лв.</w:t>
      </w:r>
      <w:r w:rsidRPr="009054B6">
        <w:rPr>
          <w:rFonts w:ascii="Times New Roman" w:hAnsi="Times New Roman"/>
          <w:lang w:val="bg-BG"/>
        </w:rPr>
        <w:t xml:space="preserve">, като най-висок е в РЗОК София град – 67,19 </w:t>
      </w:r>
      <w:r>
        <w:rPr>
          <w:rFonts w:ascii="Times New Roman" w:hAnsi="Times New Roman"/>
          <w:lang w:val="bg-BG"/>
        </w:rPr>
        <w:t>лв.</w:t>
      </w:r>
      <w:r w:rsidRPr="009054B6">
        <w:rPr>
          <w:rFonts w:ascii="Times New Roman" w:hAnsi="Times New Roman"/>
          <w:lang w:val="bg-BG"/>
        </w:rPr>
        <w:t xml:space="preserve">, РЗОК Пловдив – 62,83 </w:t>
      </w:r>
      <w:r>
        <w:rPr>
          <w:rFonts w:ascii="Times New Roman" w:hAnsi="Times New Roman"/>
          <w:lang w:val="bg-BG"/>
        </w:rPr>
        <w:t>лв.</w:t>
      </w:r>
      <w:r w:rsidRPr="009054B6">
        <w:rPr>
          <w:rFonts w:ascii="Times New Roman" w:hAnsi="Times New Roman"/>
          <w:lang w:val="bg-BG"/>
        </w:rPr>
        <w:t xml:space="preserve"> и РЗОК Видин – 59,53 </w:t>
      </w:r>
      <w:r>
        <w:rPr>
          <w:rFonts w:ascii="Times New Roman" w:hAnsi="Times New Roman"/>
          <w:lang w:val="bg-BG"/>
        </w:rPr>
        <w:t>лв.</w:t>
      </w:r>
      <w:r w:rsidRPr="009054B6">
        <w:rPr>
          <w:rFonts w:ascii="Times New Roman" w:hAnsi="Times New Roman"/>
          <w:lang w:val="bg-BG"/>
        </w:rPr>
        <w:t xml:space="preserve">, а най-нисък в РЗОК София област – 22,51 </w:t>
      </w:r>
      <w:r>
        <w:rPr>
          <w:rFonts w:ascii="Times New Roman" w:hAnsi="Times New Roman"/>
          <w:lang w:val="bg-BG"/>
        </w:rPr>
        <w:t>лв.</w:t>
      </w:r>
      <w:r w:rsidRPr="009054B6">
        <w:rPr>
          <w:rFonts w:ascii="Times New Roman" w:hAnsi="Times New Roman"/>
          <w:lang w:val="bg-BG"/>
        </w:rPr>
        <w:t xml:space="preserve">, РЗОК Кърджали – 24,30 </w:t>
      </w:r>
      <w:r>
        <w:rPr>
          <w:rFonts w:ascii="Times New Roman" w:hAnsi="Times New Roman"/>
          <w:lang w:val="bg-BG"/>
        </w:rPr>
        <w:t>лв.</w:t>
      </w:r>
      <w:r w:rsidRPr="009054B6">
        <w:rPr>
          <w:rFonts w:ascii="Times New Roman" w:hAnsi="Times New Roman"/>
          <w:lang w:val="bg-BG"/>
        </w:rPr>
        <w:t xml:space="preserve"> и РЗОК Пазарджик– 27,62 </w:t>
      </w:r>
      <w:r>
        <w:rPr>
          <w:rFonts w:ascii="Times New Roman" w:hAnsi="Times New Roman"/>
          <w:lang w:val="bg-BG"/>
        </w:rPr>
        <w:t>лв.</w:t>
      </w:r>
      <w:r w:rsidRPr="009054B6">
        <w:rPr>
          <w:rFonts w:ascii="Times New Roman" w:hAnsi="Times New Roman"/>
          <w:bCs/>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4.28</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 xml:space="preserve">Средномесечният брой изследвания по специализиран пакет клинична лаборатория на 100 ЗЗОЛ за 2013 г. е 23,01 броя, а през 2014 г. (пакет </w:t>
      </w:r>
      <w:r>
        <w:rPr>
          <w:rFonts w:ascii="Times New Roman" w:hAnsi="Times New Roman"/>
          <w:lang w:val="bg-BG"/>
        </w:rPr>
        <w:t>„</w:t>
      </w:r>
      <w:r w:rsidRPr="009054B6">
        <w:rPr>
          <w:rFonts w:ascii="Times New Roman" w:hAnsi="Times New Roman"/>
          <w:lang w:val="bg-BG"/>
        </w:rPr>
        <w:t>Клинична лаборатория”, вкл. ВСМДИ) – 22,71 броя, като този показател е най-висок в РЗОК София град – 29,95 броя, РЗОК – Пловдив 28,01 броя, РЗОК Варна – 26,31 броя, най-нисък в РЗОК София област – 12,04 броя, РЗОК Кърджали – 12,30 броя и РЗОК Пазарджик – 14,10 броя</w:t>
      </w:r>
      <w:r w:rsidRPr="009054B6">
        <w:rPr>
          <w:rFonts w:ascii="Times New Roman" w:hAnsi="Times New Roman"/>
          <w:bCs/>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4.27</w:t>
      </w:r>
      <w:r w:rsidRPr="009054B6">
        <w:rPr>
          <w:rFonts w:ascii="Times New Roman" w:hAnsi="Times New Roman"/>
          <w:i/>
          <w:lang w:val="ru-RU" w:eastAsia="en-US"/>
        </w:rPr>
        <w:t>)</w:t>
      </w:r>
      <w:r w:rsidRPr="009054B6">
        <w:rPr>
          <w:rFonts w:ascii="Times New Roman" w:hAnsi="Times New Roman"/>
          <w:i/>
          <w:lang w:val="bg-BG" w:eastAsia="en-US"/>
        </w:rPr>
        <w:t>.</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От общо изплатените средства за извършване на дейности за 2014 г. за клинико-лабораторни изследвания най-голям е делът за изследване „Кръвна картина - поне 8 параметъра или повече</w:t>
      </w:r>
      <w:r>
        <w:rPr>
          <w:rFonts w:ascii="Times New Roman" w:hAnsi="Times New Roman"/>
          <w:lang w:val="bg-BG"/>
        </w:rPr>
        <w:t>“</w:t>
      </w:r>
      <w:r w:rsidRPr="009054B6">
        <w:rPr>
          <w:rFonts w:ascii="Times New Roman" w:hAnsi="Times New Roman"/>
          <w:lang w:val="bg-BG"/>
        </w:rPr>
        <w:t xml:space="preserve">, в размер 4 680 хил. </w:t>
      </w:r>
      <w:r>
        <w:rPr>
          <w:rFonts w:ascii="Times New Roman" w:hAnsi="Times New Roman"/>
          <w:lang w:val="bg-BG"/>
        </w:rPr>
        <w:t>лв.</w:t>
      </w:r>
      <w:r w:rsidRPr="009054B6">
        <w:rPr>
          <w:rFonts w:ascii="Times New Roman" w:hAnsi="Times New Roman"/>
          <w:lang w:val="bg-BG"/>
        </w:rPr>
        <w:t xml:space="preserve"> за 2 363 хил. броя изследвания или 13,2% от средства за клинико-лабораторни изследвания</w:t>
      </w:r>
      <w:r w:rsidRPr="009054B6">
        <w:rPr>
          <w:rFonts w:ascii="Times New Roman" w:hAnsi="Times New Roman"/>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4.11</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before="120" w:line="360" w:lineRule="auto"/>
        <w:ind w:firstLine="720"/>
        <w:jc w:val="both"/>
        <w:rPr>
          <w:rFonts w:ascii="Times New Roman" w:hAnsi="Times New Roman"/>
          <w:lang w:val="bg-BG"/>
        </w:rPr>
      </w:pPr>
      <w:r w:rsidRPr="009054B6">
        <w:rPr>
          <w:rFonts w:ascii="Times New Roman" w:hAnsi="Times New Roman"/>
          <w:lang w:val="bg-BG"/>
        </w:rPr>
        <w:t xml:space="preserve">Следващ по големина разход на дейности за </w:t>
      </w:r>
      <w:r w:rsidRPr="009054B6">
        <w:rPr>
          <w:rFonts w:ascii="Times New Roman" w:hAnsi="Times New Roman"/>
          <w:szCs w:val="24"/>
          <w:lang w:val="bg-BG"/>
        </w:rPr>
        <w:t>клинико-лабораторни изследвания</w:t>
      </w:r>
      <w:r w:rsidRPr="009054B6">
        <w:rPr>
          <w:rFonts w:ascii="Times New Roman" w:hAnsi="Times New Roman"/>
          <w:lang w:val="bg-BG"/>
        </w:rPr>
        <w:t xml:space="preserve"> се отчита за </w:t>
      </w:r>
      <w:r w:rsidRPr="009054B6">
        <w:rPr>
          <w:rFonts w:ascii="Times New Roman" w:hAnsi="Times New Roman"/>
        </w:rPr>
        <w:t>TSH</w:t>
      </w:r>
      <w:r w:rsidRPr="009054B6">
        <w:rPr>
          <w:rFonts w:ascii="Times New Roman" w:hAnsi="Times New Roman"/>
          <w:lang w:val="bg-BG"/>
        </w:rPr>
        <w:t xml:space="preserve">. През 2014 г. са изплатени 3 627 хил. </w:t>
      </w:r>
      <w:r>
        <w:rPr>
          <w:rFonts w:ascii="Times New Roman" w:hAnsi="Times New Roman"/>
          <w:lang w:val="bg-BG"/>
        </w:rPr>
        <w:t>лв.</w:t>
      </w:r>
      <w:r w:rsidRPr="009054B6">
        <w:rPr>
          <w:rFonts w:ascii="Times New Roman" w:hAnsi="Times New Roman"/>
          <w:lang w:val="bg-BG"/>
        </w:rPr>
        <w:t xml:space="preserve"> за 351 хил. броя изследвания или 10,2% от средства за клинико-лабораторни изследвания.</w:t>
      </w:r>
    </w:p>
    <w:p w:rsidR="00092369" w:rsidRPr="009054B6" w:rsidRDefault="00092369" w:rsidP="009054B6">
      <w:pPr>
        <w:spacing w:before="120" w:line="360" w:lineRule="auto"/>
        <w:ind w:firstLine="720"/>
        <w:jc w:val="both"/>
        <w:rPr>
          <w:rFonts w:ascii="Times New Roman" w:hAnsi="Times New Roman"/>
          <w:bCs/>
          <w:szCs w:val="24"/>
          <w:lang w:val="bg-BG"/>
        </w:rPr>
      </w:pPr>
      <w:r w:rsidRPr="009054B6">
        <w:rPr>
          <w:rFonts w:ascii="Times New Roman" w:hAnsi="Times New Roman"/>
          <w:lang w:val="bg-BG"/>
        </w:rPr>
        <w:t xml:space="preserve">Разходът за </w:t>
      </w:r>
      <w:r w:rsidRPr="009054B6">
        <w:rPr>
          <w:rFonts w:ascii="Times New Roman" w:hAnsi="Times New Roman"/>
        </w:rPr>
        <w:t>PSA</w:t>
      </w:r>
      <w:r w:rsidRPr="009054B6">
        <w:rPr>
          <w:rFonts w:ascii="Times New Roman" w:hAnsi="Times New Roman"/>
          <w:lang w:val="bg-BG"/>
        </w:rPr>
        <w:t xml:space="preserve"> през 2014 г. представлява 7% от </w:t>
      </w:r>
      <w:r w:rsidRPr="009054B6">
        <w:rPr>
          <w:rFonts w:ascii="Times New Roman" w:hAnsi="Times New Roman"/>
          <w:szCs w:val="24"/>
          <w:lang w:val="bg-BG"/>
        </w:rPr>
        <w:t>клинико-лабораторни изследвания</w:t>
      </w:r>
      <w:r w:rsidRPr="009054B6">
        <w:rPr>
          <w:rFonts w:ascii="Times New Roman" w:hAnsi="Times New Roman"/>
          <w:lang w:val="bg-BG"/>
        </w:rPr>
        <w:t xml:space="preserve"> или в размер на 2 495 хил. </w:t>
      </w:r>
      <w:r>
        <w:rPr>
          <w:rFonts w:ascii="Times New Roman" w:hAnsi="Times New Roman"/>
          <w:lang w:val="bg-BG"/>
        </w:rPr>
        <w:t>лв.</w:t>
      </w:r>
      <w:r w:rsidRPr="009054B6">
        <w:rPr>
          <w:rFonts w:ascii="Times New Roman" w:hAnsi="Times New Roman"/>
          <w:lang w:val="bg-BG"/>
        </w:rPr>
        <w:t xml:space="preserve"> за 206 хиляди бр</w:t>
      </w:r>
      <w:r>
        <w:rPr>
          <w:rFonts w:ascii="Times New Roman" w:hAnsi="Times New Roman"/>
          <w:lang w:val="bg-BG"/>
        </w:rPr>
        <w:t>.</w:t>
      </w:r>
      <w:r w:rsidRPr="009054B6">
        <w:rPr>
          <w:rFonts w:ascii="Times New Roman" w:hAnsi="Times New Roman"/>
          <w:bCs/>
          <w:szCs w:val="24"/>
          <w:lang w:val="bg-BG"/>
        </w:rPr>
        <w:t xml:space="preserve"> извършена дейност </w:t>
      </w:r>
      <w:r w:rsidRPr="009054B6">
        <w:rPr>
          <w:rFonts w:ascii="Times New Roman" w:hAnsi="Times New Roman"/>
          <w:bCs/>
          <w:i/>
          <w:szCs w:val="24"/>
          <w:lang w:val="bg-BG"/>
        </w:rPr>
        <w:t xml:space="preserve">(Приложение МДД, Таблица </w:t>
      </w:r>
      <w:r w:rsidRPr="009054B6">
        <w:rPr>
          <w:rFonts w:ascii="Times New Roman" w:hAnsi="Times New Roman"/>
          <w:i/>
          <w:szCs w:val="24"/>
          <w:lang w:val="bg-BG"/>
        </w:rPr>
        <w:t>4.11</w:t>
      </w:r>
      <w:r w:rsidRPr="009054B6">
        <w:rPr>
          <w:rFonts w:ascii="Times New Roman" w:hAnsi="Times New Roman"/>
          <w:i/>
          <w:szCs w:val="24"/>
          <w:lang w:val="ru-RU"/>
        </w:rPr>
        <w:t>)</w:t>
      </w:r>
      <w:r w:rsidRPr="009054B6">
        <w:rPr>
          <w:rFonts w:ascii="Times New Roman" w:hAnsi="Times New Roman"/>
          <w:i/>
          <w:szCs w:val="24"/>
          <w:lang w:val="bg-BG"/>
        </w:rPr>
        <w:t>.</w:t>
      </w:r>
    </w:p>
    <w:p w:rsidR="00092369" w:rsidRPr="009054B6" w:rsidRDefault="00092369" w:rsidP="009054B6">
      <w:pPr>
        <w:spacing w:before="120" w:line="360" w:lineRule="auto"/>
        <w:ind w:firstLine="720"/>
        <w:jc w:val="both"/>
        <w:rPr>
          <w:rFonts w:ascii="Times New Roman" w:hAnsi="Times New Roman"/>
          <w:szCs w:val="24"/>
          <w:lang w:val="bg-BG"/>
        </w:rPr>
      </w:pPr>
      <w:r w:rsidRPr="009054B6">
        <w:rPr>
          <w:rFonts w:ascii="Times New Roman" w:hAnsi="Times New Roman"/>
          <w:szCs w:val="24"/>
          <w:lang w:val="bg-BG"/>
        </w:rPr>
        <w:t xml:space="preserve">За Гликиран хемоглобин </w:t>
      </w:r>
      <w:r w:rsidRPr="009054B6">
        <w:rPr>
          <w:rFonts w:ascii="Times New Roman" w:hAnsi="Times New Roman"/>
          <w:lang w:val="bg-BG"/>
        </w:rPr>
        <w:t xml:space="preserve">през 2014 г. са изплатени 2 467 хил. </w:t>
      </w:r>
      <w:r>
        <w:rPr>
          <w:rFonts w:ascii="Times New Roman" w:hAnsi="Times New Roman"/>
          <w:lang w:val="bg-BG"/>
        </w:rPr>
        <w:t>лв.</w:t>
      </w:r>
      <w:r w:rsidRPr="009054B6">
        <w:rPr>
          <w:rFonts w:ascii="Times New Roman" w:hAnsi="Times New Roman"/>
          <w:lang w:val="bg-BG"/>
        </w:rPr>
        <w:t xml:space="preserve"> за 267 хил. бр</w:t>
      </w:r>
      <w:r>
        <w:rPr>
          <w:rFonts w:ascii="Times New Roman" w:hAnsi="Times New Roman"/>
          <w:lang w:val="bg-BG"/>
        </w:rPr>
        <w:t>.</w:t>
      </w:r>
      <w:r w:rsidRPr="009054B6">
        <w:rPr>
          <w:rFonts w:ascii="Times New Roman" w:hAnsi="Times New Roman"/>
          <w:lang w:val="bg-BG"/>
        </w:rPr>
        <w:t xml:space="preserve"> изследвания или 6,93% от средства за клинико-лабораторни изследвания</w:t>
      </w:r>
      <w:r w:rsidRPr="009054B6">
        <w:rPr>
          <w:rFonts w:ascii="Times New Roman" w:hAnsi="Times New Roman"/>
          <w:szCs w:val="24"/>
          <w:lang w:val="bg-BG"/>
        </w:rPr>
        <w:t xml:space="preserve"> </w:t>
      </w:r>
      <w:r w:rsidRPr="009054B6">
        <w:rPr>
          <w:rFonts w:ascii="Times New Roman" w:hAnsi="Times New Roman"/>
          <w:bCs/>
          <w:i/>
          <w:szCs w:val="24"/>
          <w:lang w:val="bg-BG"/>
        </w:rPr>
        <w:t xml:space="preserve">(Приложение МДД, Таблица </w:t>
      </w:r>
      <w:r w:rsidRPr="009054B6">
        <w:rPr>
          <w:rFonts w:ascii="Times New Roman" w:hAnsi="Times New Roman"/>
          <w:i/>
          <w:szCs w:val="24"/>
          <w:lang w:val="bg-BG"/>
        </w:rPr>
        <w:t>4.11</w:t>
      </w:r>
      <w:r w:rsidRPr="009054B6">
        <w:rPr>
          <w:rFonts w:ascii="Times New Roman" w:hAnsi="Times New Roman"/>
          <w:i/>
          <w:szCs w:val="24"/>
          <w:lang w:val="ru-RU"/>
        </w:rPr>
        <w:t>)</w:t>
      </w:r>
      <w:r w:rsidRPr="009054B6">
        <w:rPr>
          <w:rFonts w:ascii="Times New Roman" w:hAnsi="Times New Roman"/>
          <w:i/>
          <w:szCs w:val="24"/>
          <w:lang w:val="bg-BG"/>
        </w:rPr>
        <w:t>.</w:t>
      </w:r>
      <w:r w:rsidRPr="009054B6">
        <w:rPr>
          <w:rFonts w:ascii="Times New Roman" w:hAnsi="Times New Roman"/>
          <w:color w:val="000000"/>
          <w:szCs w:val="24"/>
          <w:lang w:val="bg-BG"/>
        </w:rPr>
        <w:t xml:space="preserve"> </w:t>
      </w:r>
      <w:r w:rsidRPr="009054B6">
        <w:rPr>
          <w:rFonts w:ascii="Times New Roman" w:hAnsi="Times New Roman"/>
          <w:bCs/>
          <w:szCs w:val="24"/>
          <w:lang w:val="bg-BG"/>
        </w:rPr>
        <w:t xml:space="preserve"> </w:t>
      </w:r>
    </w:p>
    <w:p w:rsidR="00092369" w:rsidRPr="009054B6" w:rsidRDefault="00092369" w:rsidP="009054B6">
      <w:pPr>
        <w:spacing w:before="120" w:line="360" w:lineRule="auto"/>
        <w:ind w:firstLine="720"/>
        <w:jc w:val="both"/>
        <w:rPr>
          <w:rFonts w:ascii="Times New Roman" w:hAnsi="Times New Roman"/>
          <w:bCs/>
          <w:szCs w:val="24"/>
          <w:lang w:val="bg-BG"/>
        </w:rPr>
      </w:pPr>
      <w:r w:rsidRPr="009054B6">
        <w:rPr>
          <w:rFonts w:ascii="Times New Roman" w:hAnsi="Times New Roman"/>
          <w:bCs/>
          <w:szCs w:val="24"/>
          <w:lang w:val="bg-BG"/>
        </w:rPr>
        <w:t xml:space="preserve">За </w:t>
      </w:r>
      <w:r w:rsidRPr="009054B6">
        <w:rPr>
          <w:rFonts w:ascii="Times New Roman" w:hAnsi="Times New Roman"/>
          <w:szCs w:val="24"/>
          <w:lang w:val="bg-BG"/>
        </w:rPr>
        <w:t xml:space="preserve">Холестерол </w:t>
      </w:r>
      <w:r w:rsidRPr="009054B6">
        <w:rPr>
          <w:rFonts w:ascii="Times New Roman" w:hAnsi="Times New Roman"/>
          <w:lang w:val="bg-BG"/>
        </w:rPr>
        <w:t>през 2014 г. са изплатени 2</w:t>
      </w:r>
      <w:r w:rsidRPr="009054B6">
        <w:rPr>
          <w:rFonts w:ascii="Times New Roman" w:hAnsi="Times New Roman"/>
        </w:rPr>
        <w:t> </w:t>
      </w:r>
      <w:r w:rsidRPr="009054B6">
        <w:rPr>
          <w:rFonts w:ascii="Times New Roman" w:hAnsi="Times New Roman"/>
          <w:lang w:val="bg-BG"/>
        </w:rPr>
        <w:t xml:space="preserve">233 хил. </w:t>
      </w:r>
      <w:r>
        <w:rPr>
          <w:rFonts w:ascii="Times New Roman" w:hAnsi="Times New Roman"/>
          <w:lang w:val="bg-BG"/>
        </w:rPr>
        <w:t>лв.</w:t>
      </w:r>
      <w:r w:rsidRPr="009054B6">
        <w:rPr>
          <w:rFonts w:ascii="Times New Roman" w:hAnsi="Times New Roman"/>
          <w:lang w:val="bg-BG"/>
        </w:rPr>
        <w:t xml:space="preserve"> за 1 561 хил. бр</w:t>
      </w:r>
      <w:r>
        <w:rPr>
          <w:rFonts w:ascii="Times New Roman" w:hAnsi="Times New Roman"/>
          <w:lang w:val="bg-BG"/>
        </w:rPr>
        <w:t>.</w:t>
      </w:r>
      <w:r w:rsidRPr="009054B6">
        <w:rPr>
          <w:rFonts w:ascii="Times New Roman" w:hAnsi="Times New Roman"/>
          <w:lang w:val="bg-BG"/>
        </w:rPr>
        <w:t xml:space="preserve"> изследвания или 6,27% от средства за клинико-лабораторни изследвания </w:t>
      </w:r>
      <w:r w:rsidRPr="009054B6">
        <w:rPr>
          <w:rFonts w:ascii="Times New Roman" w:hAnsi="Times New Roman"/>
          <w:bCs/>
          <w:i/>
          <w:szCs w:val="24"/>
          <w:lang w:val="bg-BG"/>
        </w:rPr>
        <w:t xml:space="preserve">(Приложение МДД, Таблица </w:t>
      </w:r>
      <w:r w:rsidRPr="009054B6">
        <w:rPr>
          <w:rFonts w:ascii="Times New Roman" w:hAnsi="Times New Roman"/>
          <w:i/>
          <w:szCs w:val="24"/>
          <w:lang w:val="bg-BG"/>
        </w:rPr>
        <w:t>4.11</w:t>
      </w:r>
      <w:r w:rsidRPr="009054B6">
        <w:rPr>
          <w:rFonts w:ascii="Times New Roman" w:hAnsi="Times New Roman"/>
          <w:i/>
          <w:szCs w:val="24"/>
          <w:lang w:val="ru-RU"/>
        </w:rPr>
        <w:t>)</w:t>
      </w:r>
      <w:r w:rsidRPr="009054B6">
        <w:rPr>
          <w:rFonts w:ascii="Times New Roman" w:hAnsi="Times New Roman"/>
          <w:i/>
          <w:szCs w:val="24"/>
          <w:lang w:val="bg-BG"/>
        </w:rPr>
        <w:t>.</w:t>
      </w:r>
      <w:r w:rsidRPr="009054B6">
        <w:rPr>
          <w:rFonts w:ascii="Times New Roman" w:hAnsi="Times New Roman"/>
          <w:color w:val="000000"/>
          <w:szCs w:val="24"/>
          <w:lang w:val="bg-BG"/>
        </w:rPr>
        <w:t xml:space="preserve"> </w:t>
      </w:r>
      <w:r w:rsidRPr="009054B6">
        <w:rPr>
          <w:rFonts w:ascii="Times New Roman" w:hAnsi="Times New Roman"/>
          <w:bCs/>
          <w:szCs w:val="24"/>
          <w:lang w:val="bg-BG"/>
        </w:rPr>
        <w:t xml:space="preserve"> </w:t>
      </w:r>
    </w:p>
    <w:p w:rsidR="00092369" w:rsidRPr="009054B6" w:rsidRDefault="00092369" w:rsidP="009054B6">
      <w:pPr>
        <w:spacing w:before="120" w:line="360" w:lineRule="auto"/>
        <w:ind w:firstLine="720"/>
        <w:jc w:val="both"/>
        <w:rPr>
          <w:rFonts w:ascii="Times New Roman" w:hAnsi="Times New Roman"/>
          <w:szCs w:val="24"/>
          <w:lang w:val="bg-BG"/>
        </w:rPr>
      </w:pPr>
      <w:r w:rsidRPr="009054B6">
        <w:rPr>
          <w:rFonts w:ascii="Times New Roman" w:hAnsi="Times New Roman"/>
          <w:szCs w:val="24"/>
          <w:lang w:val="bg-BG"/>
        </w:rPr>
        <w:t xml:space="preserve">За Глюкоза </w:t>
      </w:r>
      <w:r w:rsidRPr="009054B6">
        <w:rPr>
          <w:rFonts w:ascii="Times New Roman" w:hAnsi="Times New Roman"/>
          <w:lang w:val="bg-BG"/>
        </w:rPr>
        <w:t>през 2014 г. са изплатени 2</w:t>
      </w:r>
      <w:r w:rsidRPr="009054B6">
        <w:rPr>
          <w:rFonts w:ascii="Times New Roman" w:hAnsi="Times New Roman"/>
        </w:rPr>
        <w:t> </w:t>
      </w:r>
      <w:r w:rsidRPr="009054B6">
        <w:rPr>
          <w:rFonts w:ascii="Times New Roman" w:hAnsi="Times New Roman"/>
          <w:lang w:val="bg-BG"/>
        </w:rPr>
        <w:t xml:space="preserve">217 хил. </w:t>
      </w:r>
      <w:r>
        <w:rPr>
          <w:rFonts w:ascii="Times New Roman" w:hAnsi="Times New Roman"/>
          <w:lang w:val="bg-BG"/>
        </w:rPr>
        <w:t>лв.</w:t>
      </w:r>
      <w:r w:rsidRPr="009054B6">
        <w:rPr>
          <w:rFonts w:ascii="Times New Roman" w:hAnsi="Times New Roman"/>
          <w:lang w:val="bg-BG"/>
        </w:rPr>
        <w:t xml:space="preserve"> за 1 550 хил. бр</w:t>
      </w:r>
      <w:r>
        <w:rPr>
          <w:rFonts w:ascii="Times New Roman" w:hAnsi="Times New Roman"/>
          <w:lang w:val="bg-BG"/>
        </w:rPr>
        <w:t>.</w:t>
      </w:r>
      <w:r w:rsidRPr="009054B6">
        <w:rPr>
          <w:rFonts w:ascii="Times New Roman" w:hAnsi="Times New Roman"/>
          <w:lang w:val="bg-BG"/>
        </w:rPr>
        <w:t xml:space="preserve"> изследвания или 6,23% от средства за клинико-лабораторни изследвания</w:t>
      </w:r>
      <w:r w:rsidRPr="009054B6">
        <w:rPr>
          <w:rFonts w:ascii="Times New Roman" w:hAnsi="Times New Roman"/>
          <w:szCs w:val="24"/>
          <w:lang w:val="bg-BG"/>
        </w:rPr>
        <w:t xml:space="preserve"> </w:t>
      </w:r>
      <w:r w:rsidRPr="009054B6">
        <w:rPr>
          <w:rFonts w:ascii="Times New Roman" w:hAnsi="Times New Roman"/>
          <w:bCs/>
          <w:i/>
          <w:szCs w:val="24"/>
          <w:lang w:val="bg-BG"/>
        </w:rPr>
        <w:t xml:space="preserve">(Приложение МДД, Таблица </w:t>
      </w:r>
      <w:r w:rsidRPr="009054B6">
        <w:rPr>
          <w:rFonts w:ascii="Times New Roman" w:hAnsi="Times New Roman"/>
          <w:i/>
          <w:szCs w:val="24"/>
          <w:lang w:val="bg-BG"/>
        </w:rPr>
        <w:t>4.11</w:t>
      </w:r>
      <w:r w:rsidRPr="009054B6">
        <w:rPr>
          <w:rFonts w:ascii="Times New Roman" w:hAnsi="Times New Roman"/>
          <w:i/>
          <w:szCs w:val="24"/>
          <w:lang w:val="ru-RU"/>
        </w:rPr>
        <w:t>)</w:t>
      </w:r>
      <w:r w:rsidRPr="009054B6">
        <w:rPr>
          <w:rFonts w:ascii="Times New Roman" w:hAnsi="Times New Roman"/>
          <w:i/>
          <w:szCs w:val="24"/>
          <w:lang w:val="bg-BG"/>
        </w:rPr>
        <w:t>.</w:t>
      </w:r>
      <w:r w:rsidRPr="009054B6">
        <w:rPr>
          <w:rFonts w:ascii="Times New Roman" w:hAnsi="Times New Roman"/>
          <w:color w:val="000000"/>
          <w:szCs w:val="24"/>
          <w:lang w:val="bg-BG"/>
        </w:rPr>
        <w:t xml:space="preserve"> </w:t>
      </w:r>
      <w:r w:rsidRPr="009054B6">
        <w:rPr>
          <w:rFonts w:ascii="Times New Roman" w:hAnsi="Times New Roman"/>
          <w:bCs/>
          <w:szCs w:val="24"/>
          <w:lang w:val="bg-BG"/>
        </w:rPr>
        <w:t xml:space="preserve"> </w:t>
      </w:r>
    </w:p>
    <w:p w:rsidR="00092369" w:rsidRPr="009054B6" w:rsidRDefault="00092369" w:rsidP="009054B6">
      <w:pPr>
        <w:spacing w:before="120" w:line="360" w:lineRule="auto"/>
        <w:ind w:firstLine="720"/>
        <w:jc w:val="both"/>
        <w:rPr>
          <w:rFonts w:ascii="Times New Roman" w:hAnsi="Times New Roman"/>
          <w:szCs w:val="24"/>
          <w:highlight w:val="yellow"/>
          <w:lang w:val="bg-BG"/>
        </w:rPr>
      </w:pPr>
      <w:r w:rsidRPr="009054B6">
        <w:rPr>
          <w:rFonts w:ascii="Times New Roman" w:hAnsi="Times New Roman"/>
          <w:lang w:val="bg-BG"/>
        </w:rPr>
        <w:t xml:space="preserve">За </w:t>
      </w:r>
      <w:r w:rsidRPr="009054B6">
        <w:rPr>
          <w:rFonts w:ascii="Times New Roman" w:hAnsi="Times New Roman"/>
          <w:bCs/>
          <w:szCs w:val="24"/>
          <w:lang w:val="bg-BG"/>
        </w:rPr>
        <w:t xml:space="preserve">Триглицериди </w:t>
      </w:r>
      <w:r w:rsidRPr="009054B6">
        <w:rPr>
          <w:rFonts w:ascii="Times New Roman" w:hAnsi="Times New Roman"/>
          <w:lang w:val="bg-BG"/>
        </w:rPr>
        <w:t>през 2014 г.</w:t>
      </w:r>
      <w:r w:rsidRPr="009054B6">
        <w:rPr>
          <w:rFonts w:ascii="Times New Roman" w:hAnsi="Times New Roman"/>
          <w:bCs/>
          <w:szCs w:val="24"/>
          <w:lang w:val="bg-BG"/>
        </w:rPr>
        <w:t xml:space="preserve"> </w:t>
      </w:r>
      <w:r w:rsidRPr="009054B6">
        <w:rPr>
          <w:rFonts w:ascii="Times New Roman" w:hAnsi="Times New Roman"/>
          <w:lang w:val="bg-BG"/>
        </w:rPr>
        <w:t xml:space="preserve">са изплатени 2 033 хил. </w:t>
      </w:r>
      <w:r>
        <w:rPr>
          <w:rFonts w:ascii="Times New Roman" w:hAnsi="Times New Roman"/>
          <w:lang w:val="bg-BG"/>
        </w:rPr>
        <w:t>лв.</w:t>
      </w:r>
      <w:r w:rsidRPr="009054B6">
        <w:rPr>
          <w:rFonts w:ascii="Times New Roman" w:hAnsi="Times New Roman"/>
          <w:lang w:val="bg-BG"/>
        </w:rPr>
        <w:t xml:space="preserve"> за 1 421 хил. бр</w:t>
      </w:r>
      <w:r>
        <w:rPr>
          <w:rFonts w:ascii="Times New Roman" w:hAnsi="Times New Roman"/>
          <w:lang w:val="bg-BG"/>
        </w:rPr>
        <w:t>.</w:t>
      </w:r>
      <w:r w:rsidRPr="009054B6">
        <w:rPr>
          <w:rFonts w:ascii="Times New Roman" w:hAnsi="Times New Roman"/>
          <w:lang w:val="bg-BG"/>
        </w:rPr>
        <w:t xml:space="preserve"> или 5,71% от средства за клинико-лабораторни изследвания</w:t>
      </w:r>
      <w:r w:rsidRPr="009054B6">
        <w:rPr>
          <w:rFonts w:ascii="Times New Roman" w:hAnsi="Times New Roman"/>
          <w:szCs w:val="24"/>
          <w:lang w:val="bg-BG"/>
        </w:rPr>
        <w:t xml:space="preserve"> </w:t>
      </w:r>
      <w:r w:rsidRPr="009054B6">
        <w:rPr>
          <w:rFonts w:ascii="Times New Roman" w:hAnsi="Times New Roman"/>
          <w:bCs/>
          <w:i/>
          <w:szCs w:val="24"/>
          <w:lang w:val="bg-BG"/>
        </w:rPr>
        <w:t xml:space="preserve">(Приложение МДД, Таблица </w:t>
      </w:r>
      <w:r w:rsidRPr="009054B6">
        <w:rPr>
          <w:rFonts w:ascii="Times New Roman" w:hAnsi="Times New Roman"/>
          <w:i/>
          <w:szCs w:val="24"/>
          <w:lang w:val="bg-BG"/>
        </w:rPr>
        <w:t>4.11</w:t>
      </w:r>
      <w:r w:rsidRPr="009054B6">
        <w:rPr>
          <w:rFonts w:ascii="Times New Roman" w:hAnsi="Times New Roman"/>
          <w:i/>
          <w:szCs w:val="24"/>
          <w:lang w:val="ru-RU"/>
        </w:rPr>
        <w:t>)</w:t>
      </w:r>
      <w:r w:rsidRPr="009054B6">
        <w:rPr>
          <w:rFonts w:ascii="Times New Roman" w:hAnsi="Times New Roman"/>
          <w:i/>
          <w:szCs w:val="24"/>
          <w:lang w:val="bg-BG"/>
        </w:rPr>
        <w:t>.</w:t>
      </w:r>
      <w:r w:rsidRPr="009054B6">
        <w:rPr>
          <w:rFonts w:ascii="Times New Roman" w:hAnsi="Times New Roman"/>
          <w:color w:val="000000"/>
          <w:szCs w:val="24"/>
          <w:lang w:val="bg-BG"/>
        </w:rPr>
        <w:t xml:space="preserve"> </w:t>
      </w:r>
      <w:r w:rsidRPr="009054B6">
        <w:rPr>
          <w:rFonts w:ascii="Times New Roman" w:hAnsi="Times New Roman"/>
          <w:bCs/>
          <w:szCs w:val="24"/>
          <w:lang w:val="bg-BG"/>
        </w:rPr>
        <w:t xml:space="preserve"> </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Средномесечният брой изследвания</w:t>
      </w:r>
      <w:r w:rsidRPr="009054B6">
        <w:rPr>
          <w:rFonts w:ascii="Times New Roman" w:hAnsi="Times New Roman"/>
          <w:lang w:val="bg-BG" w:eastAsia="en-US"/>
        </w:rPr>
        <w:t xml:space="preserve"> TSH и </w:t>
      </w:r>
      <w:r w:rsidRPr="009054B6">
        <w:rPr>
          <w:rFonts w:ascii="Times New Roman" w:hAnsi="Times New Roman"/>
          <w:bCs/>
          <w:lang w:val="bg-BG" w:eastAsia="en-US"/>
        </w:rPr>
        <w:t>fT</w:t>
      </w:r>
      <w:r w:rsidRPr="009054B6">
        <w:rPr>
          <w:rFonts w:ascii="Times New Roman" w:hAnsi="Times New Roman"/>
          <w:lang w:val="bg-BG" w:eastAsia="en-US"/>
        </w:rPr>
        <w:t xml:space="preserve">4 </w:t>
      </w:r>
      <w:r w:rsidRPr="009054B6">
        <w:rPr>
          <w:rFonts w:ascii="Times New Roman" w:hAnsi="Times New Roman"/>
          <w:lang w:val="bg-BG"/>
        </w:rPr>
        <w:t>на 1</w:t>
      </w:r>
      <w:r w:rsidRPr="009054B6">
        <w:rPr>
          <w:rFonts w:ascii="Times New Roman" w:hAnsi="Times New Roman"/>
        </w:rPr>
        <w:t> </w:t>
      </w:r>
      <w:r w:rsidRPr="009054B6">
        <w:rPr>
          <w:rFonts w:ascii="Times New Roman" w:hAnsi="Times New Roman"/>
          <w:lang w:val="bg-BG"/>
        </w:rPr>
        <w:t>000 ЗЗОЛ за страната по месец на извършване на дейности през 2013 г. е 6,54 бр</w:t>
      </w:r>
      <w:r>
        <w:rPr>
          <w:rFonts w:ascii="Times New Roman" w:hAnsi="Times New Roman"/>
          <w:lang w:val="bg-BG"/>
        </w:rPr>
        <w:t>.</w:t>
      </w:r>
      <w:r w:rsidRPr="009054B6">
        <w:rPr>
          <w:rFonts w:ascii="Times New Roman" w:hAnsi="Times New Roman"/>
          <w:lang w:val="bg-BG"/>
        </w:rPr>
        <w:t>, а през 2014 г. е 6,56 бр. Този показател е най-висок в РЗОК София град – 11,98 бр</w:t>
      </w:r>
      <w:r>
        <w:rPr>
          <w:rFonts w:ascii="Times New Roman" w:hAnsi="Times New Roman"/>
          <w:lang w:val="bg-BG"/>
        </w:rPr>
        <w:t>.</w:t>
      </w:r>
      <w:r w:rsidRPr="009054B6">
        <w:rPr>
          <w:rFonts w:ascii="Times New Roman" w:hAnsi="Times New Roman"/>
          <w:lang w:val="bg-BG"/>
        </w:rPr>
        <w:t>, РЗОК Пловдив – 9,10 бр</w:t>
      </w:r>
      <w:r>
        <w:rPr>
          <w:rFonts w:ascii="Times New Roman" w:hAnsi="Times New Roman"/>
          <w:lang w:val="bg-BG"/>
        </w:rPr>
        <w:t>., РЗОК Велико Търново – 8,27 </w:t>
      </w:r>
      <w:r w:rsidRPr="009054B6">
        <w:rPr>
          <w:rFonts w:ascii="Times New Roman" w:hAnsi="Times New Roman"/>
          <w:lang w:val="bg-BG"/>
        </w:rPr>
        <w:t>бр</w:t>
      </w:r>
      <w:r>
        <w:rPr>
          <w:rFonts w:ascii="Times New Roman" w:hAnsi="Times New Roman"/>
          <w:lang w:val="bg-BG"/>
        </w:rPr>
        <w:t>.</w:t>
      </w:r>
      <w:r w:rsidRPr="009054B6">
        <w:rPr>
          <w:rFonts w:ascii="Times New Roman" w:hAnsi="Times New Roman"/>
          <w:lang w:val="bg-BG"/>
        </w:rPr>
        <w:t xml:space="preserve"> и РЗОК Монтана – 7,24 бр</w:t>
      </w:r>
      <w:r>
        <w:rPr>
          <w:rFonts w:ascii="Times New Roman" w:hAnsi="Times New Roman"/>
          <w:lang w:val="bg-BG"/>
        </w:rPr>
        <w:t>.</w:t>
      </w:r>
      <w:r w:rsidRPr="009054B6">
        <w:rPr>
          <w:rFonts w:ascii="Times New Roman" w:hAnsi="Times New Roman"/>
          <w:lang w:val="bg-BG"/>
        </w:rPr>
        <w:t>, а най-нисък в РЗОК София област – 1,57 бр</w:t>
      </w:r>
      <w:r>
        <w:rPr>
          <w:rFonts w:ascii="Times New Roman" w:hAnsi="Times New Roman"/>
          <w:lang w:val="bg-BG"/>
        </w:rPr>
        <w:t>.</w:t>
      </w:r>
      <w:r w:rsidRPr="009054B6">
        <w:rPr>
          <w:rFonts w:ascii="Times New Roman" w:hAnsi="Times New Roman"/>
          <w:lang w:val="bg-BG"/>
        </w:rPr>
        <w:t>, РЗОК Кюстендил – 2,09 бр</w:t>
      </w:r>
      <w:r>
        <w:rPr>
          <w:rFonts w:ascii="Times New Roman" w:hAnsi="Times New Roman"/>
          <w:lang w:val="bg-BG"/>
        </w:rPr>
        <w:t>.</w:t>
      </w:r>
      <w:r w:rsidRPr="009054B6">
        <w:rPr>
          <w:rFonts w:ascii="Times New Roman" w:hAnsi="Times New Roman"/>
          <w:lang w:val="bg-BG"/>
        </w:rPr>
        <w:t xml:space="preserve"> и РЗОК Кърджали – 2,34 бр</w:t>
      </w:r>
      <w:r>
        <w:rPr>
          <w:rFonts w:ascii="Times New Roman" w:hAnsi="Times New Roman"/>
          <w:lang w:val="bg-BG"/>
        </w:rPr>
        <w:t>.</w:t>
      </w:r>
      <w:r w:rsidRPr="009054B6">
        <w:rPr>
          <w:rFonts w:ascii="Times New Roman" w:hAnsi="Times New Roman"/>
          <w:color w:val="000000"/>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4.29</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before="120" w:line="360" w:lineRule="auto"/>
        <w:ind w:firstLine="720"/>
        <w:jc w:val="both"/>
        <w:rPr>
          <w:rFonts w:ascii="Times New Roman" w:hAnsi="Times New Roman"/>
          <w:szCs w:val="24"/>
          <w:highlight w:val="yellow"/>
          <w:lang w:val="bg-BG"/>
        </w:rPr>
      </w:pPr>
    </w:p>
    <w:p w:rsidR="00092369" w:rsidRPr="009054B6" w:rsidRDefault="00092369" w:rsidP="009054B6">
      <w:pPr>
        <w:keepNext/>
        <w:ind w:firstLine="709"/>
        <w:outlineLvl w:val="3"/>
        <w:rPr>
          <w:rFonts w:ascii="Times New Roman" w:hAnsi="Times New Roman"/>
          <w:b/>
          <w:sz w:val="26"/>
          <w:szCs w:val="24"/>
          <w:lang w:val="ru-RU"/>
        </w:rPr>
      </w:pPr>
      <w:r w:rsidRPr="009054B6">
        <w:rPr>
          <w:rFonts w:ascii="Times New Roman" w:hAnsi="Times New Roman"/>
          <w:b/>
          <w:sz w:val="26"/>
          <w:szCs w:val="24"/>
          <w:lang w:val="bg-BG"/>
        </w:rPr>
        <w:t>Рентгенологични изследвания</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 xml:space="preserve">Средномесечният разход за рентгенологични изследвания за дейността през 2014 г. възлиза на 2 211 хил. </w:t>
      </w:r>
      <w:r>
        <w:rPr>
          <w:rFonts w:ascii="Times New Roman" w:hAnsi="Times New Roman"/>
          <w:lang w:val="bg-BG"/>
        </w:rPr>
        <w:t>лв.</w:t>
      </w:r>
      <w:r w:rsidRPr="009054B6">
        <w:rPr>
          <w:rFonts w:ascii="Times New Roman" w:hAnsi="Times New Roman"/>
          <w:lang w:val="bg-BG"/>
        </w:rPr>
        <w:t xml:space="preserve"> за 131 </w:t>
      </w:r>
      <w:r w:rsidRPr="009054B6">
        <w:rPr>
          <w:rFonts w:ascii="Times New Roman" w:hAnsi="Times New Roman"/>
        </w:rPr>
        <w:t> </w:t>
      </w:r>
      <w:r w:rsidRPr="009054B6">
        <w:rPr>
          <w:rFonts w:ascii="Times New Roman" w:hAnsi="Times New Roman"/>
          <w:lang w:val="bg-BG"/>
        </w:rPr>
        <w:t>хил. бр</w:t>
      </w:r>
      <w:r>
        <w:rPr>
          <w:rFonts w:ascii="Times New Roman" w:hAnsi="Times New Roman"/>
          <w:lang w:val="bg-BG"/>
        </w:rPr>
        <w:t>.</w:t>
      </w:r>
      <w:r w:rsidRPr="009054B6">
        <w:rPr>
          <w:rFonts w:ascii="Times New Roman" w:hAnsi="Times New Roman"/>
          <w:lang w:val="bg-BG"/>
        </w:rPr>
        <w:t xml:space="preserve"> изследвания</w:t>
      </w:r>
      <w:r w:rsidRPr="009054B6">
        <w:rPr>
          <w:rFonts w:ascii="Times New Roman" w:hAnsi="Times New Roman"/>
          <w:spacing w:val="4"/>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4.15</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Средномесечният брой изследвания по пакет рентгенология (вкл. ВСМДИ) на 100 ЗЗОЛ по месец на дейност за 2013 г. е 2,14 бр</w:t>
      </w:r>
      <w:r>
        <w:rPr>
          <w:rFonts w:ascii="Times New Roman" w:hAnsi="Times New Roman"/>
          <w:lang w:val="bg-BG"/>
        </w:rPr>
        <w:t>.</w:t>
      </w:r>
      <w:r w:rsidRPr="009054B6">
        <w:rPr>
          <w:rFonts w:ascii="Times New Roman" w:hAnsi="Times New Roman"/>
          <w:lang w:val="bg-BG"/>
        </w:rPr>
        <w:t>, а през 2014 г. е 2,15 броя. Този показател е най-висок в РЗОК Сливен – 2,84 броя, РЗОК В.Търново – 2,82 броя и</w:t>
      </w:r>
      <w:r>
        <w:rPr>
          <w:rFonts w:ascii="Times New Roman" w:hAnsi="Times New Roman"/>
          <w:lang w:val="bg-BG"/>
        </w:rPr>
        <w:t xml:space="preserve"> РЗОК Враца – 2,66 </w:t>
      </w:r>
      <w:r w:rsidRPr="009054B6">
        <w:rPr>
          <w:rFonts w:ascii="Times New Roman" w:hAnsi="Times New Roman"/>
          <w:lang w:val="bg-BG"/>
        </w:rPr>
        <w:t>бр</w:t>
      </w:r>
      <w:r>
        <w:rPr>
          <w:rFonts w:ascii="Times New Roman" w:hAnsi="Times New Roman"/>
          <w:lang w:val="bg-BG"/>
        </w:rPr>
        <w:t>.</w:t>
      </w:r>
      <w:r w:rsidRPr="009054B6">
        <w:rPr>
          <w:rFonts w:ascii="Times New Roman" w:hAnsi="Times New Roman"/>
          <w:lang w:val="bg-BG"/>
        </w:rPr>
        <w:t>, а най-нисък в РЗОК Силистра – 1,30 бр</w:t>
      </w:r>
      <w:r>
        <w:rPr>
          <w:rFonts w:ascii="Times New Roman" w:hAnsi="Times New Roman"/>
          <w:lang w:val="bg-BG"/>
        </w:rPr>
        <w:t>.</w:t>
      </w:r>
      <w:r w:rsidRPr="009054B6">
        <w:rPr>
          <w:rFonts w:ascii="Times New Roman" w:hAnsi="Times New Roman"/>
          <w:lang w:val="bg-BG"/>
        </w:rPr>
        <w:t>, РЗОК Разград – 1,61 бр</w:t>
      </w:r>
      <w:r>
        <w:rPr>
          <w:rFonts w:ascii="Times New Roman" w:hAnsi="Times New Roman"/>
          <w:lang w:val="bg-BG"/>
        </w:rPr>
        <w:t>., РЗОК Ловеч и РЗОК </w:t>
      </w:r>
      <w:r w:rsidRPr="009054B6">
        <w:rPr>
          <w:rFonts w:ascii="Times New Roman" w:hAnsi="Times New Roman"/>
          <w:lang w:val="bg-BG"/>
        </w:rPr>
        <w:t>Кърджали  – 1,70 броя</w:t>
      </w:r>
      <w:r w:rsidRPr="009054B6">
        <w:rPr>
          <w:rFonts w:ascii="Times New Roman" w:hAnsi="Times New Roman"/>
          <w:bCs/>
          <w:color w:val="000000"/>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4.33</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before="120" w:line="360" w:lineRule="auto"/>
        <w:ind w:firstLine="720"/>
        <w:jc w:val="both"/>
        <w:rPr>
          <w:rFonts w:ascii="Times New Roman" w:hAnsi="Times New Roman"/>
          <w:bCs/>
          <w:lang w:val="bg-BG" w:eastAsia="en-US"/>
        </w:rPr>
      </w:pPr>
      <w:r w:rsidRPr="009054B6">
        <w:rPr>
          <w:rFonts w:ascii="Times New Roman" w:hAnsi="Times New Roman"/>
          <w:lang w:val="bg-BG"/>
        </w:rPr>
        <w:t xml:space="preserve">Средномесечният разход по месец на дейност по пакет „Рентгенология” (вкл. ВСМДИ) на 100 ЗЗОЛ за 2013 г. е 35,15 </w:t>
      </w:r>
      <w:r>
        <w:rPr>
          <w:rFonts w:ascii="Times New Roman" w:hAnsi="Times New Roman"/>
          <w:lang w:val="bg-BG"/>
        </w:rPr>
        <w:t>лв.</w:t>
      </w:r>
      <w:r w:rsidRPr="009054B6">
        <w:rPr>
          <w:rFonts w:ascii="Times New Roman" w:hAnsi="Times New Roman"/>
          <w:lang w:val="bg-BG"/>
        </w:rPr>
        <w:t xml:space="preserve">, а през 2014 г. е 36,26 </w:t>
      </w:r>
      <w:r>
        <w:rPr>
          <w:rFonts w:ascii="Times New Roman" w:hAnsi="Times New Roman"/>
          <w:lang w:val="bg-BG"/>
        </w:rPr>
        <w:t>лв.</w:t>
      </w:r>
      <w:r w:rsidRPr="009054B6">
        <w:rPr>
          <w:rFonts w:ascii="Times New Roman" w:hAnsi="Times New Roman"/>
          <w:lang w:val="bg-BG"/>
        </w:rPr>
        <w:t xml:space="preserve"> Най-висока стойност по този показател отчита РЗОК Плевен – 48,88 </w:t>
      </w:r>
      <w:r>
        <w:rPr>
          <w:rFonts w:ascii="Times New Roman" w:hAnsi="Times New Roman"/>
          <w:lang w:val="bg-BG"/>
        </w:rPr>
        <w:t>лв.</w:t>
      </w:r>
      <w:r w:rsidRPr="009054B6">
        <w:rPr>
          <w:rFonts w:ascii="Times New Roman" w:hAnsi="Times New Roman"/>
          <w:lang w:val="bg-BG"/>
        </w:rPr>
        <w:t xml:space="preserve">, РЗОК София град – 46,13 </w:t>
      </w:r>
      <w:r>
        <w:rPr>
          <w:rFonts w:ascii="Times New Roman" w:hAnsi="Times New Roman"/>
          <w:lang w:val="bg-BG"/>
        </w:rPr>
        <w:t>лв.</w:t>
      </w:r>
      <w:r w:rsidRPr="009054B6">
        <w:rPr>
          <w:rFonts w:ascii="Times New Roman" w:hAnsi="Times New Roman"/>
          <w:lang w:val="bg-BG"/>
        </w:rPr>
        <w:t xml:space="preserve"> и РЗОК Русе  – 42,87 </w:t>
      </w:r>
      <w:r>
        <w:rPr>
          <w:rFonts w:ascii="Times New Roman" w:hAnsi="Times New Roman"/>
          <w:lang w:val="bg-BG"/>
        </w:rPr>
        <w:t>лв.</w:t>
      </w:r>
      <w:r w:rsidRPr="009054B6">
        <w:rPr>
          <w:rFonts w:ascii="Times New Roman" w:hAnsi="Times New Roman"/>
          <w:lang w:val="bg-BG"/>
        </w:rPr>
        <w:t xml:space="preserve">, а най-нисък този показател е в РЗОК Силистра – 18,29 </w:t>
      </w:r>
      <w:r>
        <w:rPr>
          <w:rFonts w:ascii="Times New Roman" w:hAnsi="Times New Roman"/>
          <w:lang w:val="bg-BG"/>
        </w:rPr>
        <w:t>лв.</w:t>
      </w:r>
      <w:r w:rsidRPr="009054B6">
        <w:rPr>
          <w:rFonts w:ascii="Times New Roman" w:hAnsi="Times New Roman"/>
          <w:lang w:val="bg-BG"/>
        </w:rPr>
        <w:t xml:space="preserve">, РЗОК Разград – 19,90 </w:t>
      </w:r>
      <w:r>
        <w:rPr>
          <w:rFonts w:ascii="Times New Roman" w:hAnsi="Times New Roman"/>
          <w:lang w:val="bg-BG"/>
        </w:rPr>
        <w:t>лв.</w:t>
      </w:r>
      <w:r w:rsidRPr="009054B6">
        <w:rPr>
          <w:rFonts w:ascii="Times New Roman" w:hAnsi="Times New Roman"/>
          <w:lang w:val="bg-BG"/>
        </w:rPr>
        <w:t xml:space="preserve"> и РЗОК Ловеч – 22,90 </w:t>
      </w:r>
      <w:r>
        <w:rPr>
          <w:rFonts w:ascii="Times New Roman" w:hAnsi="Times New Roman"/>
          <w:lang w:val="bg-BG"/>
        </w:rPr>
        <w:t>лв.</w:t>
      </w:r>
      <w:r w:rsidRPr="009054B6">
        <w:rPr>
          <w:rFonts w:ascii="Times New Roman" w:hAnsi="Times New Roman"/>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4.34</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 xml:space="preserve">От общо изплатените средства за дейност през 2014 г. за рентгенологични изследвания най-голям е делът за Ядрено-магнитен резонанс – 5 914 хил. </w:t>
      </w:r>
      <w:r>
        <w:rPr>
          <w:rFonts w:ascii="Times New Roman" w:hAnsi="Times New Roman"/>
          <w:lang w:val="bg-BG"/>
        </w:rPr>
        <w:t>лв.</w:t>
      </w:r>
      <w:r w:rsidRPr="009054B6">
        <w:rPr>
          <w:rFonts w:ascii="Times New Roman" w:hAnsi="Times New Roman"/>
          <w:lang w:val="bg-BG"/>
        </w:rPr>
        <w:t xml:space="preserve"> или 22,29% за 27,5 хил. бр</w:t>
      </w:r>
      <w:r>
        <w:rPr>
          <w:rFonts w:ascii="Times New Roman" w:hAnsi="Times New Roman"/>
          <w:lang w:val="bg-BG"/>
        </w:rPr>
        <w:t>.</w:t>
      </w:r>
      <w:r w:rsidRPr="009054B6">
        <w:rPr>
          <w:rFonts w:ascii="Times New Roman" w:hAnsi="Times New Roman"/>
          <w:lang w:val="bg-BG"/>
        </w:rPr>
        <w:t xml:space="preserve"> изследвания</w:t>
      </w:r>
      <w:r w:rsidRPr="009054B6">
        <w:rPr>
          <w:rFonts w:ascii="Times New Roman" w:hAnsi="Times New Roman"/>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4.15</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За Рентгенография на гръден кош и бял дроб за дейността през 2014 г. са заплатени 5</w:t>
      </w:r>
      <w:r w:rsidRPr="009054B6">
        <w:rPr>
          <w:rFonts w:ascii="Times New Roman" w:hAnsi="Times New Roman"/>
        </w:rPr>
        <w:t> </w:t>
      </w:r>
      <w:r w:rsidRPr="009054B6">
        <w:rPr>
          <w:rFonts w:ascii="Times New Roman" w:hAnsi="Times New Roman"/>
          <w:lang w:val="bg-BG"/>
        </w:rPr>
        <w:t xml:space="preserve">603 хил. </w:t>
      </w:r>
      <w:r>
        <w:rPr>
          <w:rFonts w:ascii="Times New Roman" w:hAnsi="Times New Roman"/>
          <w:lang w:val="bg-BG"/>
        </w:rPr>
        <w:t>лв.</w:t>
      </w:r>
      <w:r w:rsidRPr="009054B6">
        <w:rPr>
          <w:rFonts w:ascii="Times New Roman" w:hAnsi="Times New Roman"/>
          <w:lang w:val="bg-BG"/>
        </w:rPr>
        <w:t xml:space="preserve"> за 427 хил. броя или 21,12% от средства за рентгенологични изследвания</w:t>
      </w:r>
      <w:r w:rsidRPr="009054B6">
        <w:rPr>
          <w:rFonts w:ascii="Times New Roman" w:hAnsi="Times New Roman"/>
          <w:lang w:val="ru-RU"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4.15</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Средномесечният брой рентгенографии на гръден кош и бял дроб за месец на дейност на 1</w:t>
      </w:r>
      <w:r w:rsidRPr="009054B6">
        <w:rPr>
          <w:rFonts w:ascii="Times New Roman" w:hAnsi="Times New Roman"/>
        </w:rPr>
        <w:t> </w:t>
      </w:r>
      <w:r w:rsidRPr="009054B6">
        <w:rPr>
          <w:rFonts w:ascii="Times New Roman" w:hAnsi="Times New Roman"/>
          <w:lang w:val="bg-BG"/>
        </w:rPr>
        <w:t xml:space="preserve">000 ЗЗОЛ през 2014 г. възлиза на 5,84 броя. Този показател е най-висок в РЗОК Сливен – 9,69 броя, РЗОК В.Търново – 8,32 броя и РЗОК Пазарджик </w:t>
      </w:r>
      <w:r>
        <w:rPr>
          <w:rFonts w:ascii="Times New Roman" w:hAnsi="Times New Roman"/>
          <w:lang w:val="bg-BG"/>
        </w:rPr>
        <w:t xml:space="preserve">– 8,07 броя, а най-нисък в </w:t>
      </w:r>
      <w:r w:rsidRPr="000223B5">
        <w:rPr>
          <w:rFonts w:ascii="TmsCyr Cyr" w:hAnsi="TmsCyr Cyr"/>
          <w:lang w:val="bg-BG"/>
        </w:rPr>
        <w:t>РЗОК</w:t>
      </w:r>
      <w:r>
        <w:rPr>
          <w:lang w:val="bg-BG"/>
        </w:rPr>
        <w:t> </w:t>
      </w:r>
      <w:r w:rsidRPr="000223B5">
        <w:rPr>
          <w:rFonts w:ascii="TmsCyr Cyr" w:hAnsi="TmsCyr Cyr"/>
          <w:lang w:val="bg-BG"/>
        </w:rPr>
        <w:t>Кърджали</w:t>
      </w:r>
      <w:r w:rsidRPr="009054B6">
        <w:rPr>
          <w:rFonts w:ascii="Times New Roman" w:hAnsi="Times New Roman"/>
          <w:lang w:val="bg-BG"/>
        </w:rPr>
        <w:t xml:space="preserve"> – 4,47 бр</w:t>
      </w:r>
      <w:r>
        <w:rPr>
          <w:rFonts w:ascii="Times New Roman" w:hAnsi="Times New Roman"/>
          <w:lang w:val="bg-BG"/>
        </w:rPr>
        <w:t>.</w:t>
      </w:r>
      <w:r w:rsidRPr="009054B6">
        <w:rPr>
          <w:rFonts w:ascii="Times New Roman" w:hAnsi="Times New Roman"/>
          <w:lang w:val="bg-BG"/>
        </w:rPr>
        <w:t>, РЗОК Пловдив и РЗОК Разград – 4,87 бр</w:t>
      </w:r>
      <w:r>
        <w:rPr>
          <w:rFonts w:ascii="Times New Roman" w:hAnsi="Times New Roman"/>
          <w:lang w:val="bg-BG"/>
        </w:rPr>
        <w:t>.</w:t>
      </w:r>
      <w:r w:rsidRPr="009054B6">
        <w:rPr>
          <w:rFonts w:ascii="Times New Roman" w:hAnsi="Times New Roman"/>
          <w:lang w:val="bg-BG"/>
        </w:rPr>
        <w:t xml:space="preserve"> и</w:t>
      </w:r>
      <w:r w:rsidRPr="009054B6">
        <w:rPr>
          <w:rFonts w:ascii="Times New Roman" w:hAnsi="Times New Roman"/>
          <w:color w:val="000000"/>
          <w:lang w:val="bg-BG" w:eastAsia="en-US"/>
        </w:rPr>
        <w:t xml:space="preserve"> </w:t>
      </w:r>
      <w:r w:rsidRPr="009054B6">
        <w:rPr>
          <w:rFonts w:ascii="Times New Roman" w:hAnsi="Times New Roman"/>
          <w:lang w:val="bg-BG"/>
        </w:rPr>
        <w:t>РЗОК Шумен – 5 бр</w:t>
      </w:r>
      <w:r>
        <w:rPr>
          <w:rFonts w:ascii="Times New Roman" w:hAnsi="Times New Roman"/>
          <w:lang w:val="bg-BG"/>
        </w:rPr>
        <w:t>.</w:t>
      </w:r>
      <w:r w:rsidRPr="009054B6">
        <w:rPr>
          <w:rFonts w:ascii="Times New Roman" w:hAnsi="Times New Roman"/>
          <w:bCs/>
          <w:i/>
          <w:szCs w:val="24"/>
          <w:lang w:val="bg-BG" w:eastAsia="en-US"/>
        </w:rPr>
        <w:t xml:space="preserve"> (Приложение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4.35</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 xml:space="preserve">За Компютърна аксиална или спирална томография за дейността през 2014 г. са заплатени 2 951 хил. </w:t>
      </w:r>
      <w:r>
        <w:rPr>
          <w:rFonts w:ascii="Times New Roman" w:hAnsi="Times New Roman"/>
          <w:lang w:val="bg-BG"/>
        </w:rPr>
        <w:t>лв.</w:t>
      </w:r>
      <w:r w:rsidRPr="009054B6">
        <w:rPr>
          <w:rFonts w:ascii="Times New Roman" w:hAnsi="Times New Roman"/>
          <w:lang w:val="bg-BG"/>
        </w:rPr>
        <w:t xml:space="preserve"> за 40 хил. бр</w:t>
      </w:r>
      <w:r>
        <w:rPr>
          <w:rFonts w:ascii="Times New Roman" w:hAnsi="Times New Roman"/>
          <w:lang w:val="bg-BG"/>
        </w:rPr>
        <w:t>.</w:t>
      </w:r>
      <w:r w:rsidRPr="009054B6">
        <w:rPr>
          <w:rFonts w:ascii="Times New Roman" w:hAnsi="Times New Roman"/>
          <w:lang w:val="bg-BG"/>
        </w:rPr>
        <w:t xml:space="preserve"> или 11,13% от средства за рентгенологични изследвания. Изследването се извършва на територията на всички области</w:t>
      </w:r>
      <w:r w:rsidRPr="009054B6">
        <w:rPr>
          <w:rFonts w:ascii="Times New Roman" w:hAnsi="Times New Roman"/>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4.15</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Средномесечният брой на кампютърно аксиални томографии извършени по месец на дейност на 1</w:t>
      </w:r>
      <w:r w:rsidRPr="009054B6">
        <w:rPr>
          <w:rFonts w:ascii="Times New Roman" w:hAnsi="Times New Roman"/>
        </w:rPr>
        <w:t> </w:t>
      </w:r>
      <w:r w:rsidRPr="009054B6">
        <w:rPr>
          <w:rFonts w:ascii="Times New Roman" w:hAnsi="Times New Roman"/>
          <w:lang w:val="bg-BG"/>
        </w:rPr>
        <w:t>000 ЗЗОЛ през 2014 г. възлиза на 0,55 броя. Този показател е най-висок в РЗОК Враца – 1,10 бр</w:t>
      </w:r>
      <w:r>
        <w:rPr>
          <w:rFonts w:ascii="Times New Roman" w:hAnsi="Times New Roman"/>
          <w:lang w:val="bg-BG"/>
        </w:rPr>
        <w:t>.</w:t>
      </w:r>
      <w:r w:rsidRPr="009054B6">
        <w:rPr>
          <w:rFonts w:ascii="Times New Roman" w:hAnsi="Times New Roman"/>
          <w:lang w:val="bg-BG"/>
        </w:rPr>
        <w:t>, РЗОК Плевен – 1,08 бр</w:t>
      </w:r>
      <w:r>
        <w:rPr>
          <w:rFonts w:ascii="Times New Roman" w:hAnsi="Times New Roman"/>
          <w:lang w:val="bg-BG"/>
        </w:rPr>
        <w:t xml:space="preserve">. и РЗОК Видин </w:t>
      </w:r>
      <w:r w:rsidRPr="009054B6">
        <w:rPr>
          <w:rFonts w:ascii="Times New Roman" w:hAnsi="Times New Roman"/>
          <w:lang w:val="bg-BG"/>
        </w:rPr>
        <w:t xml:space="preserve">– 0,90 броя. Най-нисък този показател е в РЗОК Търговище – 0,19 броя, РЗОК Шумен – </w:t>
      </w:r>
      <w:r>
        <w:rPr>
          <w:rFonts w:ascii="Times New Roman" w:hAnsi="Times New Roman"/>
          <w:lang w:val="bg-BG"/>
        </w:rPr>
        <w:t>0,20 броя и РЗОК Разград – 0,</w:t>
      </w:r>
      <w:r w:rsidRPr="000223B5">
        <w:rPr>
          <w:lang w:val="bg-BG"/>
        </w:rPr>
        <w:t>22</w:t>
      </w:r>
      <w:r>
        <w:rPr>
          <w:lang w:val="bg-BG"/>
        </w:rPr>
        <w:t> </w:t>
      </w:r>
      <w:r w:rsidRPr="000223B5">
        <w:rPr>
          <w:rFonts w:ascii="TmsCyr Cyr" w:hAnsi="TmsCyr Cyr"/>
          <w:lang w:val="bg-BG"/>
        </w:rPr>
        <w:t>броя</w:t>
      </w:r>
      <w:r w:rsidRPr="009054B6">
        <w:rPr>
          <w:rFonts w:ascii="Times New Roman" w:hAnsi="Times New Roman"/>
          <w:lang w:val="ru-RU"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4.35</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rPr>
          <w:rFonts w:ascii="Times New Roman" w:hAnsi="Times New Roman"/>
          <w:highlight w:val="yellow"/>
          <w:lang w:val="bg-BG"/>
        </w:rPr>
      </w:pPr>
    </w:p>
    <w:p w:rsidR="00092369" w:rsidRPr="009054B6" w:rsidRDefault="00092369" w:rsidP="009054B6">
      <w:pPr>
        <w:keepNext/>
        <w:ind w:firstLine="709"/>
        <w:outlineLvl w:val="3"/>
        <w:rPr>
          <w:rFonts w:ascii="Times New Roman" w:hAnsi="Times New Roman"/>
          <w:b/>
          <w:sz w:val="26"/>
          <w:szCs w:val="24"/>
          <w:lang w:val="ru-RU"/>
        </w:rPr>
      </w:pPr>
      <w:r w:rsidRPr="009054B6">
        <w:rPr>
          <w:rFonts w:ascii="Times New Roman" w:hAnsi="Times New Roman"/>
          <w:b/>
          <w:sz w:val="26"/>
          <w:szCs w:val="24"/>
          <w:lang w:val="bg-BG"/>
        </w:rPr>
        <w:t>Клинико - микробиологични изследвания</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 xml:space="preserve">Средномесечният разход за клинико-микробиологични изследвания за 2013 г. е 297 хил. </w:t>
      </w:r>
      <w:r>
        <w:rPr>
          <w:rFonts w:ascii="Times New Roman" w:hAnsi="Times New Roman"/>
          <w:lang w:val="bg-BG"/>
        </w:rPr>
        <w:t>лв.</w:t>
      </w:r>
      <w:r w:rsidRPr="009054B6">
        <w:rPr>
          <w:rFonts w:ascii="Times New Roman" w:hAnsi="Times New Roman"/>
          <w:lang w:val="bg-BG"/>
        </w:rPr>
        <w:t xml:space="preserve">, а през 2014 г. възлиза на 308 хил. </w:t>
      </w:r>
      <w:r>
        <w:rPr>
          <w:rFonts w:ascii="Times New Roman" w:hAnsi="Times New Roman"/>
          <w:lang w:val="bg-BG"/>
        </w:rPr>
        <w:t>лв.</w:t>
      </w:r>
      <w:r w:rsidRPr="009054B6">
        <w:rPr>
          <w:rFonts w:ascii="Times New Roman" w:hAnsi="Times New Roman"/>
          <w:lang w:val="bg-BG"/>
        </w:rPr>
        <w:t xml:space="preserve"> за 47 хиляди броя изследвания</w:t>
      </w:r>
      <w:r w:rsidRPr="009054B6">
        <w:rPr>
          <w:rFonts w:ascii="Times New Roman" w:hAnsi="Times New Roman"/>
          <w:bCs/>
          <w:spacing w:val="4"/>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Таблици</w:t>
      </w:r>
      <w:r w:rsidRPr="009054B6">
        <w:rPr>
          <w:rFonts w:ascii="Times New Roman" w:hAnsi="Times New Roman"/>
          <w:bCs/>
          <w:i/>
          <w:lang w:val="bg-BG" w:eastAsia="en-US"/>
        </w:rPr>
        <w:t xml:space="preserve"> </w:t>
      </w:r>
      <w:r w:rsidRPr="009054B6">
        <w:rPr>
          <w:rFonts w:ascii="Times New Roman" w:hAnsi="Times New Roman"/>
          <w:i/>
          <w:lang w:val="bg-BG" w:eastAsia="en-US"/>
        </w:rPr>
        <w:t>4.39 и</w:t>
      </w:r>
      <w:r w:rsidRPr="009054B6">
        <w:rPr>
          <w:rFonts w:ascii="Times New Roman" w:hAnsi="Times New Roman"/>
          <w:bCs/>
          <w:i/>
          <w:szCs w:val="24"/>
          <w:lang w:val="bg-BG" w:eastAsia="en-US"/>
        </w:rPr>
        <w:t xml:space="preserve"> Таблици</w:t>
      </w:r>
      <w:r w:rsidRPr="009054B6">
        <w:rPr>
          <w:rFonts w:ascii="Times New Roman" w:hAnsi="Times New Roman"/>
          <w:bCs/>
          <w:i/>
          <w:lang w:val="bg-BG" w:eastAsia="en-US"/>
        </w:rPr>
        <w:t xml:space="preserve"> </w:t>
      </w:r>
      <w:r w:rsidRPr="009054B6">
        <w:rPr>
          <w:rFonts w:ascii="Times New Roman" w:hAnsi="Times New Roman"/>
          <w:i/>
          <w:lang w:val="bg-BG" w:eastAsia="en-US"/>
        </w:rPr>
        <w:t xml:space="preserve">4.40 </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Средномесечният брой изследвания по пакет клинична микробиология на 100 ЗЗОЛ за 2013 г. е 0,80 бр</w:t>
      </w:r>
      <w:r>
        <w:rPr>
          <w:rFonts w:ascii="Times New Roman" w:hAnsi="Times New Roman"/>
          <w:lang w:val="bg-BG"/>
        </w:rPr>
        <w:t>.</w:t>
      </w:r>
      <w:r w:rsidRPr="009054B6">
        <w:rPr>
          <w:rFonts w:ascii="Times New Roman" w:hAnsi="Times New Roman"/>
          <w:lang w:val="bg-BG"/>
        </w:rPr>
        <w:t>, а през 2014 г. е 0,77 броя. Този показател е най-висок в РЗОК София град - 1,54 бр</w:t>
      </w:r>
      <w:r>
        <w:rPr>
          <w:rFonts w:ascii="Times New Roman" w:hAnsi="Times New Roman"/>
          <w:lang w:val="bg-BG"/>
        </w:rPr>
        <w:t>.</w:t>
      </w:r>
      <w:r w:rsidRPr="009054B6">
        <w:rPr>
          <w:rFonts w:ascii="Times New Roman" w:hAnsi="Times New Roman"/>
          <w:lang w:val="bg-BG"/>
        </w:rPr>
        <w:t>, РЗОК Сливен – 1,39 бр</w:t>
      </w:r>
      <w:r>
        <w:rPr>
          <w:rFonts w:ascii="Times New Roman" w:hAnsi="Times New Roman"/>
          <w:lang w:val="bg-BG"/>
        </w:rPr>
        <w:t>.</w:t>
      </w:r>
      <w:r w:rsidRPr="009054B6">
        <w:rPr>
          <w:rFonts w:ascii="Times New Roman" w:hAnsi="Times New Roman"/>
          <w:lang w:val="bg-BG"/>
        </w:rPr>
        <w:t xml:space="preserve"> и РЗОК В.Търново – 0,99 бр</w:t>
      </w:r>
      <w:r>
        <w:rPr>
          <w:rFonts w:ascii="Times New Roman" w:hAnsi="Times New Roman"/>
          <w:lang w:val="bg-BG"/>
        </w:rPr>
        <w:t>., а най-нисък в РЗОК </w:t>
      </w:r>
      <w:r w:rsidRPr="009054B6">
        <w:rPr>
          <w:rFonts w:ascii="Times New Roman" w:hAnsi="Times New Roman"/>
          <w:lang w:val="bg-BG"/>
        </w:rPr>
        <w:t>Кърджали – 0,18 бр</w:t>
      </w:r>
      <w:r>
        <w:rPr>
          <w:rFonts w:ascii="Times New Roman" w:hAnsi="Times New Roman"/>
          <w:lang w:val="bg-BG"/>
        </w:rPr>
        <w:t>.</w:t>
      </w:r>
      <w:r w:rsidRPr="009054B6">
        <w:rPr>
          <w:rFonts w:ascii="Times New Roman" w:hAnsi="Times New Roman"/>
          <w:lang w:val="bg-BG"/>
        </w:rPr>
        <w:t>, РЗОК София област – 0,23 бр</w:t>
      </w:r>
      <w:r>
        <w:rPr>
          <w:rFonts w:ascii="Times New Roman" w:hAnsi="Times New Roman"/>
          <w:lang w:val="bg-BG"/>
        </w:rPr>
        <w:t>.</w:t>
      </w:r>
      <w:r w:rsidRPr="009054B6">
        <w:rPr>
          <w:rFonts w:ascii="Times New Roman" w:hAnsi="Times New Roman"/>
          <w:lang w:val="bg-BG"/>
        </w:rPr>
        <w:t xml:space="preserve"> и РЗОК Перник – 0,25 броя</w:t>
      </w:r>
      <w:r w:rsidRPr="009054B6">
        <w:rPr>
          <w:rFonts w:ascii="Times New Roman" w:hAnsi="Times New Roman"/>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4.39</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 xml:space="preserve">Средномесечният разход по пакет клинична микробиология на 100 ЗЗОЛ за 2013 г. е 4,86 </w:t>
      </w:r>
      <w:r>
        <w:rPr>
          <w:rFonts w:ascii="Times New Roman" w:hAnsi="Times New Roman"/>
          <w:lang w:val="bg-BG"/>
        </w:rPr>
        <w:t>лв.</w:t>
      </w:r>
      <w:r w:rsidRPr="009054B6">
        <w:rPr>
          <w:rFonts w:ascii="Times New Roman" w:hAnsi="Times New Roman"/>
          <w:lang w:val="bg-BG"/>
        </w:rPr>
        <w:t xml:space="preserve">, а през 2014 г. – 5,05 </w:t>
      </w:r>
      <w:r>
        <w:rPr>
          <w:rFonts w:ascii="Times New Roman" w:hAnsi="Times New Roman"/>
          <w:lang w:val="bg-BG"/>
        </w:rPr>
        <w:t>лв.</w:t>
      </w:r>
      <w:r w:rsidRPr="009054B6">
        <w:rPr>
          <w:rFonts w:ascii="Times New Roman" w:hAnsi="Times New Roman"/>
          <w:lang w:val="bg-BG"/>
        </w:rPr>
        <w:t xml:space="preserve"> Най-голям разход по месец на дейност е отчетен в РЗОК София град – 9,87 </w:t>
      </w:r>
      <w:r>
        <w:rPr>
          <w:rFonts w:ascii="Times New Roman" w:hAnsi="Times New Roman"/>
          <w:lang w:val="bg-BG"/>
        </w:rPr>
        <w:t>лв.</w:t>
      </w:r>
      <w:r w:rsidRPr="009054B6">
        <w:rPr>
          <w:rFonts w:ascii="Times New Roman" w:hAnsi="Times New Roman"/>
          <w:lang w:val="bg-BG"/>
        </w:rPr>
        <w:t xml:space="preserve">, РЗОК Сливен – 8,92 </w:t>
      </w:r>
      <w:r>
        <w:rPr>
          <w:rFonts w:ascii="Times New Roman" w:hAnsi="Times New Roman"/>
          <w:lang w:val="bg-BG"/>
        </w:rPr>
        <w:t>лв.</w:t>
      </w:r>
      <w:r w:rsidRPr="009054B6">
        <w:rPr>
          <w:rFonts w:ascii="Times New Roman" w:hAnsi="Times New Roman"/>
          <w:lang w:val="bg-BG"/>
        </w:rPr>
        <w:t xml:space="preserve"> и РЗОК В.Търново – 6,47 </w:t>
      </w:r>
      <w:r>
        <w:rPr>
          <w:rFonts w:ascii="Times New Roman" w:hAnsi="Times New Roman"/>
          <w:lang w:val="bg-BG"/>
        </w:rPr>
        <w:t>лв.</w:t>
      </w:r>
      <w:r w:rsidRPr="009054B6">
        <w:rPr>
          <w:rFonts w:ascii="Times New Roman" w:hAnsi="Times New Roman"/>
          <w:lang w:val="bg-BG"/>
        </w:rPr>
        <w:t xml:space="preserve">, а най-нисък в РЗОК Кърджали – 1,20 </w:t>
      </w:r>
      <w:r>
        <w:rPr>
          <w:rFonts w:ascii="Times New Roman" w:hAnsi="Times New Roman"/>
          <w:lang w:val="bg-BG"/>
        </w:rPr>
        <w:t>лв.</w:t>
      </w:r>
      <w:r w:rsidRPr="009054B6">
        <w:rPr>
          <w:rFonts w:ascii="Times New Roman" w:hAnsi="Times New Roman"/>
          <w:lang w:val="bg-BG"/>
        </w:rPr>
        <w:t xml:space="preserve">, РЗОК София област – 1,42 </w:t>
      </w:r>
      <w:r>
        <w:rPr>
          <w:rFonts w:ascii="Times New Roman" w:hAnsi="Times New Roman"/>
          <w:lang w:val="bg-BG"/>
        </w:rPr>
        <w:t>лв.</w:t>
      </w:r>
      <w:r w:rsidRPr="009054B6">
        <w:rPr>
          <w:rFonts w:ascii="Times New Roman" w:hAnsi="Times New Roman"/>
          <w:lang w:val="bg-BG"/>
        </w:rPr>
        <w:t xml:space="preserve"> и РЗОК Пазарджик – 1,67 </w:t>
      </w:r>
      <w:r>
        <w:rPr>
          <w:rFonts w:ascii="Times New Roman" w:hAnsi="Times New Roman"/>
          <w:lang w:val="bg-BG"/>
        </w:rPr>
        <w:t>лв.</w:t>
      </w:r>
      <w:r w:rsidRPr="009054B6">
        <w:rPr>
          <w:rFonts w:ascii="Times New Roman" w:hAnsi="Times New Roman"/>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4.40</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 xml:space="preserve">Средномесечно за клинико-микробиологични изследвания най-голям дял заема изследване на Материал от генитална система </w:t>
      </w:r>
      <w:r w:rsidRPr="009054B6">
        <w:rPr>
          <w:rFonts w:ascii="Times New Roman" w:hAnsi="Times New Roman"/>
        </w:rPr>
        <w:t>N</w:t>
      </w:r>
      <w:r w:rsidRPr="009054B6">
        <w:rPr>
          <w:rFonts w:ascii="Times New Roman" w:hAnsi="Times New Roman"/>
          <w:lang w:val="bg-BG"/>
        </w:rPr>
        <w:t xml:space="preserve">. </w:t>
      </w:r>
      <w:r w:rsidRPr="009054B6">
        <w:rPr>
          <w:rFonts w:ascii="Times New Roman" w:hAnsi="Times New Roman"/>
        </w:rPr>
        <w:t>gonorrhoeae</w:t>
      </w:r>
      <w:r w:rsidRPr="009054B6">
        <w:rPr>
          <w:rFonts w:ascii="Times New Roman" w:hAnsi="Times New Roman"/>
          <w:lang w:val="bg-BG"/>
        </w:rPr>
        <w:t xml:space="preserve">, </w:t>
      </w:r>
      <w:r w:rsidRPr="009054B6">
        <w:rPr>
          <w:rFonts w:ascii="Times New Roman" w:hAnsi="Times New Roman"/>
        </w:rPr>
        <w:t>Streptococcus</w:t>
      </w:r>
      <w:r w:rsidRPr="009054B6">
        <w:rPr>
          <w:rFonts w:ascii="Times New Roman" w:hAnsi="Times New Roman"/>
          <w:lang w:val="bg-BG"/>
        </w:rPr>
        <w:t xml:space="preserve"> (</w:t>
      </w:r>
      <w:r w:rsidRPr="009054B6">
        <w:rPr>
          <w:rFonts w:ascii="Times New Roman" w:hAnsi="Times New Roman"/>
        </w:rPr>
        <w:t>Haemophilus</w:t>
      </w:r>
      <w:r w:rsidRPr="009054B6">
        <w:rPr>
          <w:rFonts w:ascii="Times New Roman" w:hAnsi="Times New Roman"/>
          <w:lang w:val="bg-BG"/>
        </w:rPr>
        <w:t xml:space="preserve">), </w:t>
      </w:r>
      <w:r w:rsidRPr="009054B6">
        <w:rPr>
          <w:rFonts w:ascii="Times New Roman" w:hAnsi="Times New Roman"/>
        </w:rPr>
        <w:t>Staphylococcus</w:t>
      </w:r>
      <w:r w:rsidRPr="009054B6">
        <w:rPr>
          <w:rFonts w:ascii="Times New Roman" w:hAnsi="Times New Roman"/>
          <w:lang w:val="bg-BG"/>
        </w:rPr>
        <w:t xml:space="preserve">, </w:t>
      </w:r>
      <w:r w:rsidRPr="009054B6">
        <w:rPr>
          <w:rFonts w:ascii="Times New Roman" w:hAnsi="Times New Roman"/>
        </w:rPr>
        <w:t>Gardnerella</w:t>
      </w:r>
      <w:r w:rsidRPr="009054B6">
        <w:rPr>
          <w:rFonts w:ascii="Times New Roman" w:hAnsi="Times New Roman"/>
          <w:lang w:val="bg-BG"/>
        </w:rPr>
        <w:t xml:space="preserve">, </w:t>
      </w:r>
      <w:r w:rsidRPr="009054B6">
        <w:rPr>
          <w:rFonts w:ascii="Times New Roman" w:hAnsi="Times New Roman"/>
        </w:rPr>
        <w:t>Enterobacteriaceae</w:t>
      </w:r>
      <w:r w:rsidRPr="009054B6">
        <w:rPr>
          <w:rFonts w:ascii="Times New Roman" w:hAnsi="Times New Roman"/>
          <w:lang w:val="bg-BG"/>
        </w:rPr>
        <w:t xml:space="preserve"> и др, Грам ( - ), Гъби (</w:t>
      </w:r>
      <w:r w:rsidRPr="009054B6">
        <w:rPr>
          <w:rFonts w:ascii="Times New Roman" w:hAnsi="Times New Roman"/>
        </w:rPr>
        <w:t>C</w:t>
      </w:r>
      <w:r w:rsidRPr="009054B6">
        <w:rPr>
          <w:rFonts w:ascii="Times New Roman" w:hAnsi="Times New Roman"/>
          <w:lang w:val="bg-BG"/>
        </w:rPr>
        <w:t>.</w:t>
      </w:r>
      <w:r w:rsidRPr="009054B6">
        <w:rPr>
          <w:rFonts w:ascii="Times New Roman" w:hAnsi="Times New Roman"/>
        </w:rPr>
        <w:t> albicans</w:t>
      </w:r>
      <w:r w:rsidRPr="009054B6">
        <w:rPr>
          <w:rFonts w:ascii="Times New Roman" w:hAnsi="Times New Roman"/>
          <w:lang w:val="bg-BG"/>
        </w:rPr>
        <w:t xml:space="preserve">) и др. – 22,51% от средства за клинико-микробиологични изследвания или 69,3 хил. </w:t>
      </w:r>
      <w:r>
        <w:rPr>
          <w:rFonts w:ascii="Times New Roman" w:hAnsi="Times New Roman"/>
          <w:lang w:val="bg-BG"/>
        </w:rPr>
        <w:t>лв. за 8,2 хил. </w:t>
      </w:r>
      <w:r w:rsidRPr="009054B6">
        <w:rPr>
          <w:rFonts w:ascii="Times New Roman" w:hAnsi="Times New Roman"/>
          <w:lang w:val="bg-BG"/>
        </w:rPr>
        <w:t>броя изследвания</w:t>
      </w:r>
      <w:r w:rsidRPr="009054B6">
        <w:rPr>
          <w:rFonts w:ascii="Times New Roman" w:hAnsi="Times New Roman"/>
          <w:bCs/>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4.12</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 xml:space="preserve">Средномесечно през 2014 г. за изследване на Гърлени и назофарингеални секрети </w:t>
      </w:r>
      <w:r w:rsidRPr="009054B6">
        <w:rPr>
          <w:rFonts w:ascii="Times New Roman" w:hAnsi="Times New Roman"/>
        </w:rPr>
        <w:t>b</w:t>
      </w:r>
      <w:r w:rsidRPr="009054B6">
        <w:rPr>
          <w:rFonts w:ascii="Times New Roman" w:hAnsi="Times New Roman"/>
          <w:lang w:val="bg-BG"/>
        </w:rPr>
        <w:t>-</w:t>
      </w:r>
      <w:r w:rsidRPr="009054B6">
        <w:rPr>
          <w:rFonts w:ascii="Times New Roman" w:hAnsi="Times New Roman"/>
        </w:rPr>
        <w:t>Streptococcus</w:t>
      </w:r>
      <w:r w:rsidRPr="009054B6">
        <w:rPr>
          <w:rFonts w:ascii="Times New Roman" w:hAnsi="Times New Roman"/>
          <w:lang w:val="bg-BG"/>
        </w:rPr>
        <w:t xml:space="preserve">, </w:t>
      </w:r>
      <w:r w:rsidRPr="009054B6">
        <w:rPr>
          <w:rFonts w:ascii="Times New Roman" w:hAnsi="Times New Roman"/>
        </w:rPr>
        <w:t>Staphylococcus</w:t>
      </w:r>
      <w:r w:rsidRPr="009054B6">
        <w:rPr>
          <w:rFonts w:ascii="Times New Roman" w:hAnsi="Times New Roman"/>
          <w:lang w:val="bg-BG"/>
        </w:rPr>
        <w:t xml:space="preserve"> (</w:t>
      </w:r>
      <w:r w:rsidRPr="009054B6">
        <w:rPr>
          <w:rFonts w:ascii="Times New Roman" w:hAnsi="Times New Roman"/>
        </w:rPr>
        <w:t>S</w:t>
      </w:r>
      <w:r w:rsidRPr="009054B6">
        <w:rPr>
          <w:rFonts w:ascii="Times New Roman" w:hAnsi="Times New Roman"/>
          <w:lang w:val="bg-BG"/>
        </w:rPr>
        <w:t xml:space="preserve">. </w:t>
      </w:r>
      <w:r w:rsidRPr="009054B6">
        <w:rPr>
          <w:rFonts w:ascii="Times New Roman" w:hAnsi="Times New Roman"/>
        </w:rPr>
        <w:t>aureus</w:t>
      </w:r>
      <w:r w:rsidRPr="009054B6">
        <w:rPr>
          <w:rFonts w:ascii="Times New Roman" w:hAnsi="Times New Roman"/>
          <w:lang w:val="bg-BG"/>
        </w:rPr>
        <w:t xml:space="preserve">), </w:t>
      </w:r>
      <w:r w:rsidRPr="009054B6">
        <w:rPr>
          <w:rFonts w:ascii="Times New Roman" w:hAnsi="Times New Roman"/>
        </w:rPr>
        <w:t>Neisseria</w:t>
      </w:r>
      <w:r w:rsidRPr="009054B6">
        <w:rPr>
          <w:rFonts w:ascii="Times New Roman" w:hAnsi="Times New Roman"/>
          <w:lang w:val="bg-BG"/>
        </w:rPr>
        <w:t xml:space="preserve"> (</w:t>
      </w:r>
      <w:r w:rsidRPr="009054B6">
        <w:rPr>
          <w:rFonts w:ascii="Times New Roman" w:hAnsi="Times New Roman"/>
        </w:rPr>
        <w:t>N</w:t>
      </w:r>
      <w:r w:rsidRPr="009054B6">
        <w:rPr>
          <w:rFonts w:ascii="Times New Roman" w:hAnsi="Times New Roman"/>
          <w:lang w:val="bg-BG"/>
        </w:rPr>
        <w:t xml:space="preserve">. </w:t>
      </w:r>
      <w:r w:rsidRPr="009054B6">
        <w:rPr>
          <w:rFonts w:ascii="Times New Roman" w:hAnsi="Times New Roman"/>
        </w:rPr>
        <w:t>meningitidis</w:t>
      </w:r>
      <w:r w:rsidRPr="009054B6">
        <w:rPr>
          <w:rFonts w:ascii="Times New Roman" w:hAnsi="Times New Roman"/>
          <w:lang w:val="bg-BG"/>
        </w:rPr>
        <w:t xml:space="preserve">), </w:t>
      </w:r>
      <w:r w:rsidRPr="009054B6">
        <w:rPr>
          <w:rFonts w:ascii="Times New Roman" w:hAnsi="Times New Roman"/>
        </w:rPr>
        <w:t>Haemophilus</w:t>
      </w:r>
      <w:r w:rsidRPr="009054B6">
        <w:rPr>
          <w:rFonts w:ascii="Times New Roman" w:hAnsi="Times New Roman"/>
          <w:lang w:val="bg-BG"/>
        </w:rPr>
        <w:t xml:space="preserve"> (</w:t>
      </w:r>
      <w:r w:rsidRPr="009054B6">
        <w:rPr>
          <w:rFonts w:ascii="Times New Roman" w:hAnsi="Times New Roman"/>
        </w:rPr>
        <w:t>H</w:t>
      </w:r>
      <w:r w:rsidRPr="009054B6">
        <w:rPr>
          <w:rFonts w:ascii="Times New Roman" w:hAnsi="Times New Roman"/>
          <w:lang w:val="bg-BG"/>
        </w:rPr>
        <w:t xml:space="preserve">. </w:t>
      </w:r>
      <w:r w:rsidRPr="009054B6">
        <w:rPr>
          <w:rFonts w:ascii="Times New Roman" w:hAnsi="Times New Roman"/>
        </w:rPr>
        <w:t>influenzae</w:t>
      </w:r>
      <w:r w:rsidRPr="009054B6">
        <w:rPr>
          <w:rFonts w:ascii="Times New Roman" w:hAnsi="Times New Roman"/>
          <w:lang w:val="bg-BG"/>
        </w:rPr>
        <w:t>), Гъби (</w:t>
      </w:r>
      <w:r w:rsidRPr="009054B6">
        <w:rPr>
          <w:rFonts w:ascii="Times New Roman" w:hAnsi="Times New Roman"/>
        </w:rPr>
        <w:t>C</w:t>
      </w:r>
      <w:r w:rsidRPr="009054B6">
        <w:rPr>
          <w:rFonts w:ascii="Times New Roman" w:hAnsi="Times New Roman"/>
          <w:lang w:val="bg-BG"/>
        </w:rPr>
        <w:t xml:space="preserve">. </w:t>
      </w:r>
      <w:r w:rsidRPr="009054B6">
        <w:rPr>
          <w:rFonts w:ascii="Times New Roman" w:hAnsi="Times New Roman"/>
        </w:rPr>
        <w:t>albicans</w:t>
      </w:r>
      <w:r w:rsidRPr="009054B6">
        <w:rPr>
          <w:rFonts w:ascii="Times New Roman" w:hAnsi="Times New Roman"/>
          <w:lang w:val="bg-BG"/>
        </w:rPr>
        <w:t xml:space="preserve"> и др.), </w:t>
      </w:r>
      <w:r w:rsidRPr="009054B6">
        <w:rPr>
          <w:rFonts w:ascii="Times New Roman" w:hAnsi="Times New Roman"/>
        </w:rPr>
        <w:t>Corynebacterium</w:t>
      </w:r>
      <w:r w:rsidRPr="009054B6">
        <w:rPr>
          <w:rFonts w:ascii="Times New Roman" w:hAnsi="Times New Roman"/>
          <w:lang w:val="bg-BG"/>
        </w:rPr>
        <w:t xml:space="preserve"> са изплатени 59,3 хил. </w:t>
      </w:r>
      <w:r>
        <w:rPr>
          <w:rFonts w:ascii="Times New Roman" w:hAnsi="Times New Roman"/>
          <w:lang w:val="bg-BG"/>
        </w:rPr>
        <w:t>лв.</w:t>
      </w:r>
      <w:r w:rsidRPr="009054B6">
        <w:rPr>
          <w:rFonts w:ascii="Times New Roman" w:hAnsi="Times New Roman"/>
          <w:lang w:val="bg-BG"/>
        </w:rPr>
        <w:t xml:space="preserve"> за 7 хил. броя изследвания или 19,3% от средства за клинико-микробиологични изследвания</w:t>
      </w:r>
      <w:r w:rsidRPr="009054B6">
        <w:rPr>
          <w:rFonts w:ascii="Times New Roman" w:hAnsi="Times New Roman"/>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4.12</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Средномесечно за изследване на урина за урокултура Е.</w:t>
      </w:r>
      <w:r w:rsidRPr="009054B6">
        <w:rPr>
          <w:rFonts w:ascii="Times New Roman" w:hAnsi="Times New Roman"/>
        </w:rPr>
        <w:t>coli</w:t>
      </w:r>
      <w:r w:rsidRPr="009054B6">
        <w:rPr>
          <w:rFonts w:ascii="Times New Roman" w:hAnsi="Times New Roman"/>
          <w:lang w:val="bg-BG"/>
        </w:rPr>
        <w:t xml:space="preserve">, </w:t>
      </w:r>
      <w:r w:rsidRPr="009054B6">
        <w:rPr>
          <w:rFonts w:ascii="Times New Roman" w:hAnsi="Times New Roman"/>
        </w:rPr>
        <w:t>Proteus</w:t>
      </w:r>
      <w:r w:rsidRPr="009054B6">
        <w:rPr>
          <w:rFonts w:ascii="Times New Roman" w:hAnsi="Times New Roman"/>
          <w:lang w:val="bg-BG"/>
        </w:rPr>
        <w:t xml:space="preserve">, </w:t>
      </w:r>
      <w:r w:rsidRPr="009054B6">
        <w:rPr>
          <w:rFonts w:ascii="Times New Roman" w:hAnsi="Times New Roman"/>
        </w:rPr>
        <w:t>Enterobacteriaceae</w:t>
      </w:r>
      <w:r w:rsidRPr="009054B6">
        <w:rPr>
          <w:rFonts w:ascii="Times New Roman" w:hAnsi="Times New Roman"/>
          <w:lang w:val="bg-BG"/>
        </w:rPr>
        <w:t xml:space="preserve">, </w:t>
      </w:r>
      <w:r w:rsidRPr="009054B6">
        <w:rPr>
          <w:rFonts w:ascii="Times New Roman" w:hAnsi="Times New Roman"/>
        </w:rPr>
        <w:t>Enterococcus</w:t>
      </w:r>
      <w:r w:rsidRPr="009054B6">
        <w:rPr>
          <w:rFonts w:ascii="Times New Roman" w:hAnsi="Times New Roman"/>
          <w:lang w:val="bg-BG"/>
        </w:rPr>
        <w:t xml:space="preserve">, Грам ( - ), </w:t>
      </w:r>
      <w:r w:rsidRPr="009054B6">
        <w:rPr>
          <w:rFonts w:ascii="Times New Roman" w:hAnsi="Times New Roman"/>
        </w:rPr>
        <w:t>Staphylococcus</w:t>
      </w:r>
      <w:r w:rsidRPr="009054B6">
        <w:rPr>
          <w:rFonts w:ascii="Times New Roman" w:hAnsi="Times New Roman"/>
          <w:lang w:val="bg-BG"/>
        </w:rPr>
        <w:t xml:space="preserve"> (</w:t>
      </w:r>
      <w:r w:rsidRPr="009054B6">
        <w:rPr>
          <w:rFonts w:ascii="Times New Roman" w:hAnsi="Times New Roman"/>
        </w:rPr>
        <w:t>S</w:t>
      </w:r>
      <w:r w:rsidRPr="009054B6">
        <w:rPr>
          <w:rFonts w:ascii="Times New Roman" w:hAnsi="Times New Roman"/>
          <w:lang w:val="bg-BG"/>
        </w:rPr>
        <w:t>.</w:t>
      </w:r>
      <w:r w:rsidRPr="009054B6">
        <w:rPr>
          <w:rFonts w:ascii="Times New Roman" w:hAnsi="Times New Roman"/>
        </w:rPr>
        <w:t> aureus</w:t>
      </w:r>
      <w:r w:rsidRPr="009054B6">
        <w:rPr>
          <w:rFonts w:ascii="Times New Roman" w:hAnsi="Times New Roman"/>
          <w:lang w:val="bg-BG"/>
        </w:rPr>
        <w:t xml:space="preserve">, </w:t>
      </w:r>
      <w:r w:rsidRPr="009054B6">
        <w:rPr>
          <w:rFonts w:ascii="Times New Roman" w:hAnsi="Times New Roman"/>
        </w:rPr>
        <w:t>S</w:t>
      </w:r>
      <w:r w:rsidRPr="009054B6">
        <w:rPr>
          <w:rFonts w:ascii="Times New Roman" w:hAnsi="Times New Roman"/>
          <w:lang w:val="bg-BG"/>
        </w:rPr>
        <w:t>.</w:t>
      </w:r>
      <w:r w:rsidRPr="009054B6">
        <w:rPr>
          <w:rFonts w:ascii="Times New Roman" w:hAnsi="Times New Roman"/>
        </w:rPr>
        <w:t> saprophyticus</w:t>
      </w:r>
      <w:r w:rsidRPr="009054B6">
        <w:rPr>
          <w:rFonts w:ascii="Times New Roman" w:hAnsi="Times New Roman"/>
          <w:lang w:val="bg-BG"/>
        </w:rPr>
        <w:t xml:space="preserve">) са изплатени 56 хил. </w:t>
      </w:r>
      <w:r>
        <w:rPr>
          <w:rFonts w:ascii="Times New Roman" w:hAnsi="Times New Roman"/>
          <w:lang w:val="bg-BG"/>
        </w:rPr>
        <w:t>лв.</w:t>
      </w:r>
      <w:r w:rsidRPr="009054B6">
        <w:rPr>
          <w:rFonts w:ascii="Times New Roman" w:hAnsi="Times New Roman"/>
          <w:lang w:val="bg-BG"/>
        </w:rPr>
        <w:t xml:space="preserve"> за 9,3 хил. броя или 18,2% от средства за клинико-микробиологични изследвания</w:t>
      </w:r>
      <w:r w:rsidRPr="009054B6">
        <w:rPr>
          <w:rFonts w:ascii="Times New Roman" w:hAnsi="Times New Roman"/>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4.12</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Средномесечно за Фекална маса и ректален секрет (</w:t>
      </w:r>
      <w:r w:rsidRPr="009054B6">
        <w:rPr>
          <w:rFonts w:ascii="Times New Roman" w:hAnsi="Times New Roman"/>
        </w:rPr>
        <w:t>Salmonella</w:t>
      </w:r>
      <w:r w:rsidRPr="009054B6">
        <w:rPr>
          <w:rFonts w:ascii="Times New Roman" w:hAnsi="Times New Roman"/>
          <w:lang w:val="bg-BG"/>
        </w:rPr>
        <w:t xml:space="preserve">, </w:t>
      </w:r>
      <w:r w:rsidRPr="009054B6">
        <w:rPr>
          <w:rFonts w:ascii="Times New Roman" w:hAnsi="Times New Roman"/>
        </w:rPr>
        <w:t>Shigella</w:t>
      </w:r>
      <w:r w:rsidRPr="009054B6">
        <w:rPr>
          <w:rFonts w:ascii="Times New Roman" w:hAnsi="Times New Roman"/>
          <w:lang w:val="bg-BG"/>
        </w:rPr>
        <w:t xml:space="preserve">, </w:t>
      </w:r>
      <w:r w:rsidRPr="009054B6">
        <w:rPr>
          <w:rFonts w:ascii="Times New Roman" w:hAnsi="Times New Roman"/>
        </w:rPr>
        <w:t>E</w:t>
      </w:r>
      <w:r w:rsidRPr="009054B6">
        <w:rPr>
          <w:rFonts w:ascii="Times New Roman" w:hAnsi="Times New Roman"/>
          <w:lang w:val="bg-BG"/>
        </w:rPr>
        <w:t>.</w:t>
      </w:r>
      <w:r w:rsidRPr="009054B6">
        <w:rPr>
          <w:rFonts w:ascii="Times New Roman" w:hAnsi="Times New Roman"/>
        </w:rPr>
        <w:t> coli</w:t>
      </w:r>
      <w:r w:rsidRPr="009054B6">
        <w:rPr>
          <w:rFonts w:ascii="Times New Roman" w:hAnsi="Times New Roman"/>
          <w:lang w:val="bg-BG"/>
        </w:rPr>
        <w:t xml:space="preserve">, </w:t>
      </w:r>
      <w:r w:rsidRPr="009054B6">
        <w:rPr>
          <w:rFonts w:ascii="Times New Roman" w:hAnsi="Times New Roman"/>
        </w:rPr>
        <w:t>Candida</w:t>
      </w:r>
      <w:r w:rsidRPr="009054B6">
        <w:rPr>
          <w:rFonts w:ascii="Times New Roman" w:hAnsi="Times New Roman"/>
          <w:lang w:val="bg-BG"/>
        </w:rPr>
        <w:t xml:space="preserve">, </w:t>
      </w:r>
      <w:r w:rsidRPr="009054B6">
        <w:rPr>
          <w:rFonts w:ascii="Times New Roman" w:hAnsi="Times New Roman"/>
        </w:rPr>
        <w:t>Campylobacter</w:t>
      </w:r>
      <w:r w:rsidRPr="009054B6">
        <w:rPr>
          <w:rFonts w:ascii="Times New Roman" w:hAnsi="Times New Roman"/>
          <w:lang w:val="bg-BG"/>
        </w:rPr>
        <w:t xml:space="preserve">, </w:t>
      </w:r>
      <w:r w:rsidRPr="009054B6">
        <w:rPr>
          <w:rFonts w:ascii="Times New Roman" w:hAnsi="Times New Roman"/>
        </w:rPr>
        <w:t>Clostridium</w:t>
      </w:r>
      <w:r w:rsidRPr="009054B6">
        <w:rPr>
          <w:rFonts w:ascii="Times New Roman" w:hAnsi="Times New Roman"/>
          <w:lang w:val="bg-BG"/>
        </w:rPr>
        <w:t xml:space="preserve"> </w:t>
      </w:r>
      <w:r w:rsidRPr="009054B6">
        <w:rPr>
          <w:rFonts w:ascii="Times New Roman" w:hAnsi="Times New Roman"/>
        </w:rPr>
        <w:t>difficile</w:t>
      </w:r>
      <w:r w:rsidRPr="009054B6">
        <w:rPr>
          <w:rFonts w:ascii="Times New Roman" w:hAnsi="Times New Roman"/>
          <w:lang w:val="bg-BG"/>
        </w:rPr>
        <w:t xml:space="preserve">, </w:t>
      </w:r>
      <w:r w:rsidRPr="009054B6">
        <w:rPr>
          <w:rFonts w:ascii="Times New Roman" w:hAnsi="Times New Roman"/>
        </w:rPr>
        <w:t>Staphylococcus</w:t>
      </w:r>
      <w:r w:rsidRPr="009054B6">
        <w:rPr>
          <w:rFonts w:ascii="Times New Roman" w:hAnsi="Times New Roman"/>
          <w:lang w:val="bg-BG"/>
        </w:rPr>
        <w:t xml:space="preserve"> </w:t>
      </w:r>
      <w:r w:rsidRPr="009054B6">
        <w:rPr>
          <w:rFonts w:ascii="Times New Roman" w:hAnsi="Times New Roman"/>
        </w:rPr>
        <w:t>aureus</w:t>
      </w:r>
      <w:r w:rsidRPr="009054B6">
        <w:rPr>
          <w:rFonts w:ascii="Times New Roman" w:hAnsi="Times New Roman"/>
          <w:lang w:val="bg-BG"/>
        </w:rPr>
        <w:t xml:space="preserve">) изследвания са заплатени 15,3% от средствата за клинико-микробиологични изследвания или 47 хил. </w:t>
      </w:r>
      <w:r>
        <w:rPr>
          <w:rFonts w:ascii="Times New Roman" w:hAnsi="Times New Roman"/>
          <w:lang w:val="bg-BG"/>
        </w:rPr>
        <w:t>лв.</w:t>
      </w:r>
      <w:r w:rsidRPr="009054B6">
        <w:rPr>
          <w:rFonts w:ascii="Times New Roman" w:hAnsi="Times New Roman"/>
          <w:lang w:val="bg-BG"/>
        </w:rPr>
        <w:t xml:space="preserve"> за 5,9 хил. броя изследвания</w:t>
      </w:r>
      <w:r w:rsidRPr="009054B6">
        <w:rPr>
          <w:rFonts w:ascii="Times New Roman" w:hAnsi="Times New Roman"/>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4.12</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color w:val="000000"/>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before="120" w:line="360" w:lineRule="auto"/>
        <w:ind w:firstLine="720"/>
        <w:jc w:val="both"/>
        <w:rPr>
          <w:rFonts w:ascii="Times New Roman" w:hAnsi="Times New Roman"/>
          <w:bCs/>
          <w:spacing w:val="4"/>
          <w:lang w:val="bg-BG" w:eastAsia="en-US"/>
        </w:rPr>
      </w:pPr>
      <w:r w:rsidRPr="009054B6">
        <w:rPr>
          <w:rFonts w:ascii="Times New Roman" w:hAnsi="Times New Roman"/>
          <w:lang w:val="bg-BG"/>
        </w:rPr>
        <w:t xml:space="preserve">Средномесечно през 2014 г. за Антибиограма с 6 антибиотични диска са заплатени 13,2% от средства за клинико-микробиологични изследвания или 40,6 хил. </w:t>
      </w:r>
      <w:r>
        <w:rPr>
          <w:rFonts w:ascii="Times New Roman" w:hAnsi="Times New Roman"/>
          <w:lang w:val="bg-BG"/>
        </w:rPr>
        <w:t>лв.</w:t>
      </w:r>
      <w:r w:rsidRPr="009054B6">
        <w:rPr>
          <w:rFonts w:ascii="Times New Roman" w:hAnsi="Times New Roman"/>
          <w:lang w:val="bg-BG"/>
        </w:rPr>
        <w:t xml:space="preserve"> за 9 хил. броя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4.12</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lang w:val="bg-BG" w:eastAsia="en-US"/>
        </w:rPr>
        <w:t xml:space="preserve"> </w:t>
      </w:r>
      <w:r w:rsidRPr="009054B6">
        <w:rPr>
          <w:rFonts w:ascii="Times New Roman" w:hAnsi="Times New Roman"/>
          <w:bCs/>
          <w:lang w:val="bg-BG" w:eastAsia="en-US"/>
        </w:rPr>
        <w:t xml:space="preserve"> </w:t>
      </w:r>
    </w:p>
    <w:p w:rsidR="00092369" w:rsidRPr="009054B6" w:rsidRDefault="00092369" w:rsidP="009054B6">
      <w:pPr>
        <w:spacing w:line="360" w:lineRule="auto"/>
        <w:ind w:firstLine="720"/>
        <w:jc w:val="both"/>
        <w:rPr>
          <w:rFonts w:ascii="Times New Roman" w:hAnsi="Times New Roman"/>
          <w:highlight w:val="yellow"/>
          <w:lang w:val="bg-BG"/>
        </w:rPr>
      </w:pPr>
    </w:p>
    <w:p w:rsidR="00092369" w:rsidRPr="009054B6" w:rsidRDefault="00092369" w:rsidP="009054B6">
      <w:pPr>
        <w:keepNext/>
        <w:spacing w:line="360" w:lineRule="auto"/>
        <w:outlineLvl w:val="3"/>
        <w:rPr>
          <w:rFonts w:ascii="Times New Roman" w:hAnsi="Times New Roman"/>
          <w:b/>
          <w:sz w:val="26"/>
          <w:szCs w:val="24"/>
          <w:lang w:val="bg-BG"/>
        </w:rPr>
      </w:pPr>
      <w:r w:rsidRPr="009054B6">
        <w:rPr>
          <w:rFonts w:ascii="Times New Roman" w:hAnsi="Times New Roman"/>
          <w:b/>
          <w:sz w:val="26"/>
          <w:szCs w:val="24"/>
          <w:lang w:val="bg-BG"/>
        </w:rPr>
        <w:t>Изводи</w:t>
      </w:r>
    </w:p>
    <w:p w:rsidR="00092369" w:rsidRPr="009054B6" w:rsidRDefault="00092369" w:rsidP="00F27A28">
      <w:pPr>
        <w:numPr>
          <w:ilvl w:val="0"/>
          <w:numId w:val="6"/>
        </w:numPr>
        <w:spacing w:line="360" w:lineRule="auto"/>
        <w:jc w:val="both"/>
        <w:rPr>
          <w:rFonts w:ascii="Times New Roman" w:hAnsi="Times New Roman"/>
          <w:lang w:val="bg-BG"/>
        </w:rPr>
      </w:pPr>
      <w:r w:rsidRPr="009054B6">
        <w:rPr>
          <w:rFonts w:ascii="Times New Roman" w:hAnsi="Times New Roman"/>
          <w:lang w:val="bg-BG"/>
        </w:rPr>
        <w:t>НЗОК гарантира с бюджета си изпълнението на Наредбата № 39 от 2004 г. на министерство на здравеопазването за профилактичните прегледи и диспансеризация. Това регламентира достъп на диспансеризирани ЗОЛ до изследвания, заплатени от бюджета на НЗОК, което е предпоставка за по-добра грижа за здравето на пациентите с хронични заболявания.</w:t>
      </w:r>
    </w:p>
    <w:p w:rsidR="00092369" w:rsidRPr="009054B6" w:rsidRDefault="00092369" w:rsidP="00F27A28">
      <w:pPr>
        <w:numPr>
          <w:ilvl w:val="0"/>
          <w:numId w:val="6"/>
        </w:numPr>
        <w:spacing w:line="360" w:lineRule="auto"/>
        <w:jc w:val="both"/>
        <w:rPr>
          <w:rFonts w:ascii="Times New Roman" w:hAnsi="Times New Roman"/>
          <w:lang w:val="bg-BG"/>
        </w:rPr>
      </w:pPr>
      <w:r w:rsidRPr="009054B6">
        <w:rPr>
          <w:rFonts w:ascii="Times New Roman" w:hAnsi="Times New Roman"/>
          <w:lang w:val="bg-BG"/>
        </w:rPr>
        <w:t>През 201</w:t>
      </w:r>
      <w:r w:rsidRPr="001E59EE">
        <w:rPr>
          <w:rFonts w:ascii="Times New Roman" w:hAnsi="Times New Roman"/>
          <w:lang w:val="bg-BG"/>
        </w:rPr>
        <w:t>4</w:t>
      </w:r>
      <w:r w:rsidRPr="009054B6">
        <w:rPr>
          <w:rFonts w:ascii="Times New Roman" w:hAnsi="Times New Roman"/>
          <w:lang w:val="bg-BG"/>
        </w:rPr>
        <w:t xml:space="preserve"> г. здравноосигурителните плащания на НЗОК за МДД са в размер на 6</w:t>
      </w:r>
      <w:r w:rsidRPr="001E59EE">
        <w:rPr>
          <w:rFonts w:ascii="Times New Roman" w:hAnsi="Times New Roman"/>
          <w:lang w:val="bg-BG"/>
        </w:rPr>
        <w:t>9</w:t>
      </w:r>
      <w:r>
        <w:rPr>
          <w:rFonts w:ascii="Times New Roman" w:hAnsi="Times New Roman"/>
          <w:lang w:val="bg-BG"/>
        </w:rPr>
        <w:t> </w:t>
      </w:r>
      <w:r w:rsidRPr="001E59EE">
        <w:rPr>
          <w:rFonts w:ascii="Times New Roman" w:hAnsi="Times New Roman"/>
          <w:lang w:val="bg-BG"/>
        </w:rPr>
        <w:t>807</w:t>
      </w:r>
      <w:r w:rsidRPr="009054B6">
        <w:rPr>
          <w:rFonts w:ascii="Times New Roman" w:hAnsi="Times New Roman"/>
          <w:lang w:val="bg-BG"/>
        </w:rPr>
        <w:t xml:space="preserve"> хил. </w:t>
      </w:r>
      <w:r>
        <w:rPr>
          <w:rFonts w:ascii="Times New Roman" w:hAnsi="Times New Roman"/>
          <w:lang w:val="bg-BG"/>
        </w:rPr>
        <w:t>лв.</w:t>
      </w:r>
      <w:r w:rsidRPr="009054B6">
        <w:rPr>
          <w:rFonts w:ascii="Times New Roman" w:hAnsi="Times New Roman"/>
          <w:lang w:val="bg-BG"/>
        </w:rPr>
        <w:t xml:space="preserve"> или 2,</w:t>
      </w:r>
      <w:r w:rsidRPr="001E59EE">
        <w:rPr>
          <w:rFonts w:ascii="Times New Roman" w:hAnsi="Times New Roman"/>
          <w:lang w:val="bg-BG"/>
        </w:rPr>
        <w:t>2</w:t>
      </w:r>
      <w:r w:rsidRPr="009054B6">
        <w:rPr>
          <w:rFonts w:ascii="Times New Roman" w:hAnsi="Times New Roman"/>
          <w:lang w:val="bg-BG"/>
        </w:rPr>
        <w:t>% от всички здравноосигурителни плащания, с тези средства е изплатена дейността за периода декември 201</w:t>
      </w:r>
      <w:r w:rsidRPr="001E59EE">
        <w:rPr>
          <w:rFonts w:ascii="Times New Roman" w:hAnsi="Times New Roman"/>
          <w:lang w:val="bg-BG"/>
        </w:rPr>
        <w:t>3</w:t>
      </w:r>
      <w:r w:rsidRPr="009054B6">
        <w:rPr>
          <w:rFonts w:ascii="Times New Roman" w:hAnsi="Times New Roman"/>
          <w:lang w:val="bg-BG"/>
        </w:rPr>
        <w:t xml:space="preserve"> г. – ноември 201</w:t>
      </w:r>
      <w:r w:rsidRPr="001E59EE">
        <w:rPr>
          <w:rFonts w:ascii="Times New Roman" w:hAnsi="Times New Roman"/>
          <w:lang w:val="bg-BG"/>
        </w:rPr>
        <w:t>4</w:t>
      </w:r>
      <w:r>
        <w:rPr>
          <w:rFonts w:ascii="Times New Roman" w:hAnsi="Times New Roman"/>
          <w:lang w:val="bg-BG"/>
        </w:rPr>
        <w:t xml:space="preserve"> г., с общ обем 19 </w:t>
      </w:r>
      <w:r w:rsidRPr="001E59EE">
        <w:rPr>
          <w:rFonts w:ascii="Times New Roman" w:hAnsi="Times New Roman"/>
          <w:lang w:val="bg-BG"/>
        </w:rPr>
        <w:t>298</w:t>
      </w:r>
      <w:r w:rsidRPr="009054B6">
        <w:rPr>
          <w:rFonts w:ascii="Times New Roman" w:hAnsi="Times New Roman"/>
          <w:lang w:val="bg-BG"/>
        </w:rPr>
        <w:t xml:space="preserve"> хил. изследвания, който е с </w:t>
      </w:r>
      <w:r w:rsidRPr="001E59EE">
        <w:rPr>
          <w:rFonts w:ascii="Times New Roman" w:hAnsi="Times New Roman"/>
          <w:lang w:val="bg-BG"/>
        </w:rPr>
        <w:t>69</w:t>
      </w:r>
      <w:r w:rsidRPr="009054B6">
        <w:rPr>
          <w:rFonts w:ascii="Times New Roman" w:hAnsi="Times New Roman"/>
          <w:lang w:val="bg-BG"/>
        </w:rPr>
        <w:t xml:space="preserve"> хил. изследвания или </w:t>
      </w:r>
      <w:r w:rsidRPr="001E59EE">
        <w:rPr>
          <w:rFonts w:ascii="Times New Roman" w:hAnsi="Times New Roman"/>
          <w:lang w:val="bg-BG"/>
        </w:rPr>
        <w:t>0</w:t>
      </w:r>
      <w:r w:rsidRPr="009054B6">
        <w:rPr>
          <w:rFonts w:ascii="Times New Roman" w:hAnsi="Times New Roman"/>
          <w:lang w:val="bg-BG"/>
        </w:rPr>
        <w:t>,4% по-голям от отчетения през 201</w:t>
      </w:r>
      <w:r w:rsidRPr="001E59EE">
        <w:rPr>
          <w:rFonts w:ascii="Times New Roman" w:hAnsi="Times New Roman"/>
          <w:lang w:val="bg-BG"/>
        </w:rPr>
        <w:t>3</w:t>
      </w:r>
      <w:r w:rsidRPr="009054B6">
        <w:rPr>
          <w:rFonts w:ascii="Times New Roman" w:hAnsi="Times New Roman"/>
          <w:lang w:val="bg-BG"/>
        </w:rPr>
        <w:t xml:space="preserve"> г. Разходите за МДД са се увеличили с 1 1</w:t>
      </w:r>
      <w:r>
        <w:rPr>
          <w:rFonts w:ascii="Times New Roman" w:hAnsi="Times New Roman"/>
          <w:lang w:val="bg-BG"/>
        </w:rPr>
        <w:t>35</w:t>
      </w:r>
      <w:r w:rsidRPr="009054B6">
        <w:rPr>
          <w:rFonts w:ascii="Times New Roman" w:hAnsi="Times New Roman"/>
          <w:lang w:val="bg-BG"/>
        </w:rPr>
        <w:t xml:space="preserve"> хил.лв. или с 1,</w:t>
      </w:r>
      <w:r>
        <w:rPr>
          <w:rFonts w:ascii="Times New Roman" w:hAnsi="Times New Roman"/>
          <w:lang w:val="bg-BG"/>
        </w:rPr>
        <w:t>7</w:t>
      </w:r>
      <w:r w:rsidRPr="009054B6">
        <w:rPr>
          <w:rFonts w:ascii="Times New Roman" w:hAnsi="Times New Roman"/>
          <w:lang w:val="bg-BG"/>
        </w:rPr>
        <w:t>% спрямо изплатените 68 6</w:t>
      </w:r>
      <w:r>
        <w:rPr>
          <w:rFonts w:ascii="Times New Roman" w:hAnsi="Times New Roman"/>
          <w:lang w:val="bg-BG"/>
        </w:rPr>
        <w:t>72</w:t>
      </w:r>
      <w:r w:rsidRPr="009054B6">
        <w:rPr>
          <w:rFonts w:ascii="Times New Roman" w:hAnsi="Times New Roman"/>
          <w:lang w:val="bg-BG"/>
        </w:rPr>
        <w:t xml:space="preserve"> хил. </w:t>
      </w:r>
      <w:r>
        <w:rPr>
          <w:rFonts w:ascii="Times New Roman" w:hAnsi="Times New Roman"/>
          <w:lang w:val="bg-BG"/>
        </w:rPr>
        <w:t>лв.</w:t>
      </w:r>
      <w:r w:rsidRPr="009054B6">
        <w:rPr>
          <w:rFonts w:ascii="Times New Roman" w:hAnsi="Times New Roman"/>
          <w:lang w:val="bg-BG"/>
        </w:rPr>
        <w:t xml:space="preserve"> през предходната 2013 </w:t>
      </w:r>
      <w:r>
        <w:rPr>
          <w:rFonts w:ascii="Times New Roman" w:hAnsi="Times New Roman"/>
          <w:lang w:val="bg-BG"/>
        </w:rPr>
        <w:t>г.</w:t>
      </w:r>
      <w:r w:rsidRPr="009054B6">
        <w:rPr>
          <w:rFonts w:ascii="Times New Roman" w:hAnsi="Times New Roman"/>
          <w:lang w:val="bg-BG"/>
        </w:rPr>
        <w:t xml:space="preserve"> Отчетеното през 201</w:t>
      </w:r>
      <w:r w:rsidRPr="001E59EE">
        <w:rPr>
          <w:rFonts w:ascii="Times New Roman" w:hAnsi="Times New Roman"/>
          <w:lang w:val="bg-BG"/>
        </w:rPr>
        <w:t>4</w:t>
      </w:r>
      <w:r>
        <w:rPr>
          <w:rFonts w:ascii="Times New Roman" w:hAnsi="Times New Roman"/>
          <w:lang w:val="bg-BG"/>
        </w:rPr>
        <w:t> </w:t>
      </w:r>
      <w:r w:rsidRPr="009054B6">
        <w:rPr>
          <w:rFonts w:ascii="Times New Roman" w:hAnsi="Times New Roman"/>
          <w:lang w:val="bg-BG"/>
        </w:rPr>
        <w:t xml:space="preserve">г. увеличение в цените на МДД е средно с </w:t>
      </w:r>
      <w:r>
        <w:rPr>
          <w:rFonts w:ascii="Times New Roman" w:hAnsi="Times New Roman"/>
          <w:lang w:val="bg-BG"/>
        </w:rPr>
        <w:t>1</w:t>
      </w:r>
      <w:r w:rsidRPr="009054B6">
        <w:rPr>
          <w:rFonts w:ascii="Times New Roman" w:hAnsi="Times New Roman"/>
          <w:lang w:val="bg-BG"/>
        </w:rPr>
        <w:t>,</w:t>
      </w:r>
      <w:r>
        <w:rPr>
          <w:rFonts w:ascii="Times New Roman" w:hAnsi="Times New Roman"/>
          <w:lang w:val="bg-BG"/>
        </w:rPr>
        <w:t>3</w:t>
      </w:r>
      <w:r w:rsidRPr="009054B6">
        <w:rPr>
          <w:rFonts w:ascii="Times New Roman" w:hAnsi="Times New Roman"/>
          <w:lang w:val="bg-BG"/>
        </w:rPr>
        <w:t>%.</w:t>
      </w:r>
    </w:p>
    <w:p w:rsidR="00092369" w:rsidRPr="009054B6" w:rsidRDefault="00092369" w:rsidP="00F27A28">
      <w:pPr>
        <w:numPr>
          <w:ilvl w:val="0"/>
          <w:numId w:val="6"/>
        </w:numPr>
        <w:spacing w:line="360" w:lineRule="auto"/>
        <w:jc w:val="both"/>
        <w:rPr>
          <w:rFonts w:ascii="Times New Roman" w:hAnsi="Times New Roman"/>
          <w:lang w:val="bg-BG"/>
        </w:rPr>
      </w:pPr>
      <w:r w:rsidRPr="009054B6">
        <w:rPr>
          <w:rFonts w:ascii="Times New Roman" w:hAnsi="Times New Roman"/>
          <w:lang w:val="bg-BG"/>
        </w:rPr>
        <w:t>Действието на механизмите по регламентираните правила на НЗОК, както и правилата за определяне на броя и разпределението на направленията на базата на регионалните потребности (посредством определяне на прогнозна стойност на всеки изпълнител за МДД), създава предпоставки за ефективно потребление на средствата за здравноосигурителни плащания за медико-диагностични дейности и гарантира достъпът на ЗОЛ до медико-диагностични дейности в рамките на бюджетните средства.</w:t>
      </w:r>
    </w:p>
    <w:p w:rsidR="00092369" w:rsidRPr="009054B6" w:rsidRDefault="00092369" w:rsidP="00F27A28">
      <w:pPr>
        <w:numPr>
          <w:ilvl w:val="0"/>
          <w:numId w:val="6"/>
        </w:numPr>
        <w:spacing w:line="360" w:lineRule="auto"/>
        <w:jc w:val="both"/>
        <w:rPr>
          <w:rFonts w:ascii="Times New Roman" w:hAnsi="Times New Roman"/>
          <w:lang w:val="bg-BG"/>
        </w:rPr>
      </w:pPr>
      <w:r w:rsidRPr="009054B6">
        <w:rPr>
          <w:rFonts w:ascii="Times New Roman" w:hAnsi="Times New Roman"/>
          <w:lang w:val="bg-BG"/>
        </w:rPr>
        <w:t>Клинико-лабораторните изследвания заемат най-голям дял в структурата на параграфа. Следват високоспециализираните медико-диагностични изследвания, като разхода за тях се концентрира в големите градове, където се намират лечебните заведения с високо-технологични апаратури и оборудвания и концентрация на населението е висока.</w:t>
      </w:r>
    </w:p>
    <w:p w:rsidR="00092369" w:rsidRPr="009054B6" w:rsidRDefault="00092369" w:rsidP="00F27A28">
      <w:pPr>
        <w:numPr>
          <w:ilvl w:val="0"/>
          <w:numId w:val="6"/>
        </w:numPr>
        <w:spacing w:before="120" w:line="360" w:lineRule="auto"/>
        <w:jc w:val="both"/>
        <w:rPr>
          <w:rFonts w:ascii="Times New Roman" w:hAnsi="Times New Roman"/>
          <w:lang w:val="bg-BG" w:eastAsia="en-US"/>
        </w:rPr>
      </w:pPr>
      <w:r w:rsidRPr="009054B6">
        <w:rPr>
          <w:rFonts w:ascii="Times New Roman" w:hAnsi="Times New Roman"/>
          <w:lang w:val="bg-BG"/>
        </w:rPr>
        <w:t xml:space="preserve">Най-високо остава потреблението на медико-диагностична дейност в областите, където е съсредоточено голяма част от населението в страната. По месец на оказване на дейността средномесечният брой дейности на 100 ЗОЛ за МДД възлиза на 26,63 броя за 2013 г. при 26,27 броя за 2014 </w:t>
      </w:r>
      <w:r>
        <w:rPr>
          <w:rFonts w:ascii="Times New Roman" w:hAnsi="Times New Roman"/>
          <w:lang w:val="bg-BG"/>
        </w:rPr>
        <w:t>г.</w:t>
      </w:r>
      <w:r w:rsidRPr="009054B6">
        <w:rPr>
          <w:rFonts w:ascii="Times New Roman" w:hAnsi="Times New Roman"/>
          <w:lang w:val="bg-BG"/>
        </w:rPr>
        <w:t xml:space="preserve"> Най-висок е този показател в РЗОК София град – 34,75 броя, РЗОК Пловдив – 31,83 броя, и РЗОК Варна – 30,13 броя, а най-малък в РЗОК София област – 14,21 броя, РЗ</w:t>
      </w:r>
      <w:r>
        <w:rPr>
          <w:rFonts w:ascii="Times New Roman" w:hAnsi="Times New Roman"/>
          <w:lang w:val="bg-BG"/>
        </w:rPr>
        <w:t>ОК Кърджали – 14,36 броя и РЗОК </w:t>
      </w:r>
      <w:r w:rsidRPr="009054B6">
        <w:rPr>
          <w:rFonts w:ascii="Times New Roman" w:hAnsi="Times New Roman"/>
          <w:lang w:val="bg-BG"/>
        </w:rPr>
        <w:t>Пазарджик – 17,13 броя</w:t>
      </w:r>
      <w:r w:rsidRPr="009054B6">
        <w:rPr>
          <w:rFonts w:ascii="Times New Roman" w:hAnsi="Times New Roman"/>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4.19</w:t>
      </w:r>
      <w:r w:rsidRPr="009054B6">
        <w:rPr>
          <w:rFonts w:ascii="Times New Roman" w:hAnsi="Times New Roman"/>
          <w:i/>
          <w:lang w:val="ru-RU" w:eastAsia="en-US"/>
        </w:rPr>
        <w:t>)</w:t>
      </w:r>
      <w:r w:rsidRPr="009054B6">
        <w:rPr>
          <w:rFonts w:ascii="Times New Roman" w:hAnsi="Times New Roman"/>
          <w:lang w:val="bg-BG" w:eastAsia="en-US"/>
        </w:rPr>
        <w:t xml:space="preserve">. </w:t>
      </w:r>
    </w:p>
    <w:p w:rsidR="00092369" w:rsidRDefault="00092369" w:rsidP="00F27A28">
      <w:pPr>
        <w:numPr>
          <w:ilvl w:val="0"/>
          <w:numId w:val="6"/>
        </w:numPr>
        <w:spacing w:before="120" w:line="360" w:lineRule="auto"/>
        <w:jc w:val="both"/>
        <w:rPr>
          <w:rFonts w:ascii="Times New Roman" w:hAnsi="Times New Roman"/>
          <w:bCs/>
          <w:lang w:val="bg-BG" w:eastAsia="en-US"/>
        </w:rPr>
      </w:pPr>
      <w:r w:rsidRPr="009054B6">
        <w:rPr>
          <w:rFonts w:ascii="Times New Roman" w:hAnsi="Times New Roman"/>
          <w:lang w:val="bg-BG"/>
        </w:rPr>
        <w:t xml:space="preserve">По месец на оказване на дейността средномесечният разход на 100 ЗЗОЛ за МДД за страната нараства от 94,09 </w:t>
      </w:r>
      <w:r>
        <w:rPr>
          <w:rFonts w:ascii="Times New Roman" w:hAnsi="Times New Roman"/>
          <w:lang w:val="bg-BG"/>
        </w:rPr>
        <w:t>лв.</w:t>
      </w:r>
      <w:r w:rsidRPr="009054B6">
        <w:rPr>
          <w:rFonts w:ascii="Times New Roman" w:hAnsi="Times New Roman"/>
          <w:lang w:val="bg-BG"/>
        </w:rPr>
        <w:t xml:space="preserve"> за 2013 г. на 95,04 </w:t>
      </w:r>
      <w:r>
        <w:rPr>
          <w:rFonts w:ascii="Times New Roman" w:hAnsi="Times New Roman"/>
          <w:lang w:val="bg-BG"/>
        </w:rPr>
        <w:t>лв.</w:t>
      </w:r>
      <w:r w:rsidRPr="009054B6">
        <w:rPr>
          <w:rFonts w:ascii="Times New Roman" w:hAnsi="Times New Roman"/>
          <w:lang w:val="bg-BG"/>
        </w:rPr>
        <w:t xml:space="preserve"> за 2014 </w:t>
      </w:r>
      <w:r>
        <w:rPr>
          <w:rFonts w:ascii="Times New Roman" w:hAnsi="Times New Roman"/>
          <w:lang w:val="bg-BG"/>
        </w:rPr>
        <w:t>г.</w:t>
      </w:r>
      <w:r w:rsidRPr="009054B6">
        <w:rPr>
          <w:rFonts w:ascii="Times New Roman" w:hAnsi="Times New Roman"/>
          <w:lang w:val="bg-BG"/>
        </w:rPr>
        <w:t xml:space="preserve"> Най-висок е този показател в София град – 133,14 </w:t>
      </w:r>
      <w:r>
        <w:rPr>
          <w:rFonts w:ascii="Times New Roman" w:hAnsi="Times New Roman"/>
          <w:lang w:val="bg-BG"/>
        </w:rPr>
        <w:t>лв.</w:t>
      </w:r>
      <w:r w:rsidRPr="009054B6">
        <w:rPr>
          <w:rFonts w:ascii="Times New Roman" w:hAnsi="Times New Roman"/>
          <w:lang w:val="bg-BG"/>
        </w:rPr>
        <w:t xml:space="preserve">, РЗОК Пловдив – 115,74 </w:t>
      </w:r>
      <w:r>
        <w:rPr>
          <w:rFonts w:ascii="Times New Roman" w:hAnsi="Times New Roman"/>
          <w:lang w:val="bg-BG"/>
        </w:rPr>
        <w:t>лв.</w:t>
      </w:r>
      <w:r w:rsidRPr="009054B6">
        <w:rPr>
          <w:rFonts w:ascii="Times New Roman" w:hAnsi="Times New Roman"/>
          <w:lang w:val="bg-BG"/>
        </w:rPr>
        <w:t xml:space="preserve"> и РЗОК Варна – 108,30 </w:t>
      </w:r>
      <w:r>
        <w:rPr>
          <w:rFonts w:ascii="Times New Roman" w:hAnsi="Times New Roman"/>
          <w:lang w:val="bg-BG"/>
        </w:rPr>
        <w:t>лв.</w:t>
      </w:r>
      <w:r w:rsidRPr="009054B6">
        <w:rPr>
          <w:rFonts w:ascii="Times New Roman" w:hAnsi="Times New Roman"/>
          <w:lang w:val="bg-BG"/>
        </w:rPr>
        <w:t xml:space="preserve">, а най-нисък в РЗОК София област – 48,01 </w:t>
      </w:r>
      <w:r>
        <w:rPr>
          <w:rFonts w:ascii="Times New Roman" w:hAnsi="Times New Roman"/>
          <w:lang w:val="bg-BG"/>
        </w:rPr>
        <w:t>лв.</w:t>
      </w:r>
      <w:r w:rsidRPr="009054B6">
        <w:rPr>
          <w:rFonts w:ascii="Times New Roman" w:hAnsi="Times New Roman"/>
          <w:lang w:val="bg-BG"/>
        </w:rPr>
        <w:t xml:space="preserve">, РЗОК Силистра – 60,83 </w:t>
      </w:r>
      <w:r>
        <w:rPr>
          <w:rFonts w:ascii="Times New Roman" w:hAnsi="Times New Roman"/>
          <w:lang w:val="bg-BG"/>
        </w:rPr>
        <w:t>лв.</w:t>
      </w:r>
      <w:r w:rsidRPr="009054B6">
        <w:rPr>
          <w:rFonts w:ascii="Times New Roman" w:hAnsi="Times New Roman"/>
          <w:lang w:val="bg-BG"/>
        </w:rPr>
        <w:t xml:space="preserve"> и РЗОК Кърджали – 62,46 </w:t>
      </w:r>
      <w:r>
        <w:rPr>
          <w:rFonts w:ascii="Times New Roman" w:hAnsi="Times New Roman"/>
          <w:lang w:val="bg-BG"/>
        </w:rPr>
        <w:t>лв.</w:t>
      </w:r>
      <w:r w:rsidRPr="009054B6">
        <w:rPr>
          <w:rFonts w:ascii="Times New Roman" w:hAnsi="Times New Roman"/>
          <w:lang w:val="bg-BG" w:eastAsia="en-US"/>
        </w:rPr>
        <w:t xml:space="preserve"> </w:t>
      </w:r>
      <w:r w:rsidRPr="009054B6">
        <w:rPr>
          <w:rFonts w:ascii="Times New Roman" w:hAnsi="Times New Roman"/>
          <w:bCs/>
          <w:i/>
          <w:szCs w:val="24"/>
          <w:lang w:val="bg-BG" w:eastAsia="en-US"/>
        </w:rPr>
        <w:t>(Приложение</w:t>
      </w:r>
      <w:r w:rsidRPr="009054B6">
        <w:rPr>
          <w:rFonts w:ascii="Times New Roman" w:hAnsi="Times New Roman"/>
          <w:bCs/>
          <w:i/>
          <w:lang w:val="bg-BG" w:eastAsia="en-US"/>
        </w:rPr>
        <w:t xml:space="preserve"> МДД</w:t>
      </w:r>
      <w:r w:rsidRPr="009054B6">
        <w:rPr>
          <w:rFonts w:ascii="Times New Roman" w:hAnsi="Times New Roman"/>
          <w:bCs/>
          <w:i/>
          <w:szCs w:val="24"/>
          <w:lang w:val="bg-BG" w:eastAsia="en-US"/>
        </w:rPr>
        <w:t>, Таблица</w:t>
      </w:r>
      <w:r w:rsidRPr="009054B6">
        <w:rPr>
          <w:rFonts w:ascii="Times New Roman" w:hAnsi="Times New Roman"/>
          <w:bCs/>
          <w:i/>
          <w:lang w:val="bg-BG" w:eastAsia="en-US"/>
        </w:rPr>
        <w:t xml:space="preserve"> </w:t>
      </w:r>
      <w:r w:rsidRPr="009054B6">
        <w:rPr>
          <w:rFonts w:ascii="Times New Roman" w:hAnsi="Times New Roman"/>
          <w:i/>
          <w:lang w:val="bg-BG" w:eastAsia="en-US"/>
        </w:rPr>
        <w:t>4.20</w:t>
      </w:r>
      <w:r w:rsidRPr="009054B6">
        <w:rPr>
          <w:rFonts w:ascii="Times New Roman" w:hAnsi="Times New Roman"/>
          <w:i/>
          <w:lang w:val="ru-RU" w:eastAsia="en-US"/>
        </w:rPr>
        <w:t>)</w:t>
      </w:r>
      <w:r w:rsidRPr="009054B6">
        <w:rPr>
          <w:rFonts w:ascii="Times New Roman" w:hAnsi="Times New Roman"/>
          <w:i/>
          <w:lang w:val="bg-BG" w:eastAsia="en-US"/>
        </w:rPr>
        <w:t>.</w:t>
      </w:r>
      <w:r w:rsidRPr="009054B6">
        <w:rPr>
          <w:rFonts w:ascii="Times New Roman" w:hAnsi="Times New Roman"/>
          <w:bCs/>
          <w:lang w:val="bg-BG" w:eastAsia="en-US"/>
        </w:rPr>
        <w:t xml:space="preserve"> </w:t>
      </w:r>
      <w:r>
        <w:rPr>
          <w:rFonts w:ascii="Times New Roman" w:hAnsi="Times New Roman"/>
          <w:bCs/>
          <w:lang w:val="bg-BG" w:eastAsia="en-US"/>
        </w:rPr>
        <w:br w:type="page"/>
      </w:r>
    </w:p>
    <w:p w:rsidR="00092369" w:rsidRPr="001E59EE" w:rsidRDefault="00092369" w:rsidP="00414CA4">
      <w:pPr>
        <w:pStyle w:val="S3"/>
        <w:rPr>
          <w:rFonts w:ascii="Times New Roman" w:hAnsi="Times New Roman"/>
        </w:rPr>
      </w:pPr>
      <w:bookmarkStart w:id="266" w:name="_Toc389753292"/>
      <w:bookmarkStart w:id="267" w:name="_Toc389753547"/>
      <w:bookmarkStart w:id="268" w:name="_Toc420666312"/>
      <w:bookmarkStart w:id="269" w:name="_Toc420668241"/>
      <w:bookmarkStart w:id="270" w:name="_Toc420668512"/>
      <w:bookmarkStart w:id="271" w:name="_Toc420668647"/>
      <w:bookmarkStart w:id="272" w:name="_Toc421035224"/>
      <w:bookmarkStart w:id="273" w:name="_Toc228605078"/>
      <w:bookmarkEnd w:id="260"/>
      <w:bookmarkEnd w:id="261"/>
      <w:r w:rsidRPr="002452E3">
        <w:rPr>
          <w:rFonts w:ascii="Times New Roman" w:hAnsi="Times New Roman"/>
        </w:rPr>
        <w:t>2.5. Изпълнение на възложените брой специализирани медицински дейности и стойност на медико-диагностични дейности</w:t>
      </w:r>
      <w:bookmarkEnd w:id="266"/>
      <w:bookmarkEnd w:id="267"/>
      <w:bookmarkEnd w:id="268"/>
      <w:bookmarkEnd w:id="269"/>
      <w:bookmarkEnd w:id="270"/>
      <w:bookmarkEnd w:id="271"/>
      <w:bookmarkEnd w:id="272"/>
      <w:r w:rsidRPr="002452E3">
        <w:rPr>
          <w:rFonts w:ascii="Times New Roman" w:hAnsi="Times New Roman"/>
        </w:rPr>
        <w:t xml:space="preserve"> </w:t>
      </w:r>
    </w:p>
    <w:p w:rsidR="00092369" w:rsidRPr="002452E3" w:rsidRDefault="00092369" w:rsidP="00EF1CDD">
      <w:pPr>
        <w:spacing w:before="120" w:line="360" w:lineRule="auto"/>
        <w:ind w:firstLine="720"/>
        <w:jc w:val="both"/>
        <w:rPr>
          <w:rFonts w:ascii="Times New Roman" w:hAnsi="Times New Roman"/>
          <w:lang w:val="bg-BG"/>
        </w:rPr>
      </w:pPr>
      <w:r w:rsidRPr="002452E3">
        <w:rPr>
          <w:rFonts w:ascii="Times New Roman" w:hAnsi="Times New Roman"/>
          <w:lang w:val="bg-BG"/>
        </w:rPr>
        <w:t>Разпределението на възложените брой специализирани медицински дейности (СМД) и стойност на медико-диагностични дейности (МДД) по тримесечия и компоненти през отчетната 2014 г. в съпоставка с 2013 г. е както следва:</w:t>
      </w:r>
    </w:p>
    <w:tbl>
      <w:tblPr>
        <w:tblW w:w="9860" w:type="dxa"/>
        <w:tblInd w:w="55" w:type="dxa"/>
        <w:tblCellMar>
          <w:left w:w="70" w:type="dxa"/>
          <w:right w:w="70" w:type="dxa"/>
        </w:tblCellMar>
        <w:tblLook w:val="00A0"/>
      </w:tblPr>
      <w:tblGrid>
        <w:gridCol w:w="3515"/>
        <w:gridCol w:w="1346"/>
        <w:gridCol w:w="914"/>
        <w:gridCol w:w="1142"/>
        <w:gridCol w:w="1346"/>
        <w:gridCol w:w="921"/>
        <w:gridCol w:w="896"/>
      </w:tblGrid>
      <w:tr w:rsidR="00092369" w:rsidRPr="009C3AF8" w:rsidTr="006912B0">
        <w:trPr>
          <w:trHeight w:val="510"/>
        </w:trPr>
        <w:tc>
          <w:tcPr>
            <w:tcW w:w="9860" w:type="dxa"/>
            <w:gridSpan w:val="7"/>
            <w:tcBorders>
              <w:top w:val="nil"/>
              <w:left w:val="nil"/>
              <w:bottom w:val="single" w:sz="8" w:space="0" w:color="auto"/>
              <w:right w:val="nil"/>
            </w:tcBorders>
            <w:vAlign w:val="bottom"/>
          </w:tcPr>
          <w:p w:rsidR="00092369" w:rsidRPr="002452E3" w:rsidRDefault="00092369" w:rsidP="002452E3">
            <w:pPr>
              <w:jc w:val="center"/>
              <w:rPr>
                <w:rFonts w:ascii="Times New Roman" w:hAnsi="Times New Roman"/>
                <w:b/>
                <w:bCs/>
                <w:color w:val="000000"/>
                <w:sz w:val="20"/>
                <w:lang w:val="bg-BG"/>
              </w:rPr>
            </w:pPr>
            <w:r w:rsidRPr="002452E3">
              <w:rPr>
                <w:rFonts w:ascii="Times New Roman" w:hAnsi="Times New Roman"/>
                <w:b/>
                <w:bCs/>
                <w:color w:val="000000"/>
                <w:sz w:val="20"/>
                <w:lang w:val="bg-BG"/>
              </w:rPr>
              <w:t>Справка за разпределението в броя СМД и стойността на МДД за 2013 и 2014 години по регулаторни тримесечия и показатели</w:t>
            </w:r>
          </w:p>
        </w:tc>
      </w:tr>
      <w:tr w:rsidR="00092369" w:rsidRPr="002452E3" w:rsidTr="006912B0">
        <w:trPr>
          <w:trHeight w:val="525"/>
        </w:trPr>
        <w:tc>
          <w:tcPr>
            <w:tcW w:w="3515" w:type="dxa"/>
            <w:tcBorders>
              <w:top w:val="nil"/>
              <w:left w:val="nil"/>
              <w:bottom w:val="double" w:sz="6" w:space="0" w:color="auto"/>
              <w:right w:val="nil"/>
            </w:tcBorders>
            <w:vAlign w:val="bottom"/>
          </w:tcPr>
          <w:p w:rsidR="00092369" w:rsidRPr="002452E3" w:rsidRDefault="00092369" w:rsidP="002452E3">
            <w:pPr>
              <w:jc w:val="center"/>
              <w:rPr>
                <w:rFonts w:ascii="Times New Roman" w:hAnsi="Times New Roman"/>
                <w:b/>
                <w:bCs/>
                <w:color w:val="000000"/>
                <w:sz w:val="20"/>
                <w:lang w:val="bg-BG"/>
              </w:rPr>
            </w:pPr>
            <w:r w:rsidRPr="002452E3">
              <w:rPr>
                <w:rFonts w:ascii="Times New Roman" w:hAnsi="Times New Roman"/>
                <w:b/>
                <w:bCs/>
                <w:color w:val="000000"/>
                <w:sz w:val="20"/>
                <w:lang w:val="bg-BG"/>
              </w:rPr>
              <w:t>Изпълнител</w:t>
            </w:r>
          </w:p>
        </w:tc>
        <w:tc>
          <w:tcPr>
            <w:tcW w:w="1236" w:type="dxa"/>
            <w:tcBorders>
              <w:top w:val="nil"/>
              <w:left w:val="nil"/>
              <w:bottom w:val="double" w:sz="6" w:space="0" w:color="auto"/>
              <w:right w:val="nil"/>
            </w:tcBorders>
            <w:vAlign w:val="bottom"/>
          </w:tcPr>
          <w:p w:rsidR="00092369" w:rsidRPr="002452E3" w:rsidRDefault="00092369" w:rsidP="002452E3">
            <w:pPr>
              <w:jc w:val="center"/>
              <w:rPr>
                <w:rFonts w:ascii="Times New Roman" w:hAnsi="Times New Roman"/>
                <w:b/>
                <w:bCs/>
                <w:color w:val="000000"/>
                <w:sz w:val="20"/>
                <w:lang w:val="bg-BG"/>
              </w:rPr>
            </w:pPr>
            <w:r w:rsidRPr="002452E3">
              <w:rPr>
                <w:rFonts w:ascii="Times New Roman" w:hAnsi="Times New Roman"/>
                <w:b/>
                <w:bCs/>
                <w:color w:val="000000"/>
                <w:sz w:val="20"/>
                <w:lang w:val="bg-BG"/>
              </w:rPr>
              <w:t>Консултации</w:t>
            </w:r>
          </w:p>
        </w:tc>
        <w:tc>
          <w:tcPr>
            <w:tcW w:w="914" w:type="dxa"/>
            <w:tcBorders>
              <w:top w:val="nil"/>
              <w:left w:val="nil"/>
              <w:bottom w:val="double" w:sz="6" w:space="0" w:color="auto"/>
              <w:right w:val="nil"/>
            </w:tcBorders>
            <w:vAlign w:val="bottom"/>
          </w:tcPr>
          <w:p w:rsidR="00092369" w:rsidRPr="002452E3" w:rsidRDefault="00092369" w:rsidP="002452E3">
            <w:pPr>
              <w:jc w:val="center"/>
              <w:rPr>
                <w:rFonts w:ascii="Times New Roman" w:hAnsi="Times New Roman"/>
                <w:b/>
                <w:bCs/>
                <w:color w:val="000000"/>
                <w:sz w:val="20"/>
                <w:lang w:val="bg-BG"/>
              </w:rPr>
            </w:pPr>
            <w:r w:rsidRPr="002452E3">
              <w:rPr>
                <w:rFonts w:ascii="Times New Roman" w:hAnsi="Times New Roman"/>
                <w:b/>
                <w:bCs/>
                <w:color w:val="000000"/>
                <w:sz w:val="20"/>
                <w:lang w:val="bg-BG"/>
              </w:rPr>
              <w:t>ВСД</w:t>
            </w:r>
          </w:p>
        </w:tc>
        <w:tc>
          <w:tcPr>
            <w:tcW w:w="1142" w:type="dxa"/>
            <w:tcBorders>
              <w:top w:val="nil"/>
              <w:left w:val="nil"/>
              <w:bottom w:val="double" w:sz="6" w:space="0" w:color="auto"/>
              <w:right w:val="nil"/>
            </w:tcBorders>
            <w:vAlign w:val="bottom"/>
          </w:tcPr>
          <w:p w:rsidR="00092369" w:rsidRPr="002452E3" w:rsidRDefault="00092369" w:rsidP="002452E3">
            <w:pPr>
              <w:jc w:val="center"/>
              <w:rPr>
                <w:rFonts w:ascii="Times New Roman" w:hAnsi="Times New Roman"/>
                <w:b/>
                <w:bCs/>
                <w:color w:val="000000"/>
                <w:sz w:val="20"/>
                <w:lang w:val="bg-BG"/>
              </w:rPr>
            </w:pPr>
            <w:r w:rsidRPr="002452E3">
              <w:rPr>
                <w:rFonts w:ascii="Times New Roman" w:hAnsi="Times New Roman"/>
                <w:b/>
                <w:bCs/>
                <w:color w:val="000000"/>
                <w:sz w:val="20"/>
                <w:lang w:val="bg-BG"/>
              </w:rPr>
              <w:t>МДД</w:t>
            </w:r>
          </w:p>
        </w:tc>
        <w:tc>
          <w:tcPr>
            <w:tcW w:w="1236" w:type="dxa"/>
            <w:tcBorders>
              <w:top w:val="nil"/>
              <w:left w:val="nil"/>
              <w:bottom w:val="double" w:sz="6" w:space="0" w:color="auto"/>
              <w:right w:val="nil"/>
            </w:tcBorders>
            <w:vAlign w:val="bottom"/>
          </w:tcPr>
          <w:p w:rsidR="00092369" w:rsidRPr="002452E3" w:rsidRDefault="00092369" w:rsidP="002452E3">
            <w:pPr>
              <w:jc w:val="center"/>
              <w:rPr>
                <w:rFonts w:ascii="Times New Roman" w:hAnsi="Times New Roman"/>
                <w:b/>
                <w:bCs/>
                <w:color w:val="000000"/>
                <w:sz w:val="20"/>
                <w:lang w:val="bg-BG"/>
              </w:rPr>
            </w:pPr>
            <w:r w:rsidRPr="002452E3">
              <w:rPr>
                <w:rFonts w:ascii="Times New Roman" w:hAnsi="Times New Roman"/>
                <w:b/>
                <w:bCs/>
                <w:color w:val="000000"/>
                <w:sz w:val="20"/>
                <w:lang w:val="bg-BG"/>
              </w:rPr>
              <w:t>Консултации</w:t>
            </w:r>
          </w:p>
        </w:tc>
        <w:tc>
          <w:tcPr>
            <w:tcW w:w="921" w:type="dxa"/>
            <w:tcBorders>
              <w:top w:val="nil"/>
              <w:left w:val="nil"/>
              <w:bottom w:val="double" w:sz="6" w:space="0" w:color="auto"/>
              <w:right w:val="nil"/>
            </w:tcBorders>
            <w:vAlign w:val="bottom"/>
          </w:tcPr>
          <w:p w:rsidR="00092369" w:rsidRPr="002452E3" w:rsidRDefault="00092369" w:rsidP="002452E3">
            <w:pPr>
              <w:jc w:val="center"/>
              <w:rPr>
                <w:rFonts w:ascii="Times New Roman" w:hAnsi="Times New Roman"/>
                <w:b/>
                <w:bCs/>
                <w:color w:val="000000"/>
                <w:sz w:val="20"/>
                <w:lang w:val="bg-BG"/>
              </w:rPr>
            </w:pPr>
            <w:r w:rsidRPr="002452E3">
              <w:rPr>
                <w:rFonts w:ascii="Times New Roman" w:hAnsi="Times New Roman"/>
                <w:b/>
                <w:bCs/>
                <w:color w:val="000000"/>
                <w:sz w:val="20"/>
                <w:lang w:val="bg-BG"/>
              </w:rPr>
              <w:t>ВСД</w:t>
            </w:r>
          </w:p>
        </w:tc>
        <w:tc>
          <w:tcPr>
            <w:tcW w:w="896" w:type="dxa"/>
            <w:tcBorders>
              <w:top w:val="nil"/>
              <w:left w:val="nil"/>
              <w:bottom w:val="nil"/>
              <w:right w:val="nil"/>
            </w:tcBorders>
            <w:noWrap/>
            <w:vAlign w:val="bottom"/>
          </w:tcPr>
          <w:p w:rsidR="00092369" w:rsidRPr="002452E3" w:rsidRDefault="00092369" w:rsidP="002452E3">
            <w:pPr>
              <w:rPr>
                <w:rFonts w:ascii="Times New Roman" w:hAnsi="Times New Roman"/>
                <w:b/>
                <w:bCs/>
                <w:color w:val="000000"/>
                <w:sz w:val="20"/>
                <w:lang w:val="bg-BG"/>
              </w:rPr>
            </w:pPr>
            <w:r w:rsidRPr="002452E3">
              <w:rPr>
                <w:rFonts w:ascii="Times New Roman" w:hAnsi="Times New Roman"/>
                <w:b/>
                <w:bCs/>
                <w:color w:val="000000"/>
                <w:sz w:val="20"/>
                <w:lang w:val="bg-BG"/>
              </w:rPr>
              <w:t>МДД</w:t>
            </w:r>
          </w:p>
        </w:tc>
      </w:tr>
      <w:tr w:rsidR="00092369" w:rsidRPr="002452E3" w:rsidTr="006912B0">
        <w:trPr>
          <w:trHeight w:val="270"/>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b/>
                <w:bCs/>
                <w:color w:val="000000"/>
                <w:sz w:val="20"/>
                <w:lang w:val="bg-BG"/>
              </w:rPr>
            </w:pPr>
            <w:r w:rsidRPr="002452E3">
              <w:rPr>
                <w:rFonts w:ascii="Times New Roman" w:hAnsi="Times New Roman"/>
                <w:b/>
                <w:bCs/>
                <w:color w:val="000000"/>
                <w:sz w:val="20"/>
                <w:lang w:val="bg-BG"/>
              </w:rPr>
              <w:t>Общо 2013</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6 433 581</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880 582</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72 562 041</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100,00%</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100,00%</w:t>
            </w: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100,00%</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b/>
                <w:bCs/>
                <w:sz w:val="20"/>
                <w:lang w:val="bg-BG"/>
              </w:rPr>
            </w:pPr>
            <w:r w:rsidRPr="002452E3">
              <w:rPr>
                <w:rFonts w:ascii="Times New Roman" w:hAnsi="Times New Roman"/>
                <w:b/>
                <w:bCs/>
                <w:sz w:val="20"/>
                <w:lang w:val="bg-BG"/>
              </w:rPr>
              <w:t>Общо 2014</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6 361 875</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1 249 476</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70 615 651</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100,00%</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100,00%</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100,00%</w:t>
            </w:r>
          </w:p>
        </w:tc>
      </w:tr>
      <w:tr w:rsidR="00092369" w:rsidRPr="002452E3" w:rsidTr="006912B0">
        <w:trPr>
          <w:trHeight w:val="270"/>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b/>
                <w:bCs/>
                <w:i/>
                <w:iCs/>
                <w:color w:val="000000"/>
                <w:sz w:val="20"/>
                <w:lang w:val="bg-BG"/>
              </w:rPr>
            </w:pPr>
            <w:r w:rsidRPr="002452E3">
              <w:rPr>
                <w:rFonts w:ascii="Times New Roman" w:hAnsi="Times New Roman"/>
                <w:b/>
                <w:bCs/>
                <w:i/>
                <w:iCs/>
                <w:color w:val="000000"/>
                <w:sz w:val="20"/>
                <w:lang w:val="bg-BG"/>
              </w:rPr>
              <w:t>Общо остри и профилактика 2013</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i/>
                <w:iCs/>
                <w:color w:val="000000"/>
                <w:sz w:val="20"/>
                <w:lang w:val="bg-BG"/>
              </w:rPr>
            </w:pPr>
            <w:r w:rsidRPr="002452E3">
              <w:rPr>
                <w:rFonts w:ascii="Times New Roman" w:hAnsi="Times New Roman"/>
                <w:b/>
                <w:bCs/>
                <w:i/>
                <w:iCs/>
                <w:color w:val="000000"/>
                <w:sz w:val="20"/>
                <w:lang w:val="bg-BG"/>
              </w:rPr>
              <w:t>4 751 151</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i/>
                <w:iCs/>
                <w:color w:val="000000"/>
                <w:sz w:val="20"/>
                <w:lang w:val="bg-BG"/>
              </w:rPr>
            </w:pPr>
            <w:r w:rsidRPr="002452E3">
              <w:rPr>
                <w:rFonts w:ascii="Times New Roman" w:hAnsi="Times New Roman"/>
                <w:b/>
                <w:bCs/>
                <w:i/>
                <w:iCs/>
                <w:color w:val="000000"/>
                <w:sz w:val="20"/>
                <w:lang w:val="bg-BG"/>
              </w:rPr>
              <w:t>376 266</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i/>
                <w:iCs/>
                <w:color w:val="000000"/>
                <w:sz w:val="20"/>
                <w:lang w:val="bg-BG"/>
              </w:rPr>
            </w:pPr>
            <w:r w:rsidRPr="002452E3">
              <w:rPr>
                <w:rFonts w:ascii="Times New Roman" w:hAnsi="Times New Roman"/>
                <w:b/>
                <w:bCs/>
                <w:i/>
                <w:iCs/>
                <w:color w:val="000000"/>
                <w:sz w:val="20"/>
                <w:lang w:val="bg-BG"/>
              </w:rPr>
              <w:t>52 925 177</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73,85%</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42,73%</w:t>
            </w: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72,94%</w:t>
            </w:r>
          </w:p>
        </w:tc>
      </w:tr>
      <w:tr w:rsidR="00092369" w:rsidRPr="002452E3" w:rsidTr="006912B0">
        <w:trPr>
          <w:trHeight w:val="270"/>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b/>
                <w:bCs/>
                <w:i/>
                <w:iCs/>
                <w:sz w:val="20"/>
                <w:lang w:val="bg-BG"/>
              </w:rPr>
            </w:pPr>
            <w:r w:rsidRPr="002452E3">
              <w:rPr>
                <w:rFonts w:ascii="Times New Roman" w:hAnsi="Times New Roman"/>
                <w:b/>
                <w:bCs/>
                <w:i/>
                <w:iCs/>
                <w:sz w:val="20"/>
                <w:lang w:val="bg-BG"/>
              </w:rPr>
              <w:t>Общо остри и профилактика 2014</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i/>
                <w:iCs/>
                <w:sz w:val="20"/>
                <w:lang w:val="bg-BG"/>
              </w:rPr>
            </w:pPr>
            <w:r w:rsidRPr="002452E3">
              <w:rPr>
                <w:rFonts w:ascii="Times New Roman" w:hAnsi="Times New Roman"/>
                <w:b/>
                <w:bCs/>
                <w:i/>
                <w:iCs/>
                <w:sz w:val="20"/>
                <w:lang w:val="bg-BG"/>
              </w:rPr>
              <w:t>4 512 138</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i/>
                <w:iCs/>
                <w:sz w:val="20"/>
                <w:lang w:val="bg-BG"/>
              </w:rPr>
            </w:pPr>
            <w:r w:rsidRPr="002452E3">
              <w:rPr>
                <w:rFonts w:ascii="Times New Roman" w:hAnsi="Times New Roman"/>
                <w:b/>
                <w:bCs/>
                <w:i/>
                <w:iCs/>
                <w:sz w:val="20"/>
                <w:lang w:val="bg-BG"/>
              </w:rPr>
              <w:t>377 256</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i/>
                <w:iCs/>
                <w:sz w:val="20"/>
                <w:lang w:val="bg-BG"/>
              </w:rPr>
            </w:pPr>
            <w:r w:rsidRPr="002452E3">
              <w:rPr>
                <w:rFonts w:ascii="Times New Roman" w:hAnsi="Times New Roman"/>
                <w:b/>
                <w:bCs/>
                <w:i/>
                <w:iCs/>
                <w:sz w:val="20"/>
                <w:lang w:val="bg-BG"/>
              </w:rPr>
              <w:t>48 589 958</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70,92%</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30,19%</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68,81%</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color w:val="000000"/>
                <w:sz w:val="20"/>
                <w:lang w:val="bg-BG"/>
              </w:rPr>
            </w:pPr>
            <w:r w:rsidRPr="002452E3">
              <w:rPr>
                <w:rFonts w:ascii="Times New Roman" w:hAnsi="Times New Roman"/>
                <w:color w:val="000000"/>
                <w:sz w:val="20"/>
                <w:lang w:val="bg-BG"/>
              </w:rPr>
              <w:t>ПИМП 2013</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3 846 790</w:t>
            </w:r>
          </w:p>
        </w:tc>
        <w:tc>
          <w:tcPr>
            <w:tcW w:w="914" w:type="dxa"/>
            <w:tcBorders>
              <w:top w:val="nil"/>
              <w:left w:val="nil"/>
              <w:bottom w:val="nil"/>
              <w:right w:val="nil"/>
            </w:tcBorders>
            <w:noWrap/>
            <w:vAlign w:val="bottom"/>
          </w:tcPr>
          <w:p w:rsidR="00092369" w:rsidRPr="002452E3" w:rsidRDefault="00092369" w:rsidP="002452E3">
            <w:pPr>
              <w:rPr>
                <w:rFonts w:ascii="Times New Roman" w:hAnsi="Times New Roman"/>
                <w:color w:val="000000"/>
                <w:sz w:val="20"/>
                <w:lang w:val="bg-BG"/>
              </w:rPr>
            </w:pP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26 549 025</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59,79%</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36,59%</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 трим.</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960 108</w:t>
            </w:r>
          </w:p>
        </w:tc>
        <w:tc>
          <w:tcPr>
            <w:tcW w:w="914"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6 835 892</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14,92%</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9,42%</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ІІ трим.</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964 209</w:t>
            </w:r>
          </w:p>
        </w:tc>
        <w:tc>
          <w:tcPr>
            <w:tcW w:w="914"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6 315 048</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14,99%</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8,70%</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ІІІ трим.</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945 909</w:t>
            </w:r>
          </w:p>
        </w:tc>
        <w:tc>
          <w:tcPr>
            <w:tcW w:w="914"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6 161 293</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14,70%</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8,49%</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ІV трим.</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976 564</w:t>
            </w:r>
          </w:p>
        </w:tc>
        <w:tc>
          <w:tcPr>
            <w:tcW w:w="914"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7 236 792</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15,18%</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9,97%</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sz w:val="20"/>
                <w:lang w:val="bg-BG"/>
              </w:rPr>
            </w:pPr>
            <w:r w:rsidRPr="002452E3">
              <w:rPr>
                <w:rFonts w:ascii="Times New Roman" w:hAnsi="Times New Roman"/>
                <w:sz w:val="20"/>
                <w:lang w:val="bg-BG"/>
              </w:rPr>
              <w:t>ПИМП 2014</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3 627 888</w:t>
            </w:r>
          </w:p>
        </w:tc>
        <w:tc>
          <w:tcPr>
            <w:tcW w:w="914"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sz w:val="20"/>
                <w:lang w:val="bg-BG"/>
              </w:rPr>
            </w:pPr>
            <w:r w:rsidRPr="002452E3">
              <w:rPr>
                <w:rFonts w:ascii="Times New Roman" w:hAnsi="Times New Roman"/>
                <w:sz w:val="20"/>
                <w:lang w:val="bg-BG"/>
              </w:rPr>
              <w:t> </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25 134 450</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57,03%</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 </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35,59%</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sz w:val="16"/>
                <w:szCs w:val="16"/>
                <w:lang w:val="bg-BG"/>
              </w:rPr>
            </w:pPr>
            <w:r w:rsidRPr="002452E3">
              <w:rPr>
                <w:rFonts w:ascii="Times New Roman" w:hAnsi="Times New Roman"/>
                <w:i/>
                <w:iCs/>
                <w:sz w:val="16"/>
                <w:szCs w:val="16"/>
                <w:lang w:val="bg-BG"/>
              </w:rPr>
              <w:t>І трим.</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919 700</w:t>
            </w:r>
          </w:p>
        </w:tc>
        <w:tc>
          <w:tcPr>
            <w:tcW w:w="914"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 </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7 072 342</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14,46%</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 </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10,02%</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sz w:val="16"/>
                <w:szCs w:val="16"/>
                <w:lang w:val="bg-BG"/>
              </w:rPr>
            </w:pPr>
            <w:r w:rsidRPr="002452E3">
              <w:rPr>
                <w:rFonts w:ascii="Times New Roman" w:hAnsi="Times New Roman"/>
                <w:i/>
                <w:iCs/>
                <w:sz w:val="16"/>
                <w:szCs w:val="16"/>
                <w:lang w:val="bg-BG"/>
              </w:rPr>
              <w:t>ІІ трим.</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944 868</w:t>
            </w:r>
          </w:p>
        </w:tc>
        <w:tc>
          <w:tcPr>
            <w:tcW w:w="914"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 </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6 440 375</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14,85%</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 </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9,12%</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sz w:val="16"/>
                <w:szCs w:val="16"/>
                <w:lang w:val="bg-BG"/>
              </w:rPr>
            </w:pPr>
            <w:r w:rsidRPr="002452E3">
              <w:rPr>
                <w:rFonts w:ascii="Times New Roman" w:hAnsi="Times New Roman"/>
                <w:i/>
                <w:iCs/>
                <w:sz w:val="16"/>
                <w:szCs w:val="16"/>
                <w:lang w:val="bg-BG"/>
              </w:rPr>
              <w:t>ІІІ трим.</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872 275</w:t>
            </w:r>
          </w:p>
        </w:tc>
        <w:tc>
          <w:tcPr>
            <w:tcW w:w="914"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 </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5 745 069</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13,71%</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 </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8,14%</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sz w:val="16"/>
                <w:szCs w:val="16"/>
                <w:lang w:val="bg-BG"/>
              </w:rPr>
            </w:pPr>
            <w:r w:rsidRPr="002452E3">
              <w:rPr>
                <w:rFonts w:ascii="Times New Roman" w:hAnsi="Times New Roman"/>
                <w:i/>
                <w:iCs/>
                <w:sz w:val="16"/>
                <w:szCs w:val="16"/>
                <w:lang w:val="bg-BG"/>
              </w:rPr>
              <w:t>ІV трим.</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891 045</w:t>
            </w:r>
          </w:p>
        </w:tc>
        <w:tc>
          <w:tcPr>
            <w:tcW w:w="914"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 </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5 876 664</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14,01%</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 </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8,32%</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color w:val="000000"/>
                <w:sz w:val="20"/>
                <w:lang w:val="bg-BG"/>
              </w:rPr>
            </w:pPr>
            <w:r w:rsidRPr="002452E3">
              <w:rPr>
                <w:rFonts w:ascii="Times New Roman" w:hAnsi="Times New Roman"/>
                <w:color w:val="000000"/>
                <w:sz w:val="20"/>
                <w:lang w:val="bg-BG"/>
              </w:rPr>
              <w:t>СИМП 2013</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904 360</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376 266</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26 376 152</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14,06%</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42,73%</w:t>
            </w: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36,35%</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 трим.</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208 307</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93 909</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7 025 843</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3,24%</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10,66%</w:t>
            </w: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9,68%</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ІІ трим.</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233 552</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94 003</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6 278 171</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3,63%</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10,68%</w:t>
            </w: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8,65%</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ІІІ трим.</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228 977</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94 078</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6 174 151</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3,56%</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10,68%</w:t>
            </w: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8,51%</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ІV трим.</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233 524</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94 276</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6 897 987</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3,63%</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10,71%</w:t>
            </w: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9,51%</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sz w:val="20"/>
                <w:lang w:val="bg-BG"/>
              </w:rPr>
            </w:pPr>
            <w:r w:rsidRPr="002452E3">
              <w:rPr>
                <w:rFonts w:ascii="Times New Roman" w:hAnsi="Times New Roman"/>
                <w:sz w:val="20"/>
                <w:lang w:val="bg-BG"/>
              </w:rPr>
              <w:t>СИМП 2014</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884 250</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377 256</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23 455 508</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13,90%</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30,19%</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33,22%</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sz w:val="16"/>
                <w:szCs w:val="16"/>
                <w:lang w:val="bg-BG"/>
              </w:rPr>
            </w:pPr>
            <w:r w:rsidRPr="002452E3">
              <w:rPr>
                <w:rFonts w:ascii="Times New Roman" w:hAnsi="Times New Roman"/>
                <w:i/>
                <w:iCs/>
                <w:sz w:val="16"/>
                <w:szCs w:val="16"/>
                <w:lang w:val="bg-BG"/>
              </w:rPr>
              <w:t>І трим.</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229 702</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94 588</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6 535 562</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3,61%</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7,57%</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9,26%</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sz w:val="16"/>
                <w:szCs w:val="16"/>
                <w:lang w:val="bg-BG"/>
              </w:rPr>
            </w:pPr>
            <w:r w:rsidRPr="002452E3">
              <w:rPr>
                <w:rFonts w:ascii="Times New Roman" w:hAnsi="Times New Roman"/>
                <w:i/>
                <w:iCs/>
                <w:sz w:val="16"/>
                <w:szCs w:val="16"/>
                <w:lang w:val="bg-BG"/>
              </w:rPr>
              <w:t>ІІ трим.</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228 717</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94 113</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6 100 153</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3,60%</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7,53%</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8,64%</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sz w:val="16"/>
                <w:szCs w:val="16"/>
                <w:lang w:val="bg-BG"/>
              </w:rPr>
            </w:pPr>
            <w:r w:rsidRPr="002452E3">
              <w:rPr>
                <w:rFonts w:ascii="Times New Roman" w:hAnsi="Times New Roman"/>
                <w:i/>
                <w:iCs/>
                <w:sz w:val="16"/>
                <w:szCs w:val="16"/>
                <w:lang w:val="bg-BG"/>
              </w:rPr>
              <w:t>ІІІ трим.</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210 569</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94 167</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5 613 649</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3,31%</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7,54%</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7,95%</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sz w:val="16"/>
                <w:szCs w:val="16"/>
                <w:lang w:val="bg-BG"/>
              </w:rPr>
            </w:pPr>
            <w:r w:rsidRPr="002452E3">
              <w:rPr>
                <w:rFonts w:ascii="Times New Roman" w:hAnsi="Times New Roman"/>
                <w:i/>
                <w:iCs/>
                <w:sz w:val="16"/>
                <w:szCs w:val="16"/>
                <w:lang w:val="bg-BG"/>
              </w:rPr>
              <w:t>ІV трим.</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215 261</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94 388</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5 206 144</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3,38%</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7,55%</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7,37%</w:t>
            </w:r>
          </w:p>
        </w:tc>
      </w:tr>
      <w:tr w:rsidR="00092369" w:rsidRPr="002452E3" w:rsidTr="006912B0">
        <w:trPr>
          <w:trHeight w:val="270"/>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b/>
                <w:bCs/>
                <w:i/>
                <w:iCs/>
                <w:color w:val="000000"/>
                <w:sz w:val="20"/>
                <w:lang w:val="bg-BG"/>
              </w:rPr>
            </w:pPr>
            <w:r w:rsidRPr="002452E3">
              <w:rPr>
                <w:rFonts w:ascii="Times New Roman" w:hAnsi="Times New Roman"/>
                <w:b/>
                <w:bCs/>
                <w:i/>
                <w:iCs/>
                <w:color w:val="000000"/>
                <w:sz w:val="20"/>
                <w:lang w:val="bg-BG"/>
              </w:rPr>
              <w:t>Диспансерни 2013</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i/>
                <w:iCs/>
                <w:sz w:val="20"/>
                <w:lang w:val="bg-BG"/>
              </w:rPr>
            </w:pPr>
            <w:r w:rsidRPr="002452E3">
              <w:rPr>
                <w:rFonts w:ascii="Times New Roman" w:hAnsi="Times New Roman"/>
                <w:b/>
                <w:bCs/>
                <w:i/>
                <w:iCs/>
                <w:sz w:val="20"/>
                <w:lang w:val="bg-BG"/>
              </w:rPr>
              <w:t>1 682 430</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i/>
                <w:iCs/>
                <w:sz w:val="20"/>
                <w:lang w:val="bg-BG"/>
              </w:rPr>
            </w:pPr>
            <w:r w:rsidRPr="002452E3">
              <w:rPr>
                <w:rFonts w:ascii="Times New Roman" w:hAnsi="Times New Roman"/>
                <w:b/>
                <w:bCs/>
                <w:i/>
                <w:iCs/>
                <w:sz w:val="20"/>
                <w:lang w:val="bg-BG"/>
              </w:rPr>
              <w:t>504 316</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i/>
                <w:iCs/>
                <w:sz w:val="20"/>
                <w:lang w:val="bg-BG"/>
              </w:rPr>
            </w:pPr>
            <w:r w:rsidRPr="002452E3">
              <w:rPr>
                <w:rFonts w:ascii="Times New Roman" w:hAnsi="Times New Roman"/>
                <w:b/>
                <w:bCs/>
                <w:i/>
                <w:iCs/>
                <w:sz w:val="20"/>
                <w:lang w:val="bg-BG"/>
              </w:rPr>
              <w:t>19 636 864</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26,15%</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57,27%</w:t>
            </w: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27,06%</w:t>
            </w:r>
          </w:p>
        </w:tc>
      </w:tr>
      <w:tr w:rsidR="00092369" w:rsidRPr="002452E3" w:rsidTr="006912B0">
        <w:trPr>
          <w:trHeight w:val="270"/>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b/>
                <w:bCs/>
                <w:i/>
                <w:iCs/>
                <w:sz w:val="20"/>
                <w:lang w:val="bg-BG"/>
              </w:rPr>
            </w:pPr>
            <w:r w:rsidRPr="002452E3">
              <w:rPr>
                <w:rFonts w:ascii="Times New Roman" w:hAnsi="Times New Roman"/>
                <w:b/>
                <w:bCs/>
                <w:i/>
                <w:iCs/>
                <w:sz w:val="20"/>
                <w:lang w:val="bg-BG"/>
              </w:rPr>
              <w:t>Диспансерни 2014</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i/>
                <w:iCs/>
                <w:sz w:val="20"/>
                <w:lang w:val="bg-BG"/>
              </w:rPr>
            </w:pPr>
            <w:r w:rsidRPr="002452E3">
              <w:rPr>
                <w:rFonts w:ascii="Times New Roman" w:hAnsi="Times New Roman"/>
                <w:b/>
                <w:bCs/>
                <w:i/>
                <w:iCs/>
                <w:sz w:val="20"/>
                <w:lang w:val="bg-BG"/>
              </w:rPr>
              <w:t>1 849 737</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i/>
                <w:iCs/>
                <w:sz w:val="20"/>
                <w:lang w:val="bg-BG"/>
              </w:rPr>
            </w:pPr>
            <w:r w:rsidRPr="002452E3">
              <w:rPr>
                <w:rFonts w:ascii="Times New Roman" w:hAnsi="Times New Roman"/>
                <w:b/>
                <w:bCs/>
                <w:i/>
                <w:iCs/>
                <w:sz w:val="20"/>
                <w:lang w:val="bg-BG"/>
              </w:rPr>
              <w:t>872 221</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i/>
                <w:iCs/>
                <w:sz w:val="20"/>
                <w:lang w:val="bg-BG"/>
              </w:rPr>
            </w:pPr>
            <w:r w:rsidRPr="002452E3">
              <w:rPr>
                <w:rFonts w:ascii="Times New Roman" w:hAnsi="Times New Roman"/>
                <w:b/>
                <w:bCs/>
                <w:i/>
                <w:iCs/>
                <w:sz w:val="20"/>
                <w:lang w:val="bg-BG"/>
              </w:rPr>
              <w:t>22 025 693</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29,08%</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69,81%</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31,19%</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color w:val="000000"/>
                <w:sz w:val="20"/>
                <w:lang w:val="bg-BG"/>
              </w:rPr>
            </w:pPr>
            <w:r w:rsidRPr="002452E3">
              <w:rPr>
                <w:rFonts w:ascii="Times New Roman" w:hAnsi="Times New Roman"/>
                <w:color w:val="000000"/>
                <w:sz w:val="20"/>
                <w:lang w:val="bg-BG"/>
              </w:rPr>
              <w:t>ПИМП 2013</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1 554 150</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343 114</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13 327 723</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24,16%</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18,37%</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 трим.</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376 319</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81 933</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3 159 890</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5,85%</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4,35%</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ІІ трим.</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382 671</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84 128</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3 246 564</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5,95%</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4,47%</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ІІІ трим.</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408 818</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90 996</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3 540 144</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6,35%</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4,88%</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ІV трим.</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386 342</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86 057</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3 381 125</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6,01%</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4,66%</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sz w:val="20"/>
                <w:lang w:val="bg-BG"/>
              </w:rPr>
            </w:pPr>
            <w:r w:rsidRPr="002452E3">
              <w:rPr>
                <w:rFonts w:ascii="Times New Roman" w:hAnsi="Times New Roman"/>
                <w:sz w:val="20"/>
                <w:lang w:val="bg-BG"/>
              </w:rPr>
              <w:t>ПИМП 2014</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1 721 936</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717 004</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15 543 316</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27,07%</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 </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22,01%</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sz w:val="16"/>
                <w:szCs w:val="16"/>
                <w:lang w:val="bg-BG"/>
              </w:rPr>
            </w:pPr>
            <w:r w:rsidRPr="002452E3">
              <w:rPr>
                <w:rFonts w:ascii="Times New Roman" w:hAnsi="Times New Roman"/>
                <w:i/>
                <w:iCs/>
                <w:sz w:val="16"/>
                <w:szCs w:val="16"/>
                <w:lang w:val="bg-BG"/>
              </w:rPr>
              <w:t>І трим.</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400 765</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162 003</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3 520 201</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6,30%</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 </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4,99%</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sz w:val="16"/>
                <w:szCs w:val="16"/>
                <w:lang w:val="bg-BG"/>
              </w:rPr>
            </w:pPr>
            <w:r w:rsidRPr="002452E3">
              <w:rPr>
                <w:rFonts w:ascii="Times New Roman" w:hAnsi="Times New Roman"/>
                <w:i/>
                <w:iCs/>
                <w:sz w:val="16"/>
                <w:szCs w:val="16"/>
                <w:lang w:val="bg-BG"/>
              </w:rPr>
              <w:t>ІІ трим.</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406 974</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165 543</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3 601 406</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6,40%</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 </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5,10%</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sz w:val="16"/>
                <w:szCs w:val="16"/>
                <w:lang w:val="bg-BG"/>
              </w:rPr>
            </w:pPr>
            <w:r w:rsidRPr="002452E3">
              <w:rPr>
                <w:rFonts w:ascii="Times New Roman" w:hAnsi="Times New Roman"/>
                <w:i/>
                <w:iCs/>
                <w:sz w:val="16"/>
                <w:szCs w:val="16"/>
                <w:lang w:val="bg-BG"/>
              </w:rPr>
              <w:t>ІІІ трим.</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468 075</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199 379</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4 308 331</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7,36%</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 </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6,10%</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sz w:val="16"/>
                <w:szCs w:val="16"/>
                <w:lang w:val="bg-BG"/>
              </w:rPr>
            </w:pPr>
            <w:r w:rsidRPr="002452E3">
              <w:rPr>
                <w:rFonts w:ascii="Times New Roman" w:hAnsi="Times New Roman"/>
                <w:i/>
                <w:iCs/>
                <w:sz w:val="16"/>
                <w:szCs w:val="16"/>
                <w:lang w:val="bg-BG"/>
              </w:rPr>
              <w:t>ІV трим.</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446 123</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190 079</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4 113 378</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7,01%</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 </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5,83%</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color w:val="000000"/>
                <w:sz w:val="20"/>
                <w:lang w:val="bg-BG"/>
              </w:rPr>
            </w:pPr>
            <w:r w:rsidRPr="002452E3">
              <w:rPr>
                <w:rFonts w:ascii="Times New Roman" w:hAnsi="Times New Roman"/>
                <w:color w:val="000000"/>
                <w:sz w:val="20"/>
                <w:lang w:val="bg-BG"/>
              </w:rPr>
              <w:t>СИМП 2013</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128 280</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161 202</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6 309 141</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1,99%</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18,31%</w:t>
            </w: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8,69%</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 трим.</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30 767</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44 732</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1 517 384</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0,48%</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5,08%</w:t>
            </w: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2,09%</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ІІ трим.</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32 461</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39 474</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1 605 506</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0,50%</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4,48%</w:t>
            </w: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2,21%</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ІІІ трим.</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32 654</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38 082</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1 600 166</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0,51%</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4,32%</w:t>
            </w: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2,21%</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ІV трим.</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32 397</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38 914</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1 586 085</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0,50%</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4,42%</w:t>
            </w: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2,19%</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sz w:val="20"/>
                <w:lang w:val="bg-BG"/>
              </w:rPr>
            </w:pPr>
            <w:r w:rsidRPr="002452E3">
              <w:rPr>
                <w:rFonts w:ascii="Times New Roman" w:hAnsi="Times New Roman"/>
                <w:sz w:val="20"/>
                <w:lang w:val="bg-BG"/>
              </w:rPr>
              <w:t>СИМП 2014</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127 800</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155 217</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6 482 377</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2,01%</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12,42%</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9,18%</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sz w:val="16"/>
                <w:szCs w:val="16"/>
                <w:lang w:val="bg-BG"/>
              </w:rPr>
            </w:pPr>
            <w:r w:rsidRPr="002452E3">
              <w:rPr>
                <w:rFonts w:ascii="Times New Roman" w:hAnsi="Times New Roman"/>
                <w:i/>
                <w:iCs/>
                <w:sz w:val="16"/>
                <w:szCs w:val="16"/>
                <w:lang w:val="bg-BG"/>
              </w:rPr>
              <w:t>І трим.</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32 616</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39 399</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1 639 712</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0,51%</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3,15%</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2,32%</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sz w:val="16"/>
                <w:szCs w:val="16"/>
                <w:lang w:val="bg-BG"/>
              </w:rPr>
            </w:pPr>
            <w:r w:rsidRPr="002452E3">
              <w:rPr>
                <w:rFonts w:ascii="Times New Roman" w:hAnsi="Times New Roman"/>
                <w:i/>
                <w:iCs/>
                <w:sz w:val="16"/>
                <w:szCs w:val="16"/>
                <w:lang w:val="bg-BG"/>
              </w:rPr>
              <w:t>ІІ трим.</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32 335</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39 361</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1 632 496</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0,51%</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3,15%</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2,31%</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sz w:val="16"/>
                <w:szCs w:val="16"/>
                <w:lang w:val="bg-BG"/>
              </w:rPr>
            </w:pPr>
            <w:r w:rsidRPr="002452E3">
              <w:rPr>
                <w:rFonts w:ascii="Times New Roman" w:hAnsi="Times New Roman"/>
                <w:i/>
                <w:iCs/>
                <w:sz w:val="16"/>
                <w:szCs w:val="16"/>
                <w:lang w:val="bg-BG"/>
              </w:rPr>
              <w:t>ІІІ трим.</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32 181</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39 103</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1 637 769</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0,51%</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3,13%</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2,32%</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i/>
                <w:iCs/>
                <w:sz w:val="16"/>
                <w:szCs w:val="16"/>
                <w:lang w:val="bg-BG"/>
              </w:rPr>
            </w:pPr>
            <w:r w:rsidRPr="002452E3">
              <w:rPr>
                <w:rFonts w:ascii="Times New Roman" w:hAnsi="Times New Roman"/>
                <w:i/>
                <w:iCs/>
                <w:sz w:val="16"/>
                <w:szCs w:val="16"/>
                <w:lang w:val="bg-BG"/>
              </w:rPr>
              <w:t>ІV трим.</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30 669</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sz w:val="16"/>
                <w:szCs w:val="16"/>
                <w:lang w:val="bg-BG"/>
              </w:rPr>
            </w:pPr>
            <w:r w:rsidRPr="002452E3">
              <w:rPr>
                <w:rFonts w:ascii="Times New Roman" w:hAnsi="Times New Roman"/>
                <w:i/>
                <w:iCs/>
                <w:sz w:val="16"/>
                <w:szCs w:val="16"/>
                <w:lang w:val="bg-BG"/>
              </w:rPr>
              <w:t>37 354</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1 572 401</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color w:val="000000"/>
                <w:sz w:val="20"/>
                <w:lang w:val="bg-BG"/>
              </w:rPr>
            </w:pPr>
            <w:r w:rsidRPr="002452E3">
              <w:rPr>
                <w:rFonts w:ascii="Times New Roman" w:hAnsi="Times New Roman"/>
                <w:color w:val="000000"/>
                <w:sz w:val="20"/>
                <w:lang w:val="bg-BG"/>
              </w:rPr>
              <w:t>0,48%</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2,99%</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sz w:val="20"/>
                <w:lang w:val="bg-BG"/>
              </w:rPr>
            </w:pPr>
            <w:r w:rsidRPr="002452E3">
              <w:rPr>
                <w:rFonts w:ascii="Times New Roman" w:hAnsi="Times New Roman"/>
                <w:sz w:val="20"/>
                <w:lang w:val="bg-BG"/>
              </w:rPr>
              <w:t>2,23%</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b/>
                <w:bCs/>
                <w:color w:val="000000"/>
                <w:sz w:val="20"/>
                <w:lang w:val="bg-BG"/>
              </w:rPr>
            </w:pPr>
            <w:r w:rsidRPr="002452E3">
              <w:rPr>
                <w:rFonts w:ascii="Times New Roman" w:hAnsi="Times New Roman"/>
                <w:b/>
                <w:bCs/>
                <w:color w:val="000000"/>
                <w:sz w:val="20"/>
                <w:lang w:val="bg-BG"/>
              </w:rPr>
              <w:t>Общо ПИМП 2013</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5 400 941</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343 114</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39 876 748</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83,95%</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0,00%</w:t>
            </w: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54,96%</w:t>
            </w:r>
          </w:p>
        </w:tc>
      </w:tr>
      <w:tr w:rsidR="00092369" w:rsidRPr="002452E3" w:rsidTr="006912B0">
        <w:trPr>
          <w:trHeight w:val="255"/>
        </w:trPr>
        <w:tc>
          <w:tcPr>
            <w:tcW w:w="3515" w:type="dxa"/>
            <w:tcBorders>
              <w:top w:val="nil"/>
              <w:left w:val="nil"/>
              <w:bottom w:val="nil"/>
              <w:right w:val="nil"/>
            </w:tcBorders>
            <w:shd w:val="clear" w:color="000000" w:fill="BFBFBF"/>
            <w:noWrap/>
            <w:vAlign w:val="bottom"/>
          </w:tcPr>
          <w:p w:rsidR="00092369" w:rsidRPr="002452E3" w:rsidRDefault="00092369" w:rsidP="002452E3">
            <w:pPr>
              <w:rPr>
                <w:rFonts w:ascii="Times New Roman" w:hAnsi="Times New Roman"/>
                <w:b/>
                <w:bCs/>
                <w:sz w:val="20"/>
                <w:lang w:val="bg-BG"/>
              </w:rPr>
            </w:pPr>
            <w:r w:rsidRPr="002452E3">
              <w:rPr>
                <w:rFonts w:ascii="Times New Roman" w:hAnsi="Times New Roman"/>
                <w:b/>
                <w:bCs/>
                <w:sz w:val="20"/>
                <w:lang w:val="bg-BG"/>
              </w:rPr>
              <w:t>Общо ПИМП 2014</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5 349 825</w:t>
            </w:r>
          </w:p>
        </w:tc>
        <w:tc>
          <w:tcPr>
            <w:tcW w:w="914"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717 004</w:t>
            </w:r>
          </w:p>
        </w:tc>
        <w:tc>
          <w:tcPr>
            <w:tcW w:w="1142"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40 677 766</w:t>
            </w:r>
          </w:p>
        </w:tc>
        <w:tc>
          <w:tcPr>
            <w:tcW w:w="123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84,09%</w:t>
            </w:r>
          </w:p>
        </w:tc>
        <w:tc>
          <w:tcPr>
            <w:tcW w:w="921"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57,38%</w:t>
            </w:r>
          </w:p>
        </w:tc>
        <w:tc>
          <w:tcPr>
            <w:tcW w:w="896" w:type="dxa"/>
            <w:tcBorders>
              <w:top w:val="nil"/>
              <w:left w:val="nil"/>
              <w:bottom w:val="nil"/>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57,60%</w:t>
            </w:r>
          </w:p>
        </w:tc>
      </w:tr>
      <w:tr w:rsidR="00092369" w:rsidRPr="002452E3" w:rsidTr="006912B0">
        <w:trPr>
          <w:trHeight w:val="255"/>
        </w:trPr>
        <w:tc>
          <w:tcPr>
            <w:tcW w:w="3515" w:type="dxa"/>
            <w:tcBorders>
              <w:top w:val="nil"/>
              <w:left w:val="nil"/>
              <w:bottom w:val="nil"/>
              <w:right w:val="nil"/>
            </w:tcBorders>
            <w:noWrap/>
            <w:vAlign w:val="bottom"/>
          </w:tcPr>
          <w:p w:rsidR="00092369" w:rsidRPr="002452E3" w:rsidRDefault="00092369" w:rsidP="002452E3">
            <w:pPr>
              <w:rPr>
                <w:rFonts w:ascii="Times New Roman" w:hAnsi="Times New Roman"/>
                <w:b/>
                <w:bCs/>
                <w:color w:val="000000"/>
                <w:sz w:val="20"/>
                <w:lang w:val="bg-BG"/>
              </w:rPr>
            </w:pPr>
            <w:r w:rsidRPr="002452E3">
              <w:rPr>
                <w:rFonts w:ascii="Times New Roman" w:hAnsi="Times New Roman"/>
                <w:b/>
                <w:bCs/>
                <w:color w:val="000000"/>
                <w:sz w:val="20"/>
                <w:lang w:val="bg-BG"/>
              </w:rPr>
              <w:t>Общо СИМП 2013</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1 032 640</w:t>
            </w:r>
          </w:p>
        </w:tc>
        <w:tc>
          <w:tcPr>
            <w:tcW w:w="914"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537 468</w:t>
            </w:r>
          </w:p>
        </w:tc>
        <w:tc>
          <w:tcPr>
            <w:tcW w:w="1142"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32 685 293</w:t>
            </w:r>
          </w:p>
        </w:tc>
        <w:tc>
          <w:tcPr>
            <w:tcW w:w="1236"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16,05%</w:t>
            </w:r>
          </w:p>
        </w:tc>
        <w:tc>
          <w:tcPr>
            <w:tcW w:w="921"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100,00%</w:t>
            </w:r>
          </w:p>
        </w:tc>
        <w:tc>
          <w:tcPr>
            <w:tcW w:w="896" w:type="dxa"/>
            <w:tcBorders>
              <w:top w:val="nil"/>
              <w:left w:val="nil"/>
              <w:bottom w:val="nil"/>
              <w:right w:val="nil"/>
            </w:tcBorders>
            <w:noWrap/>
            <w:vAlign w:val="bottom"/>
          </w:tcPr>
          <w:p w:rsidR="00092369" w:rsidRPr="002452E3" w:rsidRDefault="00092369" w:rsidP="002452E3">
            <w:pPr>
              <w:jc w:val="right"/>
              <w:rPr>
                <w:rFonts w:ascii="Times New Roman" w:hAnsi="Times New Roman"/>
                <w:b/>
                <w:bCs/>
                <w:color w:val="000000"/>
                <w:sz w:val="20"/>
                <w:lang w:val="bg-BG"/>
              </w:rPr>
            </w:pPr>
            <w:r w:rsidRPr="002452E3">
              <w:rPr>
                <w:rFonts w:ascii="Times New Roman" w:hAnsi="Times New Roman"/>
                <w:b/>
                <w:bCs/>
                <w:color w:val="000000"/>
                <w:sz w:val="20"/>
                <w:lang w:val="bg-BG"/>
              </w:rPr>
              <w:t>45,04%</w:t>
            </w:r>
          </w:p>
        </w:tc>
      </w:tr>
      <w:tr w:rsidR="00092369" w:rsidRPr="002452E3" w:rsidTr="006912B0">
        <w:trPr>
          <w:trHeight w:val="270"/>
        </w:trPr>
        <w:tc>
          <w:tcPr>
            <w:tcW w:w="3515" w:type="dxa"/>
            <w:tcBorders>
              <w:top w:val="nil"/>
              <w:left w:val="nil"/>
              <w:bottom w:val="single" w:sz="8" w:space="0" w:color="auto"/>
              <w:right w:val="nil"/>
            </w:tcBorders>
            <w:shd w:val="clear" w:color="000000" w:fill="BFBFBF"/>
            <w:noWrap/>
            <w:vAlign w:val="bottom"/>
          </w:tcPr>
          <w:p w:rsidR="00092369" w:rsidRPr="002452E3" w:rsidRDefault="00092369" w:rsidP="002452E3">
            <w:pPr>
              <w:rPr>
                <w:rFonts w:ascii="Times New Roman" w:hAnsi="Times New Roman"/>
                <w:b/>
                <w:bCs/>
                <w:sz w:val="20"/>
                <w:lang w:val="bg-BG"/>
              </w:rPr>
            </w:pPr>
            <w:r w:rsidRPr="002452E3">
              <w:rPr>
                <w:rFonts w:ascii="Times New Roman" w:hAnsi="Times New Roman"/>
                <w:b/>
                <w:bCs/>
                <w:sz w:val="20"/>
                <w:lang w:val="bg-BG"/>
              </w:rPr>
              <w:t>Общо СИМП 2014</w:t>
            </w:r>
          </w:p>
        </w:tc>
        <w:tc>
          <w:tcPr>
            <w:tcW w:w="1236" w:type="dxa"/>
            <w:tcBorders>
              <w:top w:val="nil"/>
              <w:left w:val="nil"/>
              <w:bottom w:val="single" w:sz="8" w:space="0" w:color="auto"/>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1 012 050</w:t>
            </w:r>
          </w:p>
        </w:tc>
        <w:tc>
          <w:tcPr>
            <w:tcW w:w="914" w:type="dxa"/>
            <w:tcBorders>
              <w:top w:val="nil"/>
              <w:left w:val="nil"/>
              <w:bottom w:val="single" w:sz="8" w:space="0" w:color="auto"/>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532 473</w:t>
            </w:r>
          </w:p>
        </w:tc>
        <w:tc>
          <w:tcPr>
            <w:tcW w:w="1142" w:type="dxa"/>
            <w:tcBorders>
              <w:top w:val="nil"/>
              <w:left w:val="nil"/>
              <w:bottom w:val="single" w:sz="8" w:space="0" w:color="auto"/>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29 937 885</w:t>
            </w:r>
          </w:p>
        </w:tc>
        <w:tc>
          <w:tcPr>
            <w:tcW w:w="1236" w:type="dxa"/>
            <w:tcBorders>
              <w:top w:val="nil"/>
              <w:left w:val="nil"/>
              <w:bottom w:val="single" w:sz="8" w:space="0" w:color="auto"/>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15,91%</w:t>
            </w:r>
          </w:p>
        </w:tc>
        <w:tc>
          <w:tcPr>
            <w:tcW w:w="921" w:type="dxa"/>
            <w:tcBorders>
              <w:top w:val="nil"/>
              <w:left w:val="nil"/>
              <w:bottom w:val="single" w:sz="8" w:space="0" w:color="auto"/>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100,00%</w:t>
            </w:r>
          </w:p>
        </w:tc>
        <w:tc>
          <w:tcPr>
            <w:tcW w:w="896" w:type="dxa"/>
            <w:tcBorders>
              <w:top w:val="nil"/>
              <w:left w:val="nil"/>
              <w:bottom w:val="single" w:sz="8" w:space="0" w:color="auto"/>
              <w:right w:val="nil"/>
            </w:tcBorders>
            <w:shd w:val="clear" w:color="000000" w:fill="BFBFBF"/>
            <w:noWrap/>
            <w:vAlign w:val="bottom"/>
          </w:tcPr>
          <w:p w:rsidR="00092369" w:rsidRPr="002452E3" w:rsidRDefault="00092369" w:rsidP="002452E3">
            <w:pPr>
              <w:jc w:val="right"/>
              <w:rPr>
                <w:rFonts w:ascii="Times New Roman" w:hAnsi="Times New Roman"/>
                <w:b/>
                <w:bCs/>
                <w:sz w:val="20"/>
                <w:lang w:val="bg-BG"/>
              </w:rPr>
            </w:pPr>
            <w:r w:rsidRPr="002452E3">
              <w:rPr>
                <w:rFonts w:ascii="Times New Roman" w:hAnsi="Times New Roman"/>
                <w:b/>
                <w:bCs/>
                <w:sz w:val="20"/>
                <w:lang w:val="bg-BG"/>
              </w:rPr>
              <w:t>42,40%</w:t>
            </w:r>
          </w:p>
        </w:tc>
      </w:tr>
    </w:tbl>
    <w:p w:rsidR="00092369" w:rsidRPr="002452E3" w:rsidRDefault="00092369" w:rsidP="002452E3">
      <w:pPr>
        <w:spacing w:before="120"/>
        <w:jc w:val="both"/>
        <w:rPr>
          <w:rFonts w:ascii="Times New Roman" w:hAnsi="Times New Roman"/>
          <w:lang w:val="bg-BG"/>
        </w:rPr>
      </w:pPr>
    </w:p>
    <w:p w:rsidR="00092369" w:rsidRPr="002452E3" w:rsidRDefault="00092369" w:rsidP="002452E3">
      <w:pPr>
        <w:rPr>
          <w:rFonts w:ascii="Times New Roman" w:hAnsi="Times New Roman"/>
          <w:lang w:val="bg-BG"/>
        </w:rPr>
      </w:pPr>
      <w:r w:rsidRPr="000223B5">
        <w:rPr>
          <w:rFonts w:ascii="Times New Roman" w:hAnsi="Times New Roman"/>
          <w:b/>
          <w:i/>
          <w:sz w:val="26"/>
          <w:szCs w:val="24"/>
          <w:lang w:val="bg-BG"/>
        </w:rPr>
        <w:t>2</w:t>
      </w:r>
      <w:r w:rsidRPr="002452E3">
        <w:rPr>
          <w:rFonts w:ascii="Times New Roman" w:hAnsi="Times New Roman"/>
          <w:b/>
          <w:i/>
          <w:sz w:val="26"/>
          <w:szCs w:val="24"/>
          <w:lang w:val="bg-BG"/>
        </w:rPr>
        <w:t>.5.1. Брой СМД за направления за консултация и съвместно лечение бл. МЗ-НЗОК №3</w:t>
      </w:r>
    </w:p>
    <w:p w:rsidR="00092369" w:rsidRPr="00EF1CDD" w:rsidRDefault="00092369" w:rsidP="00EF1CDD">
      <w:pPr>
        <w:spacing w:before="120" w:line="360" w:lineRule="auto"/>
        <w:ind w:firstLine="720"/>
        <w:jc w:val="both"/>
        <w:rPr>
          <w:rFonts w:ascii="Times New Roman" w:hAnsi="Times New Roman"/>
          <w:lang w:val="bg-BG"/>
        </w:rPr>
      </w:pPr>
      <w:r w:rsidRPr="002452E3">
        <w:rPr>
          <w:rFonts w:ascii="Times New Roman" w:hAnsi="Times New Roman"/>
          <w:lang w:val="bg-BG"/>
        </w:rPr>
        <w:t>През 2014 г. са разпределени направления за консултация и съвместно лечение в съответствие с Правила за реда за определяне на броя на назначаваните специализираните медицински дейности и стойността на назначаваните медико-диагностични дейности към договорите с изпълнители на първична и специализирана медицинска помощ приети с Решение №РД-НС-04-6/23.01.2014 г. на Надзорния съвет на НЗОК, изменени и допълнени с Решение № РД-НС-04-24/11.03.2014 г. на Надзорния съвет средномесечно 530 хил. броя ( за 2013 г. – 536  хил.)</w:t>
      </w:r>
      <w:r w:rsidRPr="00EF1CDD">
        <w:rPr>
          <w:rFonts w:ascii="Times New Roman" w:hAnsi="Times New Roman"/>
          <w:lang w:val="bg-BG"/>
        </w:rPr>
        <w:t xml:space="preserve"> (</w:t>
      </w:r>
      <w:r w:rsidRPr="00EF1CDD">
        <w:rPr>
          <w:rFonts w:ascii="Times New Roman" w:hAnsi="Times New Roman"/>
          <w:i/>
          <w:lang w:val="bg-BG"/>
        </w:rPr>
        <w:t>Таблица №11</w:t>
      </w:r>
      <w:r w:rsidRPr="00EF1CDD">
        <w:rPr>
          <w:rFonts w:ascii="Times New Roman" w:hAnsi="Times New Roman"/>
          <w:lang w:val="bg-BG"/>
        </w:rPr>
        <w:t>).</w:t>
      </w:r>
    </w:p>
    <w:p w:rsidR="00092369" w:rsidRPr="00EF1CDD" w:rsidRDefault="00092369" w:rsidP="00EF1CDD">
      <w:pPr>
        <w:spacing w:before="120" w:line="360" w:lineRule="auto"/>
        <w:ind w:firstLine="720"/>
        <w:jc w:val="both"/>
        <w:rPr>
          <w:rFonts w:ascii="Times New Roman" w:hAnsi="Times New Roman"/>
          <w:lang w:val="bg-BG"/>
        </w:rPr>
      </w:pPr>
      <w:r w:rsidRPr="002452E3">
        <w:rPr>
          <w:rFonts w:ascii="Times New Roman" w:hAnsi="Times New Roman"/>
          <w:lang w:val="bg-BG"/>
        </w:rPr>
        <w:t>Средномесечният брой първични посещения (вкл. курсове физиотерапия) в регулация, извършени през 2014 г. и заявени/ заплатени от РЗОК възлиза на 518 хил. броя.</w:t>
      </w:r>
      <w:r w:rsidRPr="00EF1CDD">
        <w:rPr>
          <w:rFonts w:ascii="Times New Roman" w:hAnsi="Times New Roman"/>
          <w:lang w:val="bg-BG"/>
        </w:rPr>
        <w:t xml:space="preserve"> (Таблица №4) </w:t>
      </w:r>
      <w:r w:rsidRPr="002452E3">
        <w:rPr>
          <w:rFonts w:ascii="Times New Roman" w:hAnsi="Times New Roman"/>
          <w:lang w:val="bg-BG"/>
        </w:rPr>
        <w:t>Съгласно данните от финансово-отчетните документи издадените направления средно за страната съставляват 97,6 % от определения брой в СМД. Този показател е над 100 % в шест РЗОК. Показателят над 100 % е в резултата на назначените извън възложени брой СМД, но в рамките на допустимите 10 % надвишения. Съгласно данните от касовите отчети извършените, заявени и заплатени първични прегледи в регулация съставляват 90,7 % от назначените брой СМД. Най-висок този показател е в РЗОК Сливен– 106,35 % и РЗОК Плевен – 100,3 %, а най-нисък в РЗОК Разград – 75,3 %.</w:t>
      </w:r>
      <w:r w:rsidRPr="00EF1CDD">
        <w:rPr>
          <w:rFonts w:ascii="Times New Roman" w:hAnsi="Times New Roman"/>
          <w:lang w:val="bg-BG"/>
        </w:rPr>
        <w:t xml:space="preserve"> (</w:t>
      </w:r>
      <w:r w:rsidRPr="00EF1CDD">
        <w:rPr>
          <w:rFonts w:ascii="Times New Roman" w:hAnsi="Times New Roman"/>
          <w:i/>
          <w:lang w:val="bg-BG"/>
        </w:rPr>
        <w:t>Таблица №6</w:t>
      </w:r>
      <w:r w:rsidRPr="00EF1CDD">
        <w:rPr>
          <w:rFonts w:ascii="Times New Roman" w:hAnsi="Times New Roman"/>
          <w:lang w:val="bg-BG"/>
        </w:rPr>
        <w:t>)</w:t>
      </w:r>
    </w:p>
    <w:p w:rsidR="00092369" w:rsidRPr="00EF1CDD" w:rsidRDefault="00092369" w:rsidP="00EF1CDD">
      <w:pPr>
        <w:spacing w:before="120" w:line="360" w:lineRule="auto"/>
        <w:ind w:firstLine="720"/>
        <w:jc w:val="both"/>
        <w:rPr>
          <w:rFonts w:ascii="Times New Roman" w:hAnsi="Times New Roman"/>
          <w:lang w:val="bg-BG"/>
        </w:rPr>
      </w:pPr>
      <w:r w:rsidRPr="002452E3">
        <w:rPr>
          <w:rFonts w:ascii="Times New Roman" w:hAnsi="Times New Roman"/>
          <w:lang w:val="bg-BG"/>
        </w:rPr>
        <w:t xml:space="preserve">През  2013 г. на изпълнители на ПИМП са определени 83,9 % от направленията в регулация, през 2014 г. делът им е – 84,1 %. Средномесечният брой направления в регулация през 2013 г. възлиза на 450 хил. броя, през 2014 г. – 446 хил. броя </w:t>
      </w:r>
      <w:r w:rsidRPr="00EF1CDD">
        <w:rPr>
          <w:rFonts w:ascii="Times New Roman" w:hAnsi="Times New Roman"/>
          <w:lang w:val="bg-BG"/>
        </w:rPr>
        <w:t xml:space="preserve">(Таблица №11). </w:t>
      </w:r>
      <w:r w:rsidRPr="002452E3">
        <w:rPr>
          <w:rFonts w:ascii="Times New Roman" w:hAnsi="Times New Roman"/>
          <w:lang w:val="bg-BG"/>
        </w:rPr>
        <w:t xml:space="preserve">Съгласно данните от отчетните документи на ОПЛ 96,5  % от определените брой СМД са назначени. При четири РЗОК усвояването е над 100, но в рамките на допустимите 10 % , съгласно приетите Правила надвишения с изключение на РЗОК Стара Загора -111,6 % </w:t>
      </w:r>
      <w:r w:rsidRPr="00EF1CDD">
        <w:rPr>
          <w:rFonts w:ascii="Times New Roman" w:hAnsi="Times New Roman"/>
          <w:lang w:val="bg-BG"/>
        </w:rPr>
        <w:t>(Таблица №6) .</w:t>
      </w:r>
    </w:p>
    <w:p w:rsidR="00092369" w:rsidRPr="00EF1CDD" w:rsidRDefault="00092369" w:rsidP="00EF1CDD">
      <w:pPr>
        <w:spacing w:before="120" w:line="360" w:lineRule="auto"/>
        <w:ind w:firstLine="720"/>
        <w:jc w:val="both"/>
        <w:rPr>
          <w:rFonts w:ascii="Times New Roman" w:hAnsi="Times New Roman"/>
          <w:lang w:val="bg-BG"/>
        </w:rPr>
      </w:pPr>
      <w:r w:rsidRPr="002452E3">
        <w:rPr>
          <w:rFonts w:ascii="Times New Roman" w:hAnsi="Times New Roman"/>
          <w:lang w:val="bg-BG"/>
        </w:rPr>
        <w:t>През 2014 г. на изпълнителите на СИМП са определени 15,9 % от направленията в регулация (през 2013 г. – 16,1 %). Съгласно подадените от специалистите данни усвояването на броя СМД за отчетния период възлиза на 104,1 %. Най-високо изпълнение отчита РЗОК Смолян – 126,1 %, РЗОК Видин – 120,2 %, РЗОК Пловдив – 120,6 %. Най-ниско изпълнение отчита РЗОК Стара Загора – 67,4 % и РЗОК Силистра – 91,3 %.</w:t>
      </w:r>
      <w:r w:rsidRPr="00EF1CDD">
        <w:rPr>
          <w:rFonts w:ascii="Times New Roman" w:hAnsi="Times New Roman"/>
          <w:lang w:val="bg-BG"/>
        </w:rPr>
        <w:t xml:space="preserve"> (Таблица №6)</w:t>
      </w:r>
    </w:p>
    <w:p w:rsidR="00092369" w:rsidRPr="00EF1CDD" w:rsidRDefault="00092369" w:rsidP="00EF1CDD">
      <w:pPr>
        <w:spacing w:before="120" w:line="360" w:lineRule="auto"/>
        <w:ind w:firstLine="720"/>
        <w:jc w:val="both"/>
        <w:rPr>
          <w:rFonts w:ascii="Times New Roman" w:hAnsi="Times New Roman"/>
          <w:lang w:val="bg-BG"/>
        </w:rPr>
      </w:pPr>
      <w:r w:rsidRPr="002452E3">
        <w:rPr>
          <w:rFonts w:ascii="Times New Roman" w:hAnsi="Times New Roman"/>
          <w:lang w:val="bg-BG"/>
        </w:rPr>
        <w:t>Определените в регулация направления за консултация на диспансеризирани здравноосигурени лица (ДЗОЛ) съставляват 29,1 % от общия брой направления (през 2013 г. - 26,2 %). Наблюдава се увеличение на  броя на определените стандарти (от 400 хил. броя на 446 хил. броя – сравнено І и ІV тримесечие на 2014 г.) за ДЗОЛ при изпълнители на ПИМП и намаление (от 33 хил. броя на 31 хил. броя – сравнено І и ІV тримесечие на 2014 г.) на направленията за ДЗОЛ диспансеризирани при изпълнители на СИМП.</w:t>
      </w:r>
      <w:r w:rsidRPr="00EF1CDD">
        <w:rPr>
          <w:rFonts w:ascii="Times New Roman" w:hAnsi="Times New Roman"/>
          <w:lang w:val="bg-BG"/>
        </w:rPr>
        <w:t xml:space="preserve"> (Таблица №11)</w:t>
      </w:r>
    </w:p>
    <w:p w:rsidR="00092369" w:rsidRPr="002A09CC" w:rsidRDefault="00092369" w:rsidP="00EF1CDD">
      <w:pPr>
        <w:spacing w:before="120" w:line="360" w:lineRule="auto"/>
        <w:ind w:firstLine="720"/>
        <w:jc w:val="both"/>
        <w:rPr>
          <w:rFonts w:ascii="Times New Roman" w:hAnsi="Times New Roman"/>
          <w:lang w:val="bg-BG"/>
        </w:rPr>
      </w:pPr>
      <w:r w:rsidRPr="002A09CC">
        <w:rPr>
          <w:rFonts w:ascii="Times New Roman" w:hAnsi="Times New Roman"/>
          <w:lang w:val="bg-BG"/>
        </w:rPr>
        <w:t>Графиката илюстрира изпълнението на броя направления за консултация и съвместно лечение по месеци.</w:t>
      </w:r>
    </w:p>
    <w:p w:rsidR="00092369" w:rsidRPr="002452E3" w:rsidRDefault="00092369" w:rsidP="002452E3">
      <w:pPr>
        <w:spacing w:before="120" w:line="360" w:lineRule="auto"/>
        <w:jc w:val="both"/>
        <w:rPr>
          <w:rFonts w:ascii="Times New Roman" w:hAnsi="Times New Roman"/>
          <w:szCs w:val="24"/>
          <w:highlight w:val="yellow"/>
          <w:lang w:val="bg-BG"/>
        </w:rPr>
      </w:pPr>
      <w:r w:rsidRPr="00C31A47">
        <w:rPr>
          <w:noProof/>
          <w:lang w:val="bg-BG"/>
        </w:rPr>
        <w:pict>
          <v:shape id="Chart 34" o:spid="_x0000_i1058" type="#_x0000_t75" style="width:480.75pt;height:28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">
            <v:imagedata r:id="rId43" o:title="" cropbottom="-58f"/>
            <o:lock v:ext="edit" aspectratio="f"/>
          </v:shape>
        </w:pict>
      </w:r>
    </w:p>
    <w:p w:rsidR="00092369" w:rsidRPr="002A09CC" w:rsidRDefault="00092369" w:rsidP="00EF1CDD">
      <w:pPr>
        <w:spacing w:before="120" w:line="360" w:lineRule="auto"/>
        <w:ind w:firstLine="720"/>
        <w:jc w:val="both"/>
        <w:rPr>
          <w:rFonts w:ascii="Times New Roman" w:hAnsi="Times New Roman"/>
          <w:lang w:val="bg-BG"/>
        </w:rPr>
      </w:pPr>
      <w:r w:rsidRPr="002A09CC">
        <w:rPr>
          <w:rFonts w:ascii="Times New Roman" w:hAnsi="Times New Roman"/>
          <w:lang w:val="bg-BG"/>
        </w:rPr>
        <w:t>Структурата на издадените направления от СИМП за СИМП (специализиран пакет) по пакети в съпоставка 201</w:t>
      </w:r>
      <w:r w:rsidRPr="001E59EE">
        <w:rPr>
          <w:rFonts w:ascii="Times New Roman" w:hAnsi="Times New Roman"/>
          <w:lang w:val="bg-BG"/>
        </w:rPr>
        <w:t>3</w:t>
      </w:r>
      <w:r w:rsidRPr="002A09CC">
        <w:rPr>
          <w:rFonts w:ascii="Times New Roman" w:hAnsi="Times New Roman"/>
          <w:lang w:val="bg-BG"/>
        </w:rPr>
        <w:t xml:space="preserve"> и 201</w:t>
      </w:r>
      <w:r w:rsidRPr="001E59EE">
        <w:rPr>
          <w:rFonts w:ascii="Times New Roman" w:hAnsi="Times New Roman"/>
          <w:lang w:val="bg-BG"/>
        </w:rPr>
        <w:t>4</w:t>
      </w:r>
      <w:r w:rsidRPr="002A09CC">
        <w:rPr>
          <w:rFonts w:ascii="Times New Roman" w:hAnsi="Times New Roman"/>
          <w:lang w:val="bg-BG"/>
        </w:rPr>
        <w:t xml:space="preserve"> г. е илюстрирана  в графиката.</w:t>
      </w:r>
    </w:p>
    <w:p w:rsidR="00092369" w:rsidRPr="002452E3" w:rsidRDefault="00092369" w:rsidP="002452E3">
      <w:pPr>
        <w:spacing w:before="120" w:line="360" w:lineRule="auto"/>
        <w:jc w:val="both"/>
        <w:rPr>
          <w:rFonts w:ascii="Times New Roman" w:hAnsi="Times New Roman"/>
          <w:szCs w:val="24"/>
          <w:highlight w:val="yellow"/>
          <w:lang w:val="bg-BG"/>
        </w:rPr>
      </w:pPr>
      <w:r w:rsidRPr="00C31A47">
        <w:rPr>
          <w:noProof/>
          <w:lang w:val="bg-BG"/>
        </w:rPr>
        <w:pict>
          <v:shape id="Chart 36" o:spid="_x0000_i1059" type="#_x0000_t75" style="width:483.75pt;height:344.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">
            <v:imagedata r:id="rId44" o:title="" cropbottom="-19f"/>
            <o:lock v:ext="edit" aspectratio="f"/>
          </v:shape>
        </w:pict>
      </w:r>
    </w:p>
    <w:p w:rsidR="00092369" w:rsidRPr="002770F6" w:rsidRDefault="00092369" w:rsidP="00EF1CDD">
      <w:pPr>
        <w:spacing w:before="120" w:line="360" w:lineRule="auto"/>
        <w:ind w:firstLine="720"/>
        <w:jc w:val="both"/>
        <w:rPr>
          <w:rFonts w:ascii="Times New Roman" w:hAnsi="Times New Roman"/>
          <w:lang w:val="bg-BG"/>
        </w:rPr>
      </w:pPr>
      <w:r w:rsidRPr="002770F6">
        <w:rPr>
          <w:rFonts w:ascii="Times New Roman" w:hAnsi="Times New Roman"/>
          <w:lang w:val="bg-BG"/>
        </w:rPr>
        <w:t xml:space="preserve">Изпълнителите по пакети </w:t>
      </w:r>
      <w:r>
        <w:rPr>
          <w:rFonts w:ascii="Times New Roman" w:hAnsi="Times New Roman"/>
          <w:lang w:val="bg-BG"/>
        </w:rPr>
        <w:t>„</w:t>
      </w:r>
      <w:r w:rsidRPr="002770F6">
        <w:rPr>
          <w:rFonts w:ascii="Times New Roman" w:hAnsi="Times New Roman"/>
          <w:lang w:val="bg-BG"/>
        </w:rPr>
        <w:t xml:space="preserve">Кардиология”, </w:t>
      </w:r>
      <w:r>
        <w:rPr>
          <w:rFonts w:ascii="Times New Roman" w:hAnsi="Times New Roman"/>
          <w:lang w:val="bg-BG"/>
        </w:rPr>
        <w:t>„</w:t>
      </w:r>
      <w:r w:rsidRPr="002770F6">
        <w:rPr>
          <w:rFonts w:ascii="Times New Roman" w:hAnsi="Times New Roman"/>
          <w:lang w:val="bg-BG"/>
        </w:rPr>
        <w:t>Неврология”,</w:t>
      </w:r>
      <w:r w:rsidRPr="001E59EE">
        <w:rPr>
          <w:rFonts w:ascii="Times New Roman" w:hAnsi="Times New Roman"/>
          <w:lang w:val="bg-BG"/>
        </w:rPr>
        <w:t xml:space="preserve"> </w:t>
      </w:r>
      <w:r>
        <w:rPr>
          <w:rFonts w:ascii="Times New Roman" w:hAnsi="Times New Roman"/>
          <w:lang w:val="bg-BG"/>
        </w:rPr>
        <w:t>„</w:t>
      </w:r>
      <w:r w:rsidRPr="002770F6">
        <w:rPr>
          <w:rFonts w:ascii="Times New Roman" w:hAnsi="Times New Roman"/>
          <w:lang w:val="bg-BG"/>
        </w:rPr>
        <w:t xml:space="preserve">Педиатрия” и </w:t>
      </w:r>
      <w:r>
        <w:rPr>
          <w:rFonts w:ascii="Times New Roman" w:hAnsi="Times New Roman"/>
          <w:lang w:val="bg-BG"/>
        </w:rPr>
        <w:t>„</w:t>
      </w:r>
      <w:r w:rsidRPr="002770F6">
        <w:rPr>
          <w:rFonts w:ascii="Times New Roman" w:hAnsi="Times New Roman"/>
          <w:lang w:val="bg-BG"/>
        </w:rPr>
        <w:t>Ендокринология”заемат висок общ дял в структурата на назначените дейности с бл. МЗ-НЗОК №3 в регулация през 2013 г. и 2014 г., като са назначили над 49</w:t>
      </w:r>
      <w:r w:rsidRPr="001E59EE">
        <w:rPr>
          <w:rFonts w:ascii="Times New Roman" w:hAnsi="Times New Roman"/>
          <w:lang w:val="bg-BG"/>
        </w:rPr>
        <w:t>.6</w:t>
      </w:r>
      <w:r w:rsidRPr="002770F6">
        <w:rPr>
          <w:rFonts w:ascii="Times New Roman" w:hAnsi="Times New Roman"/>
          <w:lang w:val="bg-BG"/>
        </w:rPr>
        <w:t xml:space="preserve"> % от всички направления назначени от специалисти.</w:t>
      </w:r>
    </w:p>
    <w:p w:rsidR="00092369" w:rsidRPr="00EF1CDD" w:rsidRDefault="00092369" w:rsidP="00EF1CDD">
      <w:pPr>
        <w:spacing w:before="120" w:line="360" w:lineRule="auto"/>
        <w:ind w:firstLine="720"/>
        <w:jc w:val="both"/>
        <w:rPr>
          <w:rFonts w:ascii="Times New Roman" w:hAnsi="Times New Roman"/>
          <w:lang w:val="bg-BG"/>
        </w:rPr>
      </w:pPr>
    </w:p>
    <w:p w:rsidR="00092369" w:rsidRPr="002452E3" w:rsidRDefault="00092369" w:rsidP="002452E3">
      <w:pPr>
        <w:keepNext/>
        <w:outlineLvl w:val="3"/>
        <w:rPr>
          <w:rFonts w:ascii="Times New Roman" w:hAnsi="Times New Roman"/>
          <w:b/>
          <w:i/>
          <w:sz w:val="26"/>
          <w:szCs w:val="24"/>
          <w:lang w:val="bg-BG"/>
        </w:rPr>
      </w:pPr>
      <w:r w:rsidRPr="000223B5">
        <w:rPr>
          <w:rFonts w:ascii="Times New Roman" w:hAnsi="Times New Roman"/>
          <w:b/>
          <w:i/>
          <w:sz w:val="26"/>
          <w:szCs w:val="24"/>
          <w:lang w:val="bg-BG"/>
        </w:rPr>
        <w:t>2</w:t>
      </w:r>
      <w:r w:rsidRPr="002452E3">
        <w:rPr>
          <w:rFonts w:ascii="Times New Roman" w:hAnsi="Times New Roman"/>
          <w:b/>
          <w:i/>
          <w:sz w:val="26"/>
          <w:szCs w:val="24"/>
          <w:lang w:val="bg-BG"/>
        </w:rPr>
        <w:t>.5.2. Брой СМД за високоспециализирани дейности (ВСД) бл. МЗ-НЗОК №3А</w:t>
      </w:r>
    </w:p>
    <w:p w:rsidR="00092369" w:rsidRPr="00EF1CDD" w:rsidRDefault="00092369" w:rsidP="00EF1CDD">
      <w:pPr>
        <w:spacing w:before="120" w:line="360" w:lineRule="auto"/>
        <w:ind w:firstLine="720"/>
        <w:jc w:val="both"/>
        <w:rPr>
          <w:rFonts w:ascii="Times New Roman" w:hAnsi="Times New Roman"/>
          <w:lang w:val="bg-BG"/>
        </w:rPr>
      </w:pPr>
      <w:r w:rsidRPr="002452E3">
        <w:rPr>
          <w:rFonts w:ascii="Times New Roman" w:hAnsi="Times New Roman"/>
          <w:lang w:val="bg-BG"/>
        </w:rPr>
        <w:t>През 2014 г. са разпределяни средномесечно 104,12 хил. броя направления за В</w:t>
      </w:r>
      <w:r>
        <w:rPr>
          <w:rFonts w:ascii="Times New Roman" w:hAnsi="Times New Roman"/>
          <w:lang w:val="bg-BG"/>
        </w:rPr>
        <w:t>СД (за 2013 г. – 73,38 хил. бр.) или с 30,74 хил. бр.</w:t>
      </w:r>
      <w:r w:rsidRPr="002452E3">
        <w:rPr>
          <w:rFonts w:ascii="Times New Roman" w:hAnsi="Times New Roman"/>
          <w:lang w:val="bg-BG"/>
        </w:rPr>
        <w:t xml:space="preserve"> повече от предходната 2013 </w:t>
      </w:r>
      <w:r>
        <w:rPr>
          <w:rFonts w:ascii="Times New Roman" w:hAnsi="Times New Roman"/>
          <w:lang w:val="bg-BG"/>
        </w:rPr>
        <w:t>г.</w:t>
      </w:r>
      <w:r w:rsidRPr="00EF1CDD">
        <w:rPr>
          <w:rFonts w:ascii="Times New Roman" w:hAnsi="Times New Roman"/>
          <w:lang w:val="bg-BG"/>
        </w:rPr>
        <w:t xml:space="preserve"> (Таблица №11). </w:t>
      </w:r>
      <w:r w:rsidRPr="002452E3">
        <w:rPr>
          <w:rFonts w:ascii="Times New Roman" w:hAnsi="Times New Roman"/>
          <w:lang w:val="bg-BG"/>
        </w:rPr>
        <w:t>Средномесечният брой ВСД в регулация, извършени през 2014 г. заявени и заплатени от РЗОК възлиза на 59 хиляди. Съгласно данните от финансово-отчетните документи за страната, издадените направления съставляват 59,2  % от определения брой в ВСД. Най-висок този показател е в РЗОК Видин – 76,9 %, РЗОК Габрово – 75,2 % и РЗОК Ловеч – 75,1%, а най-нисък в РЗОК Търговище – 35,4 % и РЗОК Враца – 37,5 %. Съгласно данни от касовите отчети извършените, заявени и заплатени ВСД в регулация съставляват 58,2 % от определения брой.</w:t>
      </w:r>
      <w:r w:rsidRPr="00EF1CDD">
        <w:rPr>
          <w:rFonts w:ascii="Times New Roman" w:hAnsi="Times New Roman"/>
          <w:lang w:val="bg-BG"/>
        </w:rPr>
        <w:t xml:space="preserve"> (Таблица №9) </w:t>
      </w:r>
    </w:p>
    <w:p w:rsidR="00092369" w:rsidRPr="002770F6" w:rsidRDefault="00092369" w:rsidP="00EF1CDD">
      <w:pPr>
        <w:spacing w:before="120" w:line="360" w:lineRule="auto"/>
        <w:ind w:firstLine="720"/>
        <w:jc w:val="both"/>
        <w:rPr>
          <w:rFonts w:ascii="Times New Roman" w:hAnsi="Times New Roman"/>
          <w:lang w:val="bg-BG"/>
        </w:rPr>
      </w:pPr>
      <w:r w:rsidRPr="002770F6">
        <w:rPr>
          <w:rFonts w:ascii="Times New Roman" w:hAnsi="Times New Roman"/>
          <w:lang w:val="bg-BG"/>
        </w:rPr>
        <w:t>Графиката илюстрира изпълнението на броя направления за ВСД за 201</w:t>
      </w:r>
      <w:r w:rsidRPr="001E59EE">
        <w:rPr>
          <w:rFonts w:ascii="Times New Roman" w:hAnsi="Times New Roman"/>
          <w:lang w:val="bg-BG"/>
        </w:rPr>
        <w:t>3</w:t>
      </w:r>
      <w:r w:rsidRPr="002770F6">
        <w:rPr>
          <w:rFonts w:ascii="Times New Roman" w:hAnsi="Times New Roman"/>
          <w:lang w:val="bg-BG"/>
        </w:rPr>
        <w:t xml:space="preserve"> и 201</w:t>
      </w:r>
      <w:r w:rsidRPr="001E59EE">
        <w:rPr>
          <w:rFonts w:ascii="Times New Roman" w:hAnsi="Times New Roman"/>
          <w:lang w:val="bg-BG"/>
        </w:rPr>
        <w:t>4</w:t>
      </w:r>
      <w:r w:rsidRPr="002770F6">
        <w:rPr>
          <w:rFonts w:ascii="Times New Roman" w:hAnsi="Times New Roman"/>
          <w:lang w:val="bg-BG"/>
        </w:rPr>
        <w:t xml:space="preserve"> </w:t>
      </w:r>
      <w:r>
        <w:rPr>
          <w:rFonts w:ascii="Times New Roman" w:hAnsi="Times New Roman"/>
          <w:lang w:val="bg-BG"/>
        </w:rPr>
        <w:t>г.</w:t>
      </w:r>
    </w:p>
    <w:p w:rsidR="00092369" w:rsidRPr="002452E3" w:rsidRDefault="00092369" w:rsidP="002452E3">
      <w:pPr>
        <w:spacing w:before="120" w:line="360" w:lineRule="auto"/>
        <w:jc w:val="both"/>
        <w:rPr>
          <w:rFonts w:ascii="Times New Roman" w:hAnsi="Times New Roman"/>
          <w:szCs w:val="24"/>
          <w:highlight w:val="yellow"/>
          <w:lang w:val="bg-BG"/>
        </w:rPr>
      </w:pPr>
      <w:r w:rsidRPr="00C31A47">
        <w:rPr>
          <w:noProof/>
          <w:lang w:val="bg-BG"/>
        </w:rPr>
        <w:pict>
          <v:shape id="Chart 37" o:spid="_x0000_i1060" type="#_x0000_t75" style="width:483.75pt;height:273.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">
            <v:imagedata r:id="rId45" o:title="" cropbottom="-36f"/>
            <o:lock v:ext="edit" aspectratio="f"/>
          </v:shape>
        </w:pict>
      </w:r>
    </w:p>
    <w:p w:rsidR="00092369" w:rsidRPr="00EF1CDD" w:rsidRDefault="00092369" w:rsidP="00EF1CDD">
      <w:pPr>
        <w:spacing w:before="120" w:line="360" w:lineRule="auto"/>
        <w:ind w:firstLine="720"/>
        <w:jc w:val="both"/>
        <w:rPr>
          <w:rFonts w:ascii="Times New Roman" w:hAnsi="Times New Roman"/>
          <w:lang w:val="bg-BG"/>
        </w:rPr>
      </w:pPr>
      <w:r w:rsidRPr="002452E3">
        <w:rPr>
          <w:rFonts w:ascii="Times New Roman" w:hAnsi="Times New Roman"/>
          <w:lang w:val="bg-BG"/>
        </w:rPr>
        <w:t xml:space="preserve">Определените в регулация направления за ВСД на диспансеризирани лица съставляват 69,8 % от общия брой направления за ВСД (през 2013 г. – 57,3 %). За диспансеризирани лица в регулация за І тримесечие на 2014 г. на изпълнителите на СИМП са разпределени 39,39 хиляди броя ВСД, за ІV тримесечие – 37,35 хил. броя, </w:t>
      </w:r>
      <w:r>
        <w:rPr>
          <w:rFonts w:ascii="Times New Roman" w:hAnsi="Times New Roman"/>
          <w:lang w:val="bg-BG"/>
        </w:rPr>
        <w:t xml:space="preserve">а на изпълнителите на ПИМП за І –во </w:t>
      </w:r>
      <w:r w:rsidRPr="002452E3">
        <w:rPr>
          <w:rFonts w:ascii="Times New Roman" w:hAnsi="Times New Roman"/>
          <w:lang w:val="bg-BG"/>
        </w:rPr>
        <w:t>тримесечие на 2014 г. са разпределени 162,00 хиляди броя</w:t>
      </w:r>
      <w:r>
        <w:rPr>
          <w:rFonts w:ascii="Times New Roman" w:hAnsi="Times New Roman"/>
          <w:lang w:val="bg-BG"/>
        </w:rPr>
        <w:t xml:space="preserve"> ВСД, за ІV тримесечие – 190,08 </w:t>
      </w:r>
      <w:r w:rsidRPr="002452E3">
        <w:rPr>
          <w:rFonts w:ascii="Times New Roman" w:hAnsi="Times New Roman"/>
          <w:lang w:val="bg-BG"/>
        </w:rPr>
        <w:t>хил. броя</w:t>
      </w:r>
      <w:r w:rsidRPr="00EF1CDD">
        <w:rPr>
          <w:rFonts w:ascii="Times New Roman" w:hAnsi="Times New Roman"/>
          <w:lang w:val="bg-BG"/>
        </w:rPr>
        <w:t xml:space="preserve"> (Таблица №11).</w:t>
      </w:r>
    </w:p>
    <w:p w:rsidR="00092369" w:rsidRPr="00EF1CDD" w:rsidRDefault="00092369" w:rsidP="00EF1CDD">
      <w:pPr>
        <w:spacing w:before="120" w:line="360" w:lineRule="auto"/>
        <w:ind w:firstLine="720"/>
        <w:jc w:val="both"/>
        <w:rPr>
          <w:rFonts w:ascii="Times New Roman" w:hAnsi="Times New Roman"/>
          <w:lang w:val="bg-BG"/>
        </w:rPr>
      </w:pPr>
      <w:r w:rsidRPr="00345D72">
        <w:rPr>
          <w:rFonts w:ascii="Times New Roman" w:hAnsi="Times New Roman"/>
          <w:lang w:val="bg-BG"/>
        </w:rPr>
        <w:t>Структурата на издадените направления за ВСД за 201</w:t>
      </w:r>
      <w:r w:rsidRPr="001E59EE">
        <w:rPr>
          <w:rFonts w:ascii="Times New Roman" w:hAnsi="Times New Roman"/>
          <w:lang w:val="bg-BG"/>
        </w:rPr>
        <w:t>4</w:t>
      </w:r>
      <w:r w:rsidRPr="00345D72">
        <w:rPr>
          <w:rFonts w:ascii="Times New Roman" w:hAnsi="Times New Roman"/>
          <w:lang w:val="bg-BG"/>
        </w:rPr>
        <w:t xml:space="preserve"> г. по пакети (на специалиста назначил дейността) в съпоставка с 201</w:t>
      </w:r>
      <w:r w:rsidRPr="001E59EE">
        <w:rPr>
          <w:rFonts w:ascii="Times New Roman" w:hAnsi="Times New Roman"/>
          <w:lang w:val="bg-BG"/>
        </w:rPr>
        <w:t>3</w:t>
      </w:r>
      <w:r w:rsidRPr="00345D72">
        <w:rPr>
          <w:rFonts w:ascii="Times New Roman" w:hAnsi="Times New Roman"/>
          <w:lang w:val="bg-BG"/>
        </w:rPr>
        <w:t xml:space="preserve"> г. е илюстрирана в графиката</w:t>
      </w:r>
      <w:r w:rsidRPr="00EF1CDD">
        <w:rPr>
          <w:rFonts w:ascii="Times New Roman" w:hAnsi="Times New Roman"/>
          <w:lang w:val="bg-BG"/>
        </w:rPr>
        <w:t>.</w:t>
      </w:r>
    </w:p>
    <w:p w:rsidR="00092369" w:rsidRPr="002452E3" w:rsidRDefault="00092369" w:rsidP="002452E3">
      <w:pPr>
        <w:spacing w:before="120" w:line="360" w:lineRule="auto"/>
        <w:jc w:val="both"/>
        <w:rPr>
          <w:rFonts w:ascii="Times New Roman" w:hAnsi="Times New Roman"/>
          <w:color w:val="FF0000"/>
          <w:szCs w:val="24"/>
          <w:highlight w:val="yellow"/>
          <w:lang w:val="bg-BG"/>
        </w:rPr>
      </w:pPr>
      <w:r w:rsidRPr="00C31A47">
        <w:rPr>
          <w:noProof/>
          <w:lang w:val="bg-BG"/>
        </w:rPr>
        <w:pict>
          <v:shape id="Chart 97" o:spid="_x0000_i1061" type="#_x0000_t75" style="width:482.25pt;height:330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">
            <v:imagedata r:id="rId46" o:title="" cropbottom="-50f"/>
            <o:lock v:ext="edit" aspectratio="f"/>
          </v:shape>
        </w:pict>
      </w:r>
    </w:p>
    <w:p w:rsidR="00092369" w:rsidRPr="00EF1CDD" w:rsidRDefault="00092369" w:rsidP="00EF1CDD">
      <w:pPr>
        <w:spacing w:before="120" w:line="360" w:lineRule="auto"/>
        <w:ind w:firstLine="720"/>
        <w:jc w:val="both"/>
        <w:rPr>
          <w:rFonts w:ascii="Times New Roman" w:hAnsi="Times New Roman"/>
          <w:szCs w:val="24"/>
          <w:lang w:val="bg-BG"/>
        </w:rPr>
      </w:pPr>
      <w:r w:rsidRPr="00EF1CDD">
        <w:rPr>
          <w:rFonts w:ascii="Times New Roman" w:hAnsi="Times New Roman"/>
          <w:szCs w:val="24"/>
          <w:lang w:val="bg-BG"/>
        </w:rPr>
        <w:t xml:space="preserve">Изпълнителите по пакети „Кардиология” и „Неврология” са назначили 65 % от всички ВСД. </w:t>
      </w:r>
    </w:p>
    <w:p w:rsidR="00092369" w:rsidRPr="002452E3" w:rsidRDefault="00092369" w:rsidP="00EF1CDD">
      <w:pPr>
        <w:spacing w:before="120" w:line="360" w:lineRule="auto"/>
        <w:ind w:firstLine="720"/>
        <w:jc w:val="both"/>
        <w:rPr>
          <w:rFonts w:ascii="Times New Roman" w:hAnsi="Times New Roman"/>
          <w:szCs w:val="24"/>
          <w:highlight w:val="yellow"/>
          <w:lang w:val="bg-BG"/>
        </w:rPr>
      </w:pPr>
    </w:p>
    <w:p w:rsidR="00092369" w:rsidRPr="002452E3" w:rsidRDefault="00092369" w:rsidP="002452E3">
      <w:pPr>
        <w:keepNext/>
        <w:outlineLvl w:val="3"/>
        <w:rPr>
          <w:rFonts w:ascii="Times New Roman" w:hAnsi="Times New Roman"/>
          <w:b/>
          <w:i/>
          <w:sz w:val="26"/>
          <w:szCs w:val="24"/>
          <w:lang w:val="bg-BG"/>
        </w:rPr>
      </w:pPr>
      <w:r w:rsidRPr="000223B5">
        <w:rPr>
          <w:rFonts w:ascii="Times New Roman" w:hAnsi="Times New Roman"/>
          <w:b/>
          <w:i/>
          <w:sz w:val="26"/>
          <w:szCs w:val="24"/>
          <w:lang w:val="bg-BG"/>
        </w:rPr>
        <w:t>2</w:t>
      </w:r>
      <w:r w:rsidRPr="002452E3">
        <w:rPr>
          <w:rFonts w:ascii="Times New Roman" w:hAnsi="Times New Roman"/>
          <w:b/>
          <w:i/>
          <w:sz w:val="26"/>
          <w:szCs w:val="24"/>
          <w:lang w:val="bg-BG"/>
        </w:rPr>
        <w:t xml:space="preserve">.5.3. Стойност за направления за медико-диагностична дейност (МДД) бл. МЗ-НЗОК №4 </w:t>
      </w:r>
    </w:p>
    <w:p w:rsidR="00092369" w:rsidRPr="00EF1CDD" w:rsidRDefault="00092369" w:rsidP="00EF1CDD">
      <w:pPr>
        <w:spacing w:before="120" w:line="360" w:lineRule="auto"/>
        <w:ind w:firstLine="720"/>
        <w:jc w:val="both"/>
        <w:rPr>
          <w:rFonts w:ascii="Times New Roman" w:hAnsi="Times New Roman"/>
          <w:szCs w:val="24"/>
          <w:lang w:val="bg-BG"/>
        </w:rPr>
      </w:pPr>
      <w:r w:rsidRPr="00EF1CDD">
        <w:rPr>
          <w:rFonts w:ascii="Times New Roman" w:hAnsi="Times New Roman"/>
          <w:szCs w:val="24"/>
          <w:lang w:val="bg-BG"/>
        </w:rPr>
        <w:t>През 2014 г. е разпределяна стойност на направления за МДД в съответствие с Правилата средномесечно 5 885 хил. лв. ( за 2013 г. – 6 047 хил. лв</w:t>
      </w:r>
      <w:r>
        <w:rPr>
          <w:rFonts w:ascii="Times New Roman" w:hAnsi="Times New Roman"/>
          <w:szCs w:val="24"/>
          <w:lang w:val="bg-BG"/>
        </w:rPr>
        <w:t>.</w:t>
      </w:r>
      <w:r w:rsidRPr="00EF1CDD">
        <w:rPr>
          <w:rFonts w:ascii="Times New Roman" w:hAnsi="Times New Roman"/>
          <w:szCs w:val="24"/>
          <w:lang w:val="bg-BG"/>
        </w:rPr>
        <w:t>) или със 2,7% по-малко от предходната г., тъй като съгласно Договор №РД-НС-01-4 от 18.12.2013 г. за приемане на обеми и цени на медицинската помощ за 2014 г. между НЗОК и БЛС бяха увеличени цените на дейностите в няколко пакета.(Таблица №11). Средномесечната стойност на МДД през 2014 г., извършени, заявени и заплатени от РЗОК възлиза на 5 227 хил. лв</w:t>
      </w:r>
      <w:r>
        <w:rPr>
          <w:rFonts w:ascii="Times New Roman" w:hAnsi="Times New Roman"/>
          <w:szCs w:val="24"/>
          <w:lang w:val="bg-BG"/>
        </w:rPr>
        <w:t>.</w:t>
      </w:r>
      <w:r w:rsidRPr="00EF1CDD">
        <w:rPr>
          <w:rFonts w:ascii="Times New Roman" w:hAnsi="Times New Roman"/>
          <w:szCs w:val="24"/>
          <w:lang w:val="bg-BG"/>
        </w:rPr>
        <w:t xml:space="preserve"> Съгласно данните от финансово-отчетните документи средно за страната стойността на издадените направления съставлява 100,3 % от определената стойност в регулация. Най-висок този показател е в РЗОК Сливен – 117,9 %, РЗОК Габрово – 115,3 %, РЗОК Смолян – 114,9 %, РЗОК Видин – 108,2 %, а най-нисък в РЗОК Силистра – 90,7 % и РЗОК Шумен – 91,8 %. Съгласно данни от касовите отчети стойността на извършените, заявени и заплатени МДД съставлява 98,2 % от назначената в регулация стойност. В столицата и по-големите градове касовото изпълнение на направления за изследвания за МДД са над назначените от изпълнителите от областта, поради правото на свободен достъп на лицата от други области. Стойности над 100 % са в следните РЗОК: РЗОК София град – 44,3 %, РЗОК Варна– 12,8 %, РЗОК Пловдив – 8,7 % (Таблица №2).</w:t>
      </w:r>
    </w:p>
    <w:p w:rsidR="00092369" w:rsidRPr="00EF1CDD" w:rsidRDefault="00092369" w:rsidP="00EF1CDD">
      <w:pPr>
        <w:spacing w:before="120" w:line="360" w:lineRule="auto"/>
        <w:ind w:firstLine="720"/>
        <w:jc w:val="both"/>
        <w:rPr>
          <w:rFonts w:ascii="Times New Roman" w:hAnsi="Times New Roman"/>
          <w:szCs w:val="24"/>
          <w:lang w:val="bg-BG"/>
        </w:rPr>
      </w:pPr>
      <w:r w:rsidRPr="00EF1CDD">
        <w:rPr>
          <w:rFonts w:ascii="Times New Roman" w:hAnsi="Times New Roman"/>
          <w:szCs w:val="24"/>
          <w:lang w:val="bg-BG"/>
        </w:rPr>
        <w:t>Графиката илюстрира изпълнението на стойността за МДД по месеци за 2013</w:t>
      </w:r>
      <w:r>
        <w:rPr>
          <w:rFonts w:ascii="Times New Roman" w:hAnsi="Times New Roman"/>
          <w:szCs w:val="24"/>
          <w:lang w:val="bg-BG"/>
        </w:rPr>
        <w:t xml:space="preserve"> г.</w:t>
      </w:r>
      <w:r w:rsidRPr="00EF1CDD">
        <w:rPr>
          <w:rFonts w:ascii="Times New Roman" w:hAnsi="Times New Roman"/>
          <w:szCs w:val="24"/>
          <w:lang w:val="bg-BG"/>
        </w:rPr>
        <w:t xml:space="preserve"> и 2014 г.</w:t>
      </w:r>
    </w:p>
    <w:p w:rsidR="00092369" w:rsidRPr="002452E3" w:rsidRDefault="00092369" w:rsidP="002452E3">
      <w:pPr>
        <w:spacing w:before="120" w:line="360" w:lineRule="auto"/>
        <w:jc w:val="both"/>
        <w:rPr>
          <w:rFonts w:ascii="Times New Roman" w:hAnsi="Times New Roman"/>
          <w:szCs w:val="24"/>
          <w:highlight w:val="yellow"/>
          <w:lang w:val="bg-BG"/>
        </w:rPr>
      </w:pPr>
      <w:r w:rsidRPr="00C31A47">
        <w:rPr>
          <w:noProof/>
          <w:lang w:val="bg-BG"/>
        </w:rPr>
        <w:pict>
          <v:shape id="Chart 98" o:spid="_x0000_i1062" type="#_x0000_t75" style="width:478.5pt;height:28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">
            <v:imagedata r:id="rId47" o:title="" cropbottom="-58f"/>
            <o:lock v:ext="edit" aspectratio="f"/>
          </v:shape>
        </w:pict>
      </w:r>
    </w:p>
    <w:p w:rsidR="00092369" w:rsidRPr="00EF1CDD" w:rsidRDefault="00092369" w:rsidP="00EF1CDD">
      <w:pPr>
        <w:spacing w:before="120" w:line="360" w:lineRule="auto"/>
        <w:ind w:firstLine="720"/>
        <w:jc w:val="both"/>
        <w:rPr>
          <w:rFonts w:ascii="Times New Roman" w:hAnsi="Times New Roman"/>
          <w:szCs w:val="24"/>
          <w:lang w:val="bg-BG"/>
        </w:rPr>
      </w:pPr>
      <w:r w:rsidRPr="00EF1CDD">
        <w:rPr>
          <w:rFonts w:ascii="Times New Roman" w:hAnsi="Times New Roman"/>
          <w:szCs w:val="24"/>
          <w:lang w:val="bg-BG"/>
        </w:rPr>
        <w:t>И през 2014 г. се наблюдава тенденция на повишено потребление на МДД през първия месец на всяко тримесечие, когато изпълнителите назначават по-голяма част от дейността предвидена за тримесечие. В този смисъл усвояването продължава да се определя като неритмично в рамките на самото тримесечие.</w:t>
      </w:r>
    </w:p>
    <w:p w:rsidR="00092369" w:rsidRPr="00EF1CDD" w:rsidRDefault="00092369" w:rsidP="00EF1CDD">
      <w:pPr>
        <w:spacing w:before="120" w:line="360" w:lineRule="auto"/>
        <w:ind w:firstLine="720"/>
        <w:jc w:val="both"/>
        <w:rPr>
          <w:rFonts w:ascii="Times New Roman" w:hAnsi="Times New Roman"/>
          <w:szCs w:val="24"/>
          <w:lang w:val="bg-BG"/>
        </w:rPr>
      </w:pPr>
      <w:r w:rsidRPr="00EF1CDD">
        <w:rPr>
          <w:rFonts w:ascii="Times New Roman" w:hAnsi="Times New Roman"/>
          <w:szCs w:val="24"/>
          <w:lang w:val="bg-BG"/>
        </w:rPr>
        <w:t>През 2014 г. делът на МДД за ПИМП е 57,6 %. Средномесечната стойност на МДД през 2013 г. възлиза на 3 323,1 хил. лв., през 2014 г. – 3 389,8 хил. лв</w:t>
      </w:r>
      <w:r>
        <w:rPr>
          <w:rFonts w:ascii="Times New Roman" w:hAnsi="Times New Roman"/>
          <w:szCs w:val="24"/>
          <w:lang w:val="bg-BG"/>
        </w:rPr>
        <w:t>.</w:t>
      </w:r>
      <w:r w:rsidRPr="00EF1CDD">
        <w:rPr>
          <w:rFonts w:ascii="Times New Roman" w:hAnsi="Times New Roman"/>
          <w:szCs w:val="24"/>
          <w:lang w:val="bg-BG"/>
        </w:rPr>
        <w:t xml:space="preserve"> Съгласно данните от отчетните документи на ОПЛ 105,4 % от определените в регулация на ПИМП за 2014 г. стойности са назначени, като този показател е най-висок в РЗОК Сливен – 124,6 %, следват РЗОК Смолян с 116,2 % и РЗОК Габрово с 113,9 %. По-високото потребление на МДД в тези РЗОК е отразено и във високите нива на изпълнение на годишните бюджети по здравноосигурителните плащания за МДД (Таблица №2).</w:t>
      </w:r>
    </w:p>
    <w:p w:rsidR="00092369" w:rsidRPr="00EF1CDD" w:rsidRDefault="00092369" w:rsidP="00EF1CDD">
      <w:pPr>
        <w:spacing w:before="120" w:line="360" w:lineRule="auto"/>
        <w:ind w:firstLine="720"/>
        <w:jc w:val="both"/>
        <w:rPr>
          <w:rFonts w:ascii="Times New Roman" w:hAnsi="Times New Roman"/>
          <w:szCs w:val="24"/>
          <w:lang w:val="bg-BG"/>
        </w:rPr>
      </w:pPr>
      <w:r w:rsidRPr="00EF1CDD">
        <w:rPr>
          <w:rFonts w:ascii="Times New Roman" w:hAnsi="Times New Roman"/>
          <w:szCs w:val="24"/>
          <w:lang w:val="bg-BG"/>
        </w:rPr>
        <w:t>През 2014 г. на изпълнителите на СИМП са определени 42,4 % от стойността на МДД. Съгласно подадените от специалистите данни усвояването на стойността за МДД за отчетния период възлиза на 93,41 %. Усвояването на стойността за МДД от изпълнителите на СИМП е с 12 пункта по-ниско от усвояването в ПИМП. Най-високо изпълнение отчита РЗОК Габрово – 117,16 % и РЗОК Смолян – 113,5 %. Най-ниско изпълнение се отчита в РЗОК Кърджали – 76,4 % и РЗОК Монтана – 77,9 % (Таблица №2).</w:t>
      </w:r>
    </w:p>
    <w:p w:rsidR="00092369" w:rsidRPr="00EF1CDD" w:rsidRDefault="00092369" w:rsidP="00EF1CDD">
      <w:pPr>
        <w:spacing w:before="120" w:line="360" w:lineRule="auto"/>
        <w:ind w:firstLine="720"/>
        <w:jc w:val="both"/>
        <w:rPr>
          <w:rFonts w:ascii="Times New Roman" w:hAnsi="Times New Roman"/>
          <w:szCs w:val="24"/>
          <w:lang w:val="bg-BG"/>
        </w:rPr>
      </w:pPr>
      <w:r w:rsidRPr="00EF1CDD">
        <w:rPr>
          <w:rFonts w:ascii="Times New Roman" w:hAnsi="Times New Roman"/>
          <w:szCs w:val="24"/>
          <w:lang w:val="bg-BG"/>
        </w:rPr>
        <w:t xml:space="preserve">Определените в регулация стойности за МДД на диспансеризирани лица съставляват 31,2 % от общата стойност (през 2013 г. – 27,1 %) за МДД. Стойностите и през 2014 г. се изчисляват на база най-високата честота на съответната СМД, което не позволява дублиране на дейности. Стойността за МДД за лицата, подлежащи на диспансерно наблюдение при изпълнителите на ПИМП се увеличава през </w:t>
      </w:r>
      <w:r>
        <w:rPr>
          <w:rFonts w:ascii="Times New Roman" w:hAnsi="Times New Roman"/>
          <w:szCs w:val="24"/>
          <w:lang w:val="bg-BG"/>
        </w:rPr>
        <w:t>годината</w:t>
      </w:r>
      <w:r w:rsidRPr="00EF1CDD">
        <w:rPr>
          <w:rFonts w:ascii="Times New Roman" w:hAnsi="Times New Roman"/>
          <w:szCs w:val="24"/>
          <w:lang w:val="bg-BG"/>
        </w:rPr>
        <w:t xml:space="preserve"> ( 3 520 хил. лв. за първо тримесечие и 4 113  хил. лв. за четвърто тримесечие). Стойността на МДД за ДЗОЛ при изпълнители на СИМП се запазва относително на едно ниво през </w:t>
      </w:r>
      <w:r>
        <w:rPr>
          <w:rFonts w:ascii="Times New Roman" w:hAnsi="Times New Roman"/>
          <w:szCs w:val="24"/>
          <w:lang w:val="bg-BG"/>
        </w:rPr>
        <w:t>годината</w:t>
      </w:r>
      <w:r w:rsidRPr="00EF1CDD">
        <w:rPr>
          <w:rFonts w:ascii="Times New Roman" w:hAnsi="Times New Roman"/>
          <w:szCs w:val="24"/>
          <w:lang w:val="bg-BG"/>
        </w:rPr>
        <w:t xml:space="preserve"> (1 640 хил. лв. през първо тримесечие и 1 572 хил. лв. за четвърто тримесечие) (Таблица №11).</w:t>
      </w:r>
    </w:p>
    <w:p w:rsidR="00092369" w:rsidRPr="00EF1CDD" w:rsidRDefault="00092369" w:rsidP="00EF1CDD">
      <w:pPr>
        <w:spacing w:before="120" w:line="360" w:lineRule="auto"/>
        <w:ind w:firstLine="720"/>
        <w:jc w:val="both"/>
        <w:rPr>
          <w:rFonts w:ascii="Times New Roman" w:hAnsi="Times New Roman"/>
          <w:szCs w:val="24"/>
          <w:lang w:val="bg-BG"/>
        </w:rPr>
      </w:pPr>
      <w:r w:rsidRPr="00EF1CDD">
        <w:rPr>
          <w:rFonts w:ascii="Times New Roman" w:hAnsi="Times New Roman"/>
          <w:szCs w:val="24"/>
          <w:lang w:val="bg-BG"/>
        </w:rPr>
        <w:t>Структурата на стойността на издадените направления от СИМП за МДД по пакети в съпоставка с 2013 г. е илюстрирана  в графиката.</w:t>
      </w:r>
    </w:p>
    <w:p w:rsidR="00092369" w:rsidRPr="002452E3" w:rsidRDefault="00092369" w:rsidP="002452E3">
      <w:pPr>
        <w:spacing w:before="120" w:line="360" w:lineRule="auto"/>
        <w:jc w:val="both"/>
        <w:rPr>
          <w:rFonts w:ascii="Times New Roman" w:hAnsi="Times New Roman"/>
          <w:color w:val="FF0000"/>
          <w:szCs w:val="24"/>
          <w:highlight w:val="yellow"/>
          <w:lang w:val="bg-BG"/>
        </w:rPr>
      </w:pPr>
      <w:r w:rsidRPr="00C31A47">
        <w:rPr>
          <w:noProof/>
          <w:lang w:val="bg-BG"/>
        </w:rPr>
        <w:pict>
          <v:shape id="Chart 99" o:spid="_x0000_i1063" type="#_x0000_t75" style="width:483.75pt;height:317.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">
            <v:imagedata r:id="rId48" o:title=""/>
            <o:lock v:ext="edit" aspectratio="f"/>
          </v:shape>
        </w:pict>
      </w:r>
    </w:p>
    <w:p w:rsidR="00092369" w:rsidRDefault="00092369" w:rsidP="00EF1CDD">
      <w:pPr>
        <w:spacing w:before="120" w:line="360" w:lineRule="auto"/>
        <w:ind w:firstLine="720"/>
        <w:jc w:val="both"/>
        <w:rPr>
          <w:rFonts w:ascii="Times New Roman" w:hAnsi="Times New Roman"/>
          <w:szCs w:val="24"/>
          <w:lang w:val="bg-BG"/>
        </w:rPr>
      </w:pPr>
      <w:r w:rsidRPr="00EF1CDD">
        <w:rPr>
          <w:rFonts w:ascii="Times New Roman" w:hAnsi="Times New Roman"/>
          <w:szCs w:val="24"/>
          <w:lang w:val="bg-BG"/>
        </w:rPr>
        <w:t xml:space="preserve">Изпълнителите по пакети „Ендокринология”, „АГ”, „Неврология”, ”Ортопед Травматология”,   и „Кардиолог” са назначили 71 % от стойността на всички направления за МДД. </w:t>
      </w:r>
    </w:p>
    <w:p w:rsidR="00092369" w:rsidRPr="00EF1CDD" w:rsidRDefault="00092369" w:rsidP="00EF1CDD">
      <w:pPr>
        <w:spacing w:before="120" w:line="360" w:lineRule="auto"/>
        <w:ind w:firstLine="720"/>
        <w:jc w:val="both"/>
        <w:rPr>
          <w:rFonts w:ascii="Times New Roman" w:hAnsi="Times New Roman"/>
          <w:szCs w:val="24"/>
          <w:lang w:val="bg-BG"/>
        </w:rPr>
      </w:pPr>
    </w:p>
    <w:p w:rsidR="00092369" w:rsidRPr="002452E3" w:rsidRDefault="00092369" w:rsidP="002452E3">
      <w:pPr>
        <w:keepNext/>
        <w:outlineLvl w:val="3"/>
        <w:rPr>
          <w:rFonts w:ascii="Times New Roman" w:hAnsi="Times New Roman"/>
          <w:b/>
          <w:i/>
          <w:sz w:val="26"/>
          <w:szCs w:val="24"/>
          <w:lang w:val="bg-BG"/>
        </w:rPr>
      </w:pPr>
      <w:r w:rsidRPr="000223B5">
        <w:rPr>
          <w:rFonts w:ascii="Times New Roman" w:hAnsi="Times New Roman"/>
          <w:b/>
          <w:i/>
          <w:sz w:val="26"/>
          <w:szCs w:val="24"/>
          <w:lang w:val="bg-BG"/>
        </w:rPr>
        <w:t>2</w:t>
      </w:r>
      <w:r w:rsidRPr="002452E3">
        <w:rPr>
          <w:rFonts w:ascii="Times New Roman" w:hAnsi="Times New Roman"/>
          <w:b/>
          <w:i/>
          <w:sz w:val="26"/>
          <w:szCs w:val="24"/>
          <w:lang w:val="bg-BG"/>
        </w:rPr>
        <w:t xml:space="preserve">.5.4. Брой СМД за посещения на лица диспансеризирани в СИМП </w:t>
      </w:r>
    </w:p>
    <w:p w:rsidR="00092369" w:rsidRPr="00EF1CDD" w:rsidRDefault="00092369" w:rsidP="00EF1CDD">
      <w:pPr>
        <w:spacing w:before="120" w:line="360" w:lineRule="auto"/>
        <w:ind w:firstLine="720"/>
        <w:jc w:val="both"/>
        <w:rPr>
          <w:rFonts w:ascii="Times New Roman" w:hAnsi="Times New Roman"/>
          <w:szCs w:val="24"/>
          <w:lang w:val="bg-BG"/>
        </w:rPr>
      </w:pPr>
      <w:r w:rsidRPr="00EF1CDD">
        <w:rPr>
          <w:rFonts w:ascii="Times New Roman" w:hAnsi="Times New Roman"/>
          <w:szCs w:val="24"/>
          <w:lang w:val="bg-BG"/>
        </w:rPr>
        <w:t>През 2014 г. са разпределяни брой диспансерни посещения в съответствие с Правилата средномесечно 177,9 хил. (за 2013 г. – 174,2 хил.) или с 3,7 хил. повече от предходната г</w:t>
      </w:r>
      <w:r>
        <w:rPr>
          <w:rFonts w:ascii="Times New Roman" w:hAnsi="Times New Roman"/>
          <w:szCs w:val="24"/>
          <w:lang w:val="bg-BG"/>
        </w:rPr>
        <w:t>.</w:t>
      </w:r>
      <w:r w:rsidRPr="00EF1CDD">
        <w:rPr>
          <w:rFonts w:ascii="Times New Roman" w:hAnsi="Times New Roman"/>
          <w:szCs w:val="24"/>
          <w:lang w:val="bg-BG"/>
        </w:rPr>
        <w:t xml:space="preserve"> Отчита се изпълнение от 49,0 % от определения брой в регулация за 2014 г. Най-висок този показател е в РЗОК Видин -61,5%  и РЗОК Сливен – 59,1 %; най-нисък в РЗОК Кюстендил – 40,7 % и РЗОК Враца – 41,5 %.</w:t>
      </w:r>
    </w:p>
    <w:p w:rsidR="00092369" w:rsidRPr="00EF1CDD" w:rsidRDefault="00092369" w:rsidP="00EF1CDD">
      <w:pPr>
        <w:spacing w:before="120" w:line="360" w:lineRule="auto"/>
        <w:ind w:firstLine="720"/>
        <w:jc w:val="both"/>
        <w:rPr>
          <w:rFonts w:ascii="Times New Roman" w:hAnsi="Times New Roman"/>
          <w:szCs w:val="24"/>
          <w:lang w:val="bg-BG"/>
        </w:rPr>
      </w:pPr>
      <w:r w:rsidRPr="00EF1CDD">
        <w:rPr>
          <w:rFonts w:ascii="Times New Roman" w:hAnsi="Times New Roman"/>
          <w:szCs w:val="24"/>
          <w:lang w:val="bg-BG"/>
        </w:rPr>
        <w:t>За диспансеризирани лица в регулация за І тримесечие на 2014 г. са определени 533 хил. броя прегледи, за ІV тримесечие на 2014 – 536 хил. броя прегледи. (Таблица №10).</w:t>
      </w:r>
    </w:p>
    <w:p w:rsidR="00092369" w:rsidRPr="00EF1CDD" w:rsidRDefault="00092369" w:rsidP="00EF1CDD">
      <w:pPr>
        <w:spacing w:before="120" w:line="360" w:lineRule="auto"/>
        <w:ind w:firstLine="720"/>
        <w:jc w:val="both"/>
        <w:rPr>
          <w:rFonts w:ascii="Times New Roman" w:hAnsi="Times New Roman"/>
          <w:szCs w:val="24"/>
          <w:lang w:val="bg-BG"/>
        </w:rPr>
      </w:pPr>
      <w:r w:rsidRPr="00EF1CDD">
        <w:rPr>
          <w:rFonts w:ascii="Times New Roman" w:hAnsi="Times New Roman"/>
          <w:szCs w:val="24"/>
          <w:lang w:val="bg-BG"/>
        </w:rPr>
        <w:t>Структурата на извършените прегледи на диспансеризирани лица през 2014 г. (с изкл. лицата по програма „Майчино здравеопазване”) по пакети в съпоставка с 2013 г. е илюстрирана в графиката.</w:t>
      </w:r>
    </w:p>
    <w:p w:rsidR="00092369" w:rsidRPr="002452E3" w:rsidRDefault="00092369" w:rsidP="002452E3">
      <w:pPr>
        <w:spacing w:before="120" w:line="360" w:lineRule="auto"/>
        <w:jc w:val="both"/>
        <w:rPr>
          <w:rFonts w:ascii="Times New Roman" w:hAnsi="Times New Roman"/>
          <w:szCs w:val="24"/>
          <w:highlight w:val="yellow"/>
          <w:lang w:val="bg-BG"/>
        </w:rPr>
      </w:pPr>
      <w:r w:rsidRPr="00C31A47">
        <w:rPr>
          <w:noProof/>
          <w:lang w:val="bg-BG"/>
        </w:rPr>
        <w:pict>
          <v:shape id="Chart 100" o:spid="_x0000_i1064" type="#_x0000_t75" style="width:471.75pt;height:252.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">
            <v:imagedata r:id="rId49" o:title=""/>
            <o:lock v:ext="edit" aspectratio="f"/>
          </v:shape>
        </w:pict>
      </w:r>
    </w:p>
    <w:p w:rsidR="00092369" w:rsidRDefault="00092369" w:rsidP="00EF1CDD">
      <w:pPr>
        <w:spacing w:before="120" w:line="360" w:lineRule="auto"/>
        <w:ind w:firstLine="720"/>
        <w:jc w:val="both"/>
        <w:rPr>
          <w:rFonts w:ascii="Times New Roman" w:hAnsi="Times New Roman"/>
          <w:szCs w:val="24"/>
          <w:lang w:val="bg-BG"/>
        </w:rPr>
      </w:pPr>
      <w:r w:rsidRPr="00EF1CDD">
        <w:rPr>
          <w:rFonts w:ascii="Times New Roman" w:hAnsi="Times New Roman"/>
          <w:szCs w:val="24"/>
          <w:lang w:val="bg-BG"/>
        </w:rPr>
        <w:t>Изпълнителите по пакети „Кардиология”, „Ендокринология” и „Пулмолология” извършват над 67 % от всички прегледи от този вид.</w:t>
      </w:r>
      <w:r>
        <w:rPr>
          <w:rFonts w:ascii="Times New Roman" w:hAnsi="Times New Roman"/>
          <w:szCs w:val="24"/>
          <w:lang w:val="bg-BG"/>
        </w:rPr>
        <w:t xml:space="preserve"> </w:t>
      </w:r>
    </w:p>
    <w:p w:rsidR="00092369" w:rsidRPr="002452E3" w:rsidRDefault="00092369" w:rsidP="002452E3">
      <w:pPr>
        <w:keepNext/>
        <w:outlineLvl w:val="3"/>
        <w:rPr>
          <w:rFonts w:ascii="Times New Roman" w:hAnsi="Times New Roman"/>
          <w:b/>
          <w:bCs/>
          <w:i/>
          <w:sz w:val="26"/>
          <w:szCs w:val="24"/>
          <w:lang w:val="bg-BG"/>
        </w:rPr>
      </w:pPr>
      <w:r w:rsidRPr="000223B5">
        <w:rPr>
          <w:rFonts w:ascii="Times New Roman" w:hAnsi="Times New Roman"/>
          <w:b/>
          <w:i/>
          <w:sz w:val="26"/>
          <w:szCs w:val="24"/>
          <w:lang w:val="bg-BG"/>
        </w:rPr>
        <w:t>2</w:t>
      </w:r>
      <w:r w:rsidRPr="002452E3">
        <w:rPr>
          <w:rFonts w:ascii="Times New Roman" w:hAnsi="Times New Roman"/>
          <w:b/>
          <w:i/>
          <w:sz w:val="26"/>
          <w:szCs w:val="24"/>
          <w:lang w:val="bg-BG"/>
        </w:rPr>
        <w:t>.5.5. Назначени, изпълнени и заплатени брой СМД и стойност на МДД</w:t>
      </w:r>
    </w:p>
    <w:tbl>
      <w:tblPr>
        <w:tblpPr w:leftFromText="141" w:rightFromText="141" w:vertAnchor="page" w:horzAnchor="margin" w:tblpY="7831"/>
        <w:tblW w:w="6380" w:type="dxa"/>
        <w:tblCellMar>
          <w:left w:w="70" w:type="dxa"/>
          <w:right w:w="70" w:type="dxa"/>
        </w:tblCellMar>
        <w:tblLook w:val="00A0"/>
      </w:tblPr>
      <w:tblGrid>
        <w:gridCol w:w="1600"/>
        <w:gridCol w:w="1600"/>
        <w:gridCol w:w="1540"/>
        <w:gridCol w:w="1640"/>
      </w:tblGrid>
      <w:tr w:rsidR="00092369" w:rsidRPr="009C3AF8" w:rsidTr="007D6419">
        <w:trPr>
          <w:trHeight w:val="255"/>
        </w:trPr>
        <w:tc>
          <w:tcPr>
            <w:tcW w:w="6380" w:type="dxa"/>
            <w:gridSpan w:val="4"/>
            <w:vMerge w:val="restart"/>
            <w:tcBorders>
              <w:top w:val="nil"/>
              <w:left w:val="nil"/>
              <w:bottom w:val="nil"/>
              <w:right w:val="nil"/>
            </w:tcBorders>
            <w:vAlign w:val="bottom"/>
          </w:tcPr>
          <w:p w:rsidR="00092369" w:rsidRPr="002452E3" w:rsidRDefault="00092369" w:rsidP="007D6419">
            <w:pPr>
              <w:jc w:val="center"/>
              <w:rPr>
                <w:rFonts w:ascii="Arial" w:hAnsi="Arial" w:cs="Arial"/>
                <w:b/>
                <w:bCs/>
                <w:color w:val="000000"/>
                <w:sz w:val="20"/>
                <w:lang w:val="bg-BG"/>
              </w:rPr>
            </w:pPr>
            <w:bookmarkStart w:id="274" w:name="RANGE!A1:D26"/>
            <w:bookmarkEnd w:id="274"/>
            <w:r w:rsidRPr="002452E3">
              <w:rPr>
                <w:rFonts w:ascii="Arial" w:hAnsi="Arial" w:cs="Arial"/>
                <w:b/>
                <w:bCs/>
                <w:color w:val="000000"/>
                <w:sz w:val="20"/>
                <w:lang w:val="bg-BG"/>
              </w:rPr>
              <w:t xml:space="preserve">Справка за назначените, изпълнени и заплатени  брой СМД и стойност на МДД за 2013 и 2014 </w:t>
            </w:r>
            <w:r>
              <w:rPr>
                <w:rFonts w:ascii="Arial" w:hAnsi="Arial" w:cs="Arial"/>
                <w:b/>
                <w:bCs/>
                <w:color w:val="000000"/>
                <w:sz w:val="20"/>
                <w:lang w:val="bg-BG"/>
              </w:rPr>
              <w:t>г.</w:t>
            </w:r>
          </w:p>
        </w:tc>
      </w:tr>
      <w:tr w:rsidR="00092369" w:rsidRPr="009C3AF8" w:rsidTr="007D6419">
        <w:trPr>
          <w:trHeight w:val="255"/>
        </w:trPr>
        <w:tc>
          <w:tcPr>
            <w:tcW w:w="6380" w:type="dxa"/>
            <w:gridSpan w:val="4"/>
            <w:vMerge/>
            <w:tcBorders>
              <w:top w:val="nil"/>
              <w:left w:val="nil"/>
              <w:bottom w:val="nil"/>
              <w:right w:val="nil"/>
            </w:tcBorders>
            <w:vAlign w:val="center"/>
          </w:tcPr>
          <w:p w:rsidR="00092369" w:rsidRPr="002452E3" w:rsidRDefault="00092369" w:rsidP="007D6419">
            <w:pPr>
              <w:rPr>
                <w:rFonts w:ascii="Arial" w:hAnsi="Arial" w:cs="Arial"/>
                <w:b/>
                <w:bCs/>
                <w:color w:val="000000"/>
                <w:sz w:val="20"/>
                <w:lang w:val="bg-BG"/>
              </w:rPr>
            </w:pPr>
          </w:p>
        </w:tc>
      </w:tr>
      <w:tr w:rsidR="00092369" w:rsidRPr="002452E3" w:rsidTr="007D6419">
        <w:trPr>
          <w:trHeight w:val="270"/>
        </w:trPr>
        <w:tc>
          <w:tcPr>
            <w:tcW w:w="1600" w:type="dxa"/>
            <w:tcBorders>
              <w:top w:val="nil"/>
              <w:left w:val="nil"/>
              <w:bottom w:val="double" w:sz="6" w:space="0" w:color="auto"/>
              <w:right w:val="nil"/>
            </w:tcBorders>
            <w:vAlign w:val="center"/>
          </w:tcPr>
          <w:p w:rsidR="00092369" w:rsidRPr="002452E3" w:rsidRDefault="00092369" w:rsidP="007D6419">
            <w:pPr>
              <w:jc w:val="center"/>
              <w:rPr>
                <w:rFonts w:ascii="Times New Roman" w:hAnsi="Times New Roman"/>
                <w:b/>
                <w:bCs/>
                <w:color w:val="000000"/>
                <w:sz w:val="20"/>
                <w:lang w:val="bg-BG"/>
              </w:rPr>
            </w:pPr>
            <w:r w:rsidRPr="002452E3">
              <w:rPr>
                <w:rFonts w:ascii="Times New Roman" w:hAnsi="Times New Roman"/>
                <w:b/>
                <w:bCs/>
                <w:color w:val="000000"/>
                <w:sz w:val="20"/>
                <w:lang w:val="bg-BG"/>
              </w:rPr>
              <w:t>Изпълнител</w:t>
            </w:r>
          </w:p>
        </w:tc>
        <w:tc>
          <w:tcPr>
            <w:tcW w:w="1600" w:type="dxa"/>
            <w:tcBorders>
              <w:top w:val="nil"/>
              <w:left w:val="nil"/>
              <w:bottom w:val="double" w:sz="6" w:space="0" w:color="auto"/>
              <w:right w:val="nil"/>
            </w:tcBorders>
            <w:vAlign w:val="center"/>
          </w:tcPr>
          <w:p w:rsidR="00092369" w:rsidRPr="002452E3" w:rsidRDefault="00092369" w:rsidP="007D6419">
            <w:pPr>
              <w:jc w:val="center"/>
              <w:rPr>
                <w:rFonts w:ascii="Times New Roman" w:hAnsi="Times New Roman"/>
                <w:b/>
                <w:bCs/>
                <w:color w:val="000000"/>
                <w:sz w:val="20"/>
                <w:lang w:val="bg-BG"/>
              </w:rPr>
            </w:pPr>
            <w:r w:rsidRPr="002452E3">
              <w:rPr>
                <w:rFonts w:ascii="Times New Roman" w:hAnsi="Times New Roman"/>
                <w:b/>
                <w:bCs/>
                <w:color w:val="000000"/>
                <w:sz w:val="20"/>
                <w:lang w:val="bg-BG"/>
              </w:rPr>
              <w:t>Консултации</w:t>
            </w:r>
          </w:p>
        </w:tc>
        <w:tc>
          <w:tcPr>
            <w:tcW w:w="1540" w:type="dxa"/>
            <w:tcBorders>
              <w:top w:val="nil"/>
              <w:left w:val="nil"/>
              <w:bottom w:val="double" w:sz="6" w:space="0" w:color="auto"/>
              <w:right w:val="nil"/>
            </w:tcBorders>
            <w:vAlign w:val="center"/>
          </w:tcPr>
          <w:p w:rsidR="00092369" w:rsidRPr="002452E3" w:rsidRDefault="00092369" w:rsidP="007D6419">
            <w:pPr>
              <w:jc w:val="center"/>
              <w:rPr>
                <w:rFonts w:ascii="Times New Roman" w:hAnsi="Times New Roman"/>
                <w:b/>
                <w:bCs/>
                <w:color w:val="000000"/>
                <w:sz w:val="20"/>
                <w:lang w:val="bg-BG"/>
              </w:rPr>
            </w:pPr>
            <w:r w:rsidRPr="002452E3">
              <w:rPr>
                <w:rFonts w:ascii="Times New Roman" w:hAnsi="Times New Roman"/>
                <w:b/>
                <w:bCs/>
                <w:color w:val="000000"/>
                <w:sz w:val="20"/>
                <w:lang w:val="bg-BG"/>
              </w:rPr>
              <w:t>ВСД</w:t>
            </w:r>
          </w:p>
        </w:tc>
        <w:tc>
          <w:tcPr>
            <w:tcW w:w="1640" w:type="dxa"/>
            <w:tcBorders>
              <w:top w:val="nil"/>
              <w:left w:val="nil"/>
              <w:bottom w:val="double" w:sz="6" w:space="0" w:color="auto"/>
              <w:right w:val="nil"/>
            </w:tcBorders>
            <w:vAlign w:val="center"/>
          </w:tcPr>
          <w:p w:rsidR="00092369" w:rsidRPr="002452E3" w:rsidRDefault="00092369" w:rsidP="007D6419">
            <w:pPr>
              <w:jc w:val="center"/>
              <w:rPr>
                <w:rFonts w:ascii="Times New Roman" w:hAnsi="Times New Roman"/>
                <w:b/>
                <w:bCs/>
                <w:color w:val="000000"/>
                <w:sz w:val="20"/>
                <w:lang w:val="bg-BG"/>
              </w:rPr>
            </w:pPr>
            <w:r w:rsidRPr="002452E3">
              <w:rPr>
                <w:rFonts w:ascii="Times New Roman" w:hAnsi="Times New Roman"/>
                <w:b/>
                <w:bCs/>
                <w:color w:val="000000"/>
                <w:sz w:val="20"/>
                <w:lang w:val="bg-BG"/>
              </w:rPr>
              <w:t>МДД</w:t>
            </w:r>
          </w:p>
        </w:tc>
      </w:tr>
      <w:tr w:rsidR="00092369" w:rsidRPr="002452E3" w:rsidTr="007D6419">
        <w:trPr>
          <w:trHeight w:val="270"/>
        </w:trPr>
        <w:tc>
          <w:tcPr>
            <w:tcW w:w="1600" w:type="dxa"/>
            <w:tcBorders>
              <w:top w:val="nil"/>
              <w:left w:val="nil"/>
              <w:bottom w:val="nil"/>
              <w:right w:val="nil"/>
            </w:tcBorders>
            <w:noWrap/>
            <w:vAlign w:val="center"/>
          </w:tcPr>
          <w:p w:rsidR="00092369" w:rsidRPr="002452E3" w:rsidRDefault="00092369" w:rsidP="007D6419">
            <w:pPr>
              <w:rPr>
                <w:rFonts w:ascii="Times New Roman" w:hAnsi="Times New Roman"/>
                <w:b/>
                <w:bCs/>
                <w:color w:val="000000"/>
                <w:sz w:val="20"/>
                <w:lang w:val="bg-BG"/>
              </w:rPr>
            </w:pPr>
            <w:r w:rsidRPr="002452E3">
              <w:rPr>
                <w:rFonts w:ascii="Times New Roman" w:hAnsi="Times New Roman"/>
                <w:b/>
                <w:bCs/>
                <w:color w:val="000000"/>
                <w:sz w:val="20"/>
                <w:lang w:val="bg-BG"/>
              </w:rPr>
              <w:t>Общо 2013</w:t>
            </w:r>
          </w:p>
        </w:tc>
        <w:tc>
          <w:tcPr>
            <w:tcW w:w="1600" w:type="dxa"/>
            <w:tcBorders>
              <w:top w:val="nil"/>
              <w:left w:val="nil"/>
              <w:bottom w:val="nil"/>
              <w:right w:val="nil"/>
            </w:tcBorders>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6 145 112</w:t>
            </w:r>
          </w:p>
        </w:tc>
        <w:tc>
          <w:tcPr>
            <w:tcW w:w="1540" w:type="dxa"/>
            <w:tcBorders>
              <w:top w:val="nil"/>
              <w:left w:val="nil"/>
              <w:bottom w:val="nil"/>
              <w:right w:val="nil"/>
            </w:tcBorders>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610 554</w:t>
            </w:r>
          </w:p>
        </w:tc>
        <w:tc>
          <w:tcPr>
            <w:tcW w:w="1640" w:type="dxa"/>
            <w:tcBorders>
              <w:top w:val="nil"/>
              <w:left w:val="nil"/>
              <w:bottom w:val="nil"/>
              <w:right w:val="nil"/>
            </w:tcBorders>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62 858 302</w:t>
            </w:r>
          </w:p>
        </w:tc>
      </w:tr>
      <w:tr w:rsidR="00092369" w:rsidRPr="002452E3" w:rsidTr="007D6419">
        <w:trPr>
          <w:trHeight w:val="255"/>
        </w:trPr>
        <w:tc>
          <w:tcPr>
            <w:tcW w:w="1600" w:type="dxa"/>
            <w:tcBorders>
              <w:top w:val="nil"/>
              <w:left w:val="nil"/>
              <w:bottom w:val="nil"/>
              <w:right w:val="nil"/>
            </w:tcBorders>
            <w:shd w:val="clear" w:color="000000" w:fill="BFBFBF"/>
            <w:noWrap/>
            <w:vAlign w:val="center"/>
          </w:tcPr>
          <w:p w:rsidR="00092369" w:rsidRPr="002452E3" w:rsidRDefault="00092369" w:rsidP="007D6419">
            <w:pPr>
              <w:rPr>
                <w:rFonts w:ascii="Times New Roman" w:hAnsi="Times New Roman"/>
                <w:b/>
                <w:bCs/>
                <w:color w:val="000000"/>
                <w:sz w:val="20"/>
                <w:lang w:val="bg-BG"/>
              </w:rPr>
            </w:pPr>
            <w:r w:rsidRPr="002452E3">
              <w:rPr>
                <w:rFonts w:ascii="Times New Roman" w:hAnsi="Times New Roman"/>
                <w:b/>
                <w:bCs/>
                <w:color w:val="000000"/>
                <w:sz w:val="20"/>
                <w:lang w:val="bg-BG"/>
              </w:rPr>
              <w:t>Общо 2014</w:t>
            </w:r>
          </w:p>
        </w:tc>
        <w:tc>
          <w:tcPr>
            <w:tcW w:w="160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6 138 938</w:t>
            </w:r>
          </w:p>
        </w:tc>
        <w:tc>
          <w:tcPr>
            <w:tcW w:w="15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702 380</w:t>
            </w:r>
          </w:p>
        </w:tc>
        <w:tc>
          <w:tcPr>
            <w:tcW w:w="16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62 725 359</w:t>
            </w:r>
          </w:p>
        </w:tc>
      </w:tr>
      <w:tr w:rsidR="00092369" w:rsidRPr="002452E3" w:rsidTr="007D6419">
        <w:trPr>
          <w:trHeight w:val="315"/>
        </w:trPr>
        <w:tc>
          <w:tcPr>
            <w:tcW w:w="1600" w:type="dxa"/>
            <w:tcBorders>
              <w:top w:val="nil"/>
              <w:left w:val="nil"/>
              <w:bottom w:val="nil"/>
              <w:right w:val="nil"/>
            </w:tcBorders>
            <w:shd w:val="clear" w:color="000000" w:fill="BFBFBF"/>
            <w:noWrap/>
            <w:vAlign w:val="center"/>
          </w:tcPr>
          <w:p w:rsidR="00092369" w:rsidRPr="002452E3" w:rsidRDefault="00092369" w:rsidP="007D6419">
            <w:pPr>
              <w:rPr>
                <w:rFonts w:ascii="Times New Roman" w:hAnsi="Times New Roman"/>
                <w:color w:val="000000"/>
                <w:szCs w:val="24"/>
                <w:lang w:val="bg-BG"/>
              </w:rPr>
            </w:pPr>
            <w:r w:rsidRPr="002452E3">
              <w:rPr>
                <w:rFonts w:ascii="Times New Roman" w:hAnsi="Times New Roman"/>
                <w:color w:val="000000"/>
                <w:szCs w:val="24"/>
                <w:lang w:val="bg-BG"/>
              </w:rPr>
              <w:t> </w:t>
            </w:r>
          </w:p>
        </w:tc>
        <w:tc>
          <w:tcPr>
            <w:tcW w:w="1600" w:type="dxa"/>
            <w:tcBorders>
              <w:top w:val="nil"/>
              <w:left w:val="nil"/>
              <w:bottom w:val="nil"/>
              <w:right w:val="nil"/>
            </w:tcBorders>
            <w:shd w:val="clear" w:color="000000" w:fill="BFBFBF"/>
            <w:noWrap/>
            <w:vAlign w:val="bottom"/>
          </w:tcPr>
          <w:p w:rsidR="00092369" w:rsidRPr="002452E3" w:rsidRDefault="00092369" w:rsidP="007D6419">
            <w:pPr>
              <w:rPr>
                <w:rFonts w:ascii="Arial" w:hAnsi="Arial" w:cs="Arial"/>
                <w:color w:val="000000"/>
                <w:sz w:val="20"/>
                <w:lang w:val="bg-BG"/>
              </w:rPr>
            </w:pPr>
            <w:r w:rsidRPr="002452E3">
              <w:rPr>
                <w:rFonts w:ascii="Arial" w:hAnsi="Arial" w:cs="Arial"/>
                <w:color w:val="000000"/>
                <w:sz w:val="20"/>
                <w:lang w:val="bg-BG"/>
              </w:rPr>
              <w:t> </w:t>
            </w:r>
          </w:p>
        </w:tc>
        <w:tc>
          <w:tcPr>
            <w:tcW w:w="1540" w:type="dxa"/>
            <w:tcBorders>
              <w:top w:val="nil"/>
              <w:left w:val="nil"/>
              <w:bottom w:val="nil"/>
              <w:right w:val="nil"/>
            </w:tcBorders>
            <w:shd w:val="clear" w:color="000000" w:fill="BFBFBF"/>
            <w:noWrap/>
            <w:vAlign w:val="bottom"/>
          </w:tcPr>
          <w:p w:rsidR="00092369" w:rsidRPr="002452E3" w:rsidRDefault="00092369" w:rsidP="007D6419">
            <w:pPr>
              <w:rPr>
                <w:rFonts w:ascii="Arial" w:hAnsi="Arial" w:cs="Arial"/>
                <w:color w:val="000000"/>
                <w:sz w:val="20"/>
                <w:lang w:val="bg-BG"/>
              </w:rPr>
            </w:pPr>
            <w:r w:rsidRPr="002452E3">
              <w:rPr>
                <w:rFonts w:ascii="Arial" w:hAnsi="Arial" w:cs="Arial"/>
                <w:color w:val="000000"/>
                <w:sz w:val="20"/>
                <w:lang w:val="bg-BG"/>
              </w:rPr>
              <w:t> </w:t>
            </w:r>
          </w:p>
        </w:tc>
        <w:tc>
          <w:tcPr>
            <w:tcW w:w="1640" w:type="dxa"/>
            <w:tcBorders>
              <w:top w:val="nil"/>
              <w:left w:val="nil"/>
              <w:bottom w:val="nil"/>
              <w:right w:val="nil"/>
            </w:tcBorders>
            <w:shd w:val="clear" w:color="000000" w:fill="BFBFBF"/>
            <w:noWrap/>
            <w:vAlign w:val="bottom"/>
          </w:tcPr>
          <w:p w:rsidR="00092369" w:rsidRPr="002452E3" w:rsidRDefault="00092369" w:rsidP="007D6419">
            <w:pPr>
              <w:rPr>
                <w:rFonts w:ascii="Arial" w:hAnsi="Arial" w:cs="Arial"/>
                <w:color w:val="000000"/>
                <w:sz w:val="20"/>
                <w:lang w:val="bg-BG"/>
              </w:rPr>
            </w:pPr>
            <w:r w:rsidRPr="002452E3">
              <w:rPr>
                <w:rFonts w:ascii="Arial" w:hAnsi="Arial" w:cs="Arial"/>
                <w:color w:val="000000"/>
                <w:sz w:val="20"/>
                <w:lang w:val="bg-BG"/>
              </w:rPr>
              <w:t> </w:t>
            </w:r>
          </w:p>
        </w:tc>
      </w:tr>
      <w:tr w:rsidR="00092369" w:rsidRPr="002452E3" w:rsidTr="007D6419">
        <w:trPr>
          <w:trHeight w:val="255"/>
        </w:trPr>
        <w:tc>
          <w:tcPr>
            <w:tcW w:w="1600" w:type="dxa"/>
            <w:tcBorders>
              <w:top w:val="nil"/>
              <w:left w:val="nil"/>
              <w:bottom w:val="nil"/>
              <w:right w:val="nil"/>
            </w:tcBorders>
            <w:noWrap/>
            <w:vAlign w:val="center"/>
          </w:tcPr>
          <w:p w:rsidR="00092369" w:rsidRPr="002452E3" w:rsidRDefault="00092369" w:rsidP="007D6419">
            <w:pPr>
              <w:rPr>
                <w:rFonts w:ascii="Times New Roman" w:hAnsi="Times New Roman"/>
                <w:color w:val="000000"/>
                <w:sz w:val="20"/>
                <w:lang w:val="bg-BG"/>
              </w:rPr>
            </w:pPr>
            <w:r w:rsidRPr="002452E3">
              <w:rPr>
                <w:rFonts w:ascii="Times New Roman" w:hAnsi="Times New Roman"/>
                <w:color w:val="000000"/>
                <w:sz w:val="20"/>
                <w:lang w:val="bg-BG"/>
              </w:rPr>
              <w:t>ПИМП 2013</w:t>
            </w:r>
          </w:p>
        </w:tc>
        <w:tc>
          <w:tcPr>
            <w:tcW w:w="1600" w:type="dxa"/>
            <w:tcBorders>
              <w:top w:val="nil"/>
              <w:left w:val="nil"/>
              <w:bottom w:val="nil"/>
              <w:right w:val="nil"/>
            </w:tcBorders>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5 126 790</w:t>
            </w:r>
          </w:p>
        </w:tc>
        <w:tc>
          <w:tcPr>
            <w:tcW w:w="1540" w:type="dxa"/>
            <w:tcBorders>
              <w:top w:val="nil"/>
              <w:left w:val="nil"/>
              <w:bottom w:val="nil"/>
              <w:right w:val="nil"/>
            </w:tcBorders>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155 411</w:t>
            </w:r>
          </w:p>
        </w:tc>
        <w:tc>
          <w:tcPr>
            <w:tcW w:w="1640" w:type="dxa"/>
            <w:tcBorders>
              <w:top w:val="nil"/>
              <w:left w:val="nil"/>
              <w:bottom w:val="nil"/>
              <w:right w:val="nil"/>
            </w:tcBorders>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37 481 083</w:t>
            </w:r>
          </w:p>
        </w:tc>
      </w:tr>
      <w:tr w:rsidR="00092369" w:rsidRPr="002452E3" w:rsidTr="007D6419">
        <w:trPr>
          <w:trHeight w:val="255"/>
        </w:trPr>
        <w:tc>
          <w:tcPr>
            <w:tcW w:w="1600" w:type="dxa"/>
            <w:tcBorders>
              <w:top w:val="nil"/>
              <w:left w:val="nil"/>
              <w:bottom w:val="nil"/>
              <w:right w:val="nil"/>
            </w:tcBorders>
            <w:noWrap/>
            <w:vAlign w:val="center"/>
          </w:tcPr>
          <w:p w:rsidR="00092369" w:rsidRPr="002452E3" w:rsidRDefault="00092369" w:rsidP="007D6419">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 трим.</w:t>
            </w:r>
          </w:p>
        </w:tc>
        <w:tc>
          <w:tcPr>
            <w:tcW w:w="160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1 271 232</w:t>
            </w:r>
          </w:p>
        </w:tc>
        <w:tc>
          <w:tcPr>
            <w:tcW w:w="154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33 956</w:t>
            </w:r>
          </w:p>
        </w:tc>
        <w:tc>
          <w:tcPr>
            <w:tcW w:w="164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9 592 498</w:t>
            </w:r>
          </w:p>
        </w:tc>
      </w:tr>
      <w:tr w:rsidR="00092369" w:rsidRPr="002452E3" w:rsidTr="007D6419">
        <w:trPr>
          <w:trHeight w:val="255"/>
        </w:trPr>
        <w:tc>
          <w:tcPr>
            <w:tcW w:w="1600" w:type="dxa"/>
            <w:tcBorders>
              <w:top w:val="nil"/>
              <w:left w:val="nil"/>
              <w:bottom w:val="nil"/>
              <w:right w:val="nil"/>
            </w:tcBorders>
            <w:noWrap/>
            <w:vAlign w:val="center"/>
          </w:tcPr>
          <w:p w:rsidR="00092369" w:rsidRPr="002452E3" w:rsidRDefault="00092369" w:rsidP="007D6419">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ІІ трим.</w:t>
            </w:r>
          </w:p>
        </w:tc>
        <w:tc>
          <w:tcPr>
            <w:tcW w:w="160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1 289 768</w:t>
            </w:r>
          </w:p>
        </w:tc>
        <w:tc>
          <w:tcPr>
            <w:tcW w:w="154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37 580</w:t>
            </w:r>
          </w:p>
        </w:tc>
        <w:tc>
          <w:tcPr>
            <w:tcW w:w="164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9 198 818</w:t>
            </w:r>
          </w:p>
        </w:tc>
      </w:tr>
      <w:tr w:rsidR="00092369" w:rsidRPr="002452E3" w:rsidTr="007D6419">
        <w:trPr>
          <w:trHeight w:val="255"/>
        </w:trPr>
        <w:tc>
          <w:tcPr>
            <w:tcW w:w="1600" w:type="dxa"/>
            <w:tcBorders>
              <w:top w:val="nil"/>
              <w:left w:val="nil"/>
              <w:bottom w:val="nil"/>
              <w:right w:val="nil"/>
            </w:tcBorders>
            <w:noWrap/>
            <w:vAlign w:val="center"/>
          </w:tcPr>
          <w:p w:rsidR="00092369" w:rsidRPr="002452E3" w:rsidRDefault="00092369" w:rsidP="007D6419">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ІІІ трим.</w:t>
            </w:r>
          </w:p>
        </w:tc>
        <w:tc>
          <w:tcPr>
            <w:tcW w:w="160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1 276 485</w:t>
            </w:r>
          </w:p>
        </w:tc>
        <w:tc>
          <w:tcPr>
            <w:tcW w:w="154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39 625</w:t>
            </w:r>
          </w:p>
        </w:tc>
        <w:tc>
          <w:tcPr>
            <w:tcW w:w="164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9 167 436</w:t>
            </w:r>
          </w:p>
        </w:tc>
      </w:tr>
      <w:tr w:rsidR="00092369" w:rsidRPr="002452E3" w:rsidTr="007D6419">
        <w:trPr>
          <w:trHeight w:val="255"/>
        </w:trPr>
        <w:tc>
          <w:tcPr>
            <w:tcW w:w="1600" w:type="dxa"/>
            <w:tcBorders>
              <w:top w:val="nil"/>
              <w:left w:val="nil"/>
              <w:bottom w:val="nil"/>
              <w:right w:val="nil"/>
            </w:tcBorders>
            <w:noWrap/>
            <w:vAlign w:val="center"/>
          </w:tcPr>
          <w:p w:rsidR="00092369" w:rsidRPr="002452E3" w:rsidRDefault="00092369" w:rsidP="007D6419">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ІV трим.</w:t>
            </w:r>
          </w:p>
        </w:tc>
        <w:tc>
          <w:tcPr>
            <w:tcW w:w="160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1 289 305</w:t>
            </w:r>
          </w:p>
        </w:tc>
        <w:tc>
          <w:tcPr>
            <w:tcW w:w="154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44 250</w:t>
            </w:r>
          </w:p>
        </w:tc>
        <w:tc>
          <w:tcPr>
            <w:tcW w:w="164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9 522 331</w:t>
            </w:r>
          </w:p>
        </w:tc>
      </w:tr>
      <w:tr w:rsidR="00092369" w:rsidRPr="002452E3" w:rsidTr="007D6419">
        <w:trPr>
          <w:trHeight w:val="255"/>
        </w:trPr>
        <w:tc>
          <w:tcPr>
            <w:tcW w:w="1600" w:type="dxa"/>
            <w:tcBorders>
              <w:top w:val="nil"/>
              <w:left w:val="nil"/>
              <w:bottom w:val="nil"/>
              <w:right w:val="nil"/>
            </w:tcBorders>
            <w:shd w:val="clear" w:color="000000" w:fill="BFBFBF"/>
            <w:noWrap/>
            <w:vAlign w:val="center"/>
          </w:tcPr>
          <w:p w:rsidR="00092369" w:rsidRPr="002452E3" w:rsidRDefault="00092369" w:rsidP="007D6419">
            <w:pPr>
              <w:rPr>
                <w:rFonts w:ascii="Times New Roman" w:hAnsi="Times New Roman"/>
                <w:color w:val="000000"/>
                <w:sz w:val="20"/>
                <w:lang w:val="bg-BG"/>
              </w:rPr>
            </w:pPr>
            <w:r w:rsidRPr="002452E3">
              <w:rPr>
                <w:rFonts w:ascii="Times New Roman" w:hAnsi="Times New Roman"/>
                <w:color w:val="000000"/>
                <w:sz w:val="20"/>
                <w:lang w:val="bg-BG"/>
              </w:rPr>
              <w:t>ПИМП 2014</w:t>
            </w:r>
          </w:p>
        </w:tc>
        <w:tc>
          <w:tcPr>
            <w:tcW w:w="160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5 159 522</w:t>
            </w:r>
          </w:p>
        </w:tc>
        <w:tc>
          <w:tcPr>
            <w:tcW w:w="15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247 414</w:t>
            </w:r>
          </w:p>
        </w:tc>
        <w:tc>
          <w:tcPr>
            <w:tcW w:w="16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38 490 324</w:t>
            </w:r>
          </w:p>
        </w:tc>
      </w:tr>
      <w:tr w:rsidR="00092369" w:rsidRPr="002452E3" w:rsidTr="007D6419">
        <w:trPr>
          <w:trHeight w:val="255"/>
        </w:trPr>
        <w:tc>
          <w:tcPr>
            <w:tcW w:w="1600" w:type="dxa"/>
            <w:tcBorders>
              <w:top w:val="nil"/>
              <w:left w:val="nil"/>
              <w:bottom w:val="nil"/>
              <w:right w:val="nil"/>
            </w:tcBorders>
            <w:shd w:val="clear" w:color="000000" w:fill="BFBFBF"/>
            <w:noWrap/>
            <w:vAlign w:val="center"/>
          </w:tcPr>
          <w:p w:rsidR="00092369" w:rsidRPr="002452E3" w:rsidRDefault="00092369" w:rsidP="007D6419">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 трим.</w:t>
            </w:r>
          </w:p>
        </w:tc>
        <w:tc>
          <w:tcPr>
            <w:tcW w:w="160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1 317 571</w:t>
            </w:r>
          </w:p>
        </w:tc>
        <w:tc>
          <w:tcPr>
            <w:tcW w:w="15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52 221</w:t>
            </w:r>
          </w:p>
        </w:tc>
        <w:tc>
          <w:tcPr>
            <w:tcW w:w="16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10 258 465</w:t>
            </w:r>
          </w:p>
        </w:tc>
      </w:tr>
      <w:tr w:rsidR="00092369" w:rsidRPr="002452E3" w:rsidTr="007D6419">
        <w:trPr>
          <w:trHeight w:val="255"/>
        </w:trPr>
        <w:tc>
          <w:tcPr>
            <w:tcW w:w="1600" w:type="dxa"/>
            <w:tcBorders>
              <w:top w:val="nil"/>
              <w:left w:val="nil"/>
              <w:bottom w:val="nil"/>
              <w:right w:val="nil"/>
            </w:tcBorders>
            <w:shd w:val="clear" w:color="000000" w:fill="BFBFBF"/>
            <w:noWrap/>
            <w:vAlign w:val="center"/>
          </w:tcPr>
          <w:p w:rsidR="00092369" w:rsidRPr="002452E3" w:rsidRDefault="00092369" w:rsidP="007D6419">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ІІ трим.</w:t>
            </w:r>
          </w:p>
        </w:tc>
        <w:tc>
          <w:tcPr>
            <w:tcW w:w="160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1 300 762</w:t>
            </w:r>
          </w:p>
        </w:tc>
        <w:tc>
          <w:tcPr>
            <w:tcW w:w="15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61 649</w:t>
            </w:r>
          </w:p>
        </w:tc>
        <w:tc>
          <w:tcPr>
            <w:tcW w:w="16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9 621 464</w:t>
            </w:r>
          </w:p>
        </w:tc>
      </w:tr>
      <w:tr w:rsidR="00092369" w:rsidRPr="002452E3" w:rsidTr="007D6419">
        <w:trPr>
          <w:trHeight w:val="255"/>
        </w:trPr>
        <w:tc>
          <w:tcPr>
            <w:tcW w:w="1600" w:type="dxa"/>
            <w:tcBorders>
              <w:top w:val="nil"/>
              <w:left w:val="nil"/>
              <w:bottom w:val="nil"/>
              <w:right w:val="nil"/>
            </w:tcBorders>
            <w:shd w:val="clear" w:color="000000" w:fill="BFBFBF"/>
            <w:noWrap/>
            <w:vAlign w:val="center"/>
          </w:tcPr>
          <w:p w:rsidR="00092369" w:rsidRPr="002452E3" w:rsidRDefault="00092369" w:rsidP="007D6419">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ІІІ трим.</w:t>
            </w:r>
          </w:p>
        </w:tc>
        <w:tc>
          <w:tcPr>
            <w:tcW w:w="160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1 267 534</w:t>
            </w:r>
          </w:p>
        </w:tc>
        <w:tc>
          <w:tcPr>
            <w:tcW w:w="15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64 139</w:t>
            </w:r>
          </w:p>
        </w:tc>
        <w:tc>
          <w:tcPr>
            <w:tcW w:w="16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9 349 017</w:t>
            </w:r>
          </w:p>
        </w:tc>
      </w:tr>
      <w:tr w:rsidR="00092369" w:rsidRPr="002452E3" w:rsidTr="007D6419">
        <w:trPr>
          <w:trHeight w:val="255"/>
        </w:trPr>
        <w:tc>
          <w:tcPr>
            <w:tcW w:w="1600" w:type="dxa"/>
            <w:tcBorders>
              <w:top w:val="nil"/>
              <w:left w:val="nil"/>
              <w:bottom w:val="nil"/>
              <w:right w:val="nil"/>
            </w:tcBorders>
            <w:shd w:val="clear" w:color="000000" w:fill="BFBFBF"/>
            <w:noWrap/>
            <w:vAlign w:val="center"/>
          </w:tcPr>
          <w:p w:rsidR="00092369" w:rsidRPr="002452E3" w:rsidRDefault="00092369" w:rsidP="007D6419">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ІV трим.</w:t>
            </w:r>
          </w:p>
        </w:tc>
        <w:tc>
          <w:tcPr>
            <w:tcW w:w="160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1 273 655</w:t>
            </w:r>
          </w:p>
        </w:tc>
        <w:tc>
          <w:tcPr>
            <w:tcW w:w="15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69 405</w:t>
            </w:r>
          </w:p>
        </w:tc>
        <w:tc>
          <w:tcPr>
            <w:tcW w:w="16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9 261 378</w:t>
            </w:r>
          </w:p>
        </w:tc>
      </w:tr>
      <w:tr w:rsidR="00092369" w:rsidRPr="002452E3" w:rsidTr="007D6419">
        <w:trPr>
          <w:trHeight w:val="255"/>
        </w:trPr>
        <w:tc>
          <w:tcPr>
            <w:tcW w:w="1600" w:type="dxa"/>
            <w:tcBorders>
              <w:top w:val="nil"/>
              <w:left w:val="nil"/>
              <w:bottom w:val="nil"/>
              <w:right w:val="nil"/>
            </w:tcBorders>
            <w:noWrap/>
            <w:vAlign w:val="center"/>
          </w:tcPr>
          <w:p w:rsidR="00092369" w:rsidRPr="002452E3" w:rsidRDefault="00092369" w:rsidP="007D6419">
            <w:pPr>
              <w:rPr>
                <w:rFonts w:ascii="Times New Roman" w:hAnsi="Times New Roman"/>
                <w:color w:val="000000"/>
                <w:sz w:val="20"/>
                <w:lang w:val="bg-BG"/>
              </w:rPr>
            </w:pPr>
            <w:r w:rsidRPr="002452E3">
              <w:rPr>
                <w:rFonts w:ascii="Times New Roman" w:hAnsi="Times New Roman"/>
                <w:color w:val="000000"/>
                <w:sz w:val="20"/>
                <w:lang w:val="bg-BG"/>
              </w:rPr>
              <w:t>СИМП 2013</w:t>
            </w:r>
          </w:p>
        </w:tc>
        <w:tc>
          <w:tcPr>
            <w:tcW w:w="1600" w:type="dxa"/>
            <w:tcBorders>
              <w:top w:val="nil"/>
              <w:left w:val="nil"/>
              <w:bottom w:val="nil"/>
              <w:right w:val="nil"/>
            </w:tcBorders>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1 018 322</w:t>
            </w:r>
          </w:p>
        </w:tc>
        <w:tc>
          <w:tcPr>
            <w:tcW w:w="1540" w:type="dxa"/>
            <w:tcBorders>
              <w:top w:val="nil"/>
              <w:left w:val="nil"/>
              <w:bottom w:val="nil"/>
              <w:right w:val="nil"/>
            </w:tcBorders>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455 143</w:t>
            </w:r>
          </w:p>
        </w:tc>
        <w:tc>
          <w:tcPr>
            <w:tcW w:w="1640" w:type="dxa"/>
            <w:tcBorders>
              <w:top w:val="nil"/>
              <w:left w:val="nil"/>
              <w:bottom w:val="nil"/>
              <w:right w:val="nil"/>
            </w:tcBorders>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25 377 219</w:t>
            </w:r>
          </w:p>
        </w:tc>
      </w:tr>
      <w:tr w:rsidR="00092369" w:rsidRPr="002452E3" w:rsidTr="007D6419">
        <w:trPr>
          <w:trHeight w:val="255"/>
        </w:trPr>
        <w:tc>
          <w:tcPr>
            <w:tcW w:w="1600" w:type="dxa"/>
            <w:tcBorders>
              <w:top w:val="nil"/>
              <w:left w:val="nil"/>
              <w:bottom w:val="nil"/>
              <w:right w:val="nil"/>
            </w:tcBorders>
            <w:noWrap/>
            <w:vAlign w:val="center"/>
          </w:tcPr>
          <w:p w:rsidR="00092369" w:rsidRPr="002452E3" w:rsidRDefault="00092369" w:rsidP="007D6419">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 трим.</w:t>
            </w:r>
          </w:p>
        </w:tc>
        <w:tc>
          <w:tcPr>
            <w:tcW w:w="160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254 541</w:t>
            </w:r>
          </w:p>
        </w:tc>
        <w:tc>
          <w:tcPr>
            <w:tcW w:w="154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114 666</w:t>
            </w:r>
          </w:p>
        </w:tc>
        <w:tc>
          <w:tcPr>
            <w:tcW w:w="164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6 508 452</w:t>
            </w:r>
          </w:p>
        </w:tc>
      </w:tr>
      <w:tr w:rsidR="00092369" w:rsidRPr="002452E3" w:rsidTr="007D6419">
        <w:trPr>
          <w:trHeight w:val="255"/>
        </w:trPr>
        <w:tc>
          <w:tcPr>
            <w:tcW w:w="1600" w:type="dxa"/>
            <w:tcBorders>
              <w:top w:val="nil"/>
              <w:left w:val="nil"/>
              <w:bottom w:val="nil"/>
              <w:right w:val="nil"/>
            </w:tcBorders>
            <w:noWrap/>
            <w:vAlign w:val="center"/>
          </w:tcPr>
          <w:p w:rsidR="00092369" w:rsidRPr="002452E3" w:rsidRDefault="00092369" w:rsidP="007D6419">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ІІ трим.</w:t>
            </w:r>
          </w:p>
        </w:tc>
        <w:tc>
          <w:tcPr>
            <w:tcW w:w="160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258 132</w:t>
            </w:r>
          </w:p>
        </w:tc>
        <w:tc>
          <w:tcPr>
            <w:tcW w:w="154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114 670</w:t>
            </w:r>
          </w:p>
        </w:tc>
        <w:tc>
          <w:tcPr>
            <w:tcW w:w="164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6 219 603</w:t>
            </w:r>
          </w:p>
        </w:tc>
      </w:tr>
      <w:tr w:rsidR="00092369" w:rsidRPr="002452E3" w:rsidTr="007D6419">
        <w:trPr>
          <w:trHeight w:val="255"/>
        </w:trPr>
        <w:tc>
          <w:tcPr>
            <w:tcW w:w="1600" w:type="dxa"/>
            <w:tcBorders>
              <w:top w:val="nil"/>
              <w:left w:val="nil"/>
              <w:bottom w:val="nil"/>
              <w:right w:val="nil"/>
            </w:tcBorders>
            <w:noWrap/>
            <w:vAlign w:val="center"/>
          </w:tcPr>
          <w:p w:rsidR="00092369" w:rsidRPr="002452E3" w:rsidRDefault="00092369" w:rsidP="007D6419">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ІІІ трим.</w:t>
            </w:r>
          </w:p>
        </w:tc>
        <w:tc>
          <w:tcPr>
            <w:tcW w:w="160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246 044</w:t>
            </w:r>
          </w:p>
        </w:tc>
        <w:tc>
          <w:tcPr>
            <w:tcW w:w="154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110 625</w:t>
            </w:r>
          </w:p>
        </w:tc>
        <w:tc>
          <w:tcPr>
            <w:tcW w:w="164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6 007 494</w:t>
            </w:r>
          </w:p>
        </w:tc>
      </w:tr>
      <w:tr w:rsidR="00092369" w:rsidRPr="002452E3" w:rsidTr="007D6419">
        <w:trPr>
          <w:trHeight w:val="255"/>
        </w:trPr>
        <w:tc>
          <w:tcPr>
            <w:tcW w:w="1600" w:type="dxa"/>
            <w:tcBorders>
              <w:top w:val="nil"/>
              <w:left w:val="nil"/>
              <w:bottom w:val="nil"/>
              <w:right w:val="nil"/>
            </w:tcBorders>
            <w:noWrap/>
            <w:vAlign w:val="center"/>
          </w:tcPr>
          <w:p w:rsidR="00092369" w:rsidRPr="002452E3" w:rsidRDefault="00092369" w:rsidP="007D6419">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ІV трим.</w:t>
            </w:r>
          </w:p>
        </w:tc>
        <w:tc>
          <w:tcPr>
            <w:tcW w:w="160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259 605</w:t>
            </w:r>
          </w:p>
        </w:tc>
        <w:tc>
          <w:tcPr>
            <w:tcW w:w="154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115 182</w:t>
            </w:r>
          </w:p>
        </w:tc>
        <w:tc>
          <w:tcPr>
            <w:tcW w:w="1640" w:type="dxa"/>
            <w:tcBorders>
              <w:top w:val="nil"/>
              <w:left w:val="nil"/>
              <w:bottom w:val="nil"/>
              <w:right w:val="nil"/>
            </w:tcBorders>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6 641 670</w:t>
            </w:r>
          </w:p>
        </w:tc>
      </w:tr>
      <w:tr w:rsidR="00092369" w:rsidRPr="002452E3" w:rsidTr="007D6419">
        <w:trPr>
          <w:trHeight w:val="255"/>
        </w:trPr>
        <w:tc>
          <w:tcPr>
            <w:tcW w:w="1600" w:type="dxa"/>
            <w:tcBorders>
              <w:top w:val="nil"/>
              <w:left w:val="nil"/>
              <w:bottom w:val="nil"/>
              <w:right w:val="nil"/>
            </w:tcBorders>
            <w:shd w:val="clear" w:color="000000" w:fill="BFBFBF"/>
            <w:noWrap/>
            <w:vAlign w:val="center"/>
          </w:tcPr>
          <w:p w:rsidR="00092369" w:rsidRPr="002452E3" w:rsidRDefault="00092369" w:rsidP="007D6419">
            <w:pPr>
              <w:rPr>
                <w:rFonts w:ascii="Times New Roman" w:hAnsi="Times New Roman"/>
                <w:color w:val="000000"/>
                <w:sz w:val="20"/>
                <w:lang w:val="bg-BG"/>
              </w:rPr>
            </w:pPr>
            <w:r w:rsidRPr="002452E3">
              <w:rPr>
                <w:rFonts w:ascii="Times New Roman" w:hAnsi="Times New Roman"/>
                <w:color w:val="000000"/>
                <w:sz w:val="20"/>
                <w:lang w:val="bg-BG"/>
              </w:rPr>
              <w:t>СИМП 2014</w:t>
            </w:r>
          </w:p>
        </w:tc>
        <w:tc>
          <w:tcPr>
            <w:tcW w:w="160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979 416</w:t>
            </w:r>
          </w:p>
        </w:tc>
        <w:tc>
          <w:tcPr>
            <w:tcW w:w="15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454 966</w:t>
            </w:r>
          </w:p>
        </w:tc>
        <w:tc>
          <w:tcPr>
            <w:tcW w:w="16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b/>
                <w:bCs/>
                <w:color w:val="000000"/>
                <w:sz w:val="20"/>
                <w:lang w:val="bg-BG"/>
              </w:rPr>
            </w:pPr>
            <w:r w:rsidRPr="002452E3">
              <w:rPr>
                <w:rFonts w:ascii="Times New Roman" w:hAnsi="Times New Roman"/>
                <w:b/>
                <w:bCs/>
                <w:color w:val="000000"/>
                <w:sz w:val="20"/>
                <w:lang w:val="bg-BG"/>
              </w:rPr>
              <w:t>24 235 035</w:t>
            </w:r>
          </w:p>
        </w:tc>
      </w:tr>
      <w:tr w:rsidR="00092369" w:rsidRPr="002452E3" w:rsidTr="007D6419">
        <w:trPr>
          <w:trHeight w:val="255"/>
        </w:trPr>
        <w:tc>
          <w:tcPr>
            <w:tcW w:w="1600" w:type="dxa"/>
            <w:tcBorders>
              <w:top w:val="nil"/>
              <w:left w:val="nil"/>
              <w:bottom w:val="nil"/>
              <w:right w:val="nil"/>
            </w:tcBorders>
            <w:shd w:val="clear" w:color="000000" w:fill="BFBFBF"/>
            <w:noWrap/>
            <w:vAlign w:val="center"/>
          </w:tcPr>
          <w:p w:rsidR="00092369" w:rsidRPr="002452E3" w:rsidRDefault="00092369" w:rsidP="007D6419">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 трим.</w:t>
            </w:r>
          </w:p>
        </w:tc>
        <w:tc>
          <w:tcPr>
            <w:tcW w:w="160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255 726</w:t>
            </w:r>
          </w:p>
        </w:tc>
        <w:tc>
          <w:tcPr>
            <w:tcW w:w="15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116 578</w:t>
            </w:r>
          </w:p>
        </w:tc>
        <w:tc>
          <w:tcPr>
            <w:tcW w:w="16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6 760 416</w:t>
            </w:r>
          </w:p>
        </w:tc>
      </w:tr>
      <w:tr w:rsidR="00092369" w:rsidRPr="002452E3" w:rsidTr="007D6419">
        <w:trPr>
          <w:trHeight w:val="255"/>
        </w:trPr>
        <w:tc>
          <w:tcPr>
            <w:tcW w:w="1600" w:type="dxa"/>
            <w:tcBorders>
              <w:top w:val="nil"/>
              <w:left w:val="nil"/>
              <w:bottom w:val="nil"/>
              <w:right w:val="nil"/>
            </w:tcBorders>
            <w:shd w:val="clear" w:color="000000" w:fill="BFBFBF"/>
            <w:noWrap/>
            <w:vAlign w:val="center"/>
          </w:tcPr>
          <w:p w:rsidR="00092369" w:rsidRPr="002452E3" w:rsidRDefault="00092369" w:rsidP="007D6419">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ІІ трим.</w:t>
            </w:r>
          </w:p>
        </w:tc>
        <w:tc>
          <w:tcPr>
            <w:tcW w:w="160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251 479</w:t>
            </w:r>
          </w:p>
        </w:tc>
        <w:tc>
          <w:tcPr>
            <w:tcW w:w="15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113 666</w:t>
            </w:r>
          </w:p>
        </w:tc>
        <w:tc>
          <w:tcPr>
            <w:tcW w:w="16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6 256 327</w:t>
            </w:r>
          </w:p>
        </w:tc>
      </w:tr>
      <w:tr w:rsidR="00092369" w:rsidRPr="002452E3" w:rsidTr="007D6419">
        <w:trPr>
          <w:trHeight w:val="255"/>
        </w:trPr>
        <w:tc>
          <w:tcPr>
            <w:tcW w:w="1600" w:type="dxa"/>
            <w:tcBorders>
              <w:top w:val="nil"/>
              <w:left w:val="nil"/>
              <w:bottom w:val="nil"/>
              <w:right w:val="nil"/>
            </w:tcBorders>
            <w:shd w:val="clear" w:color="000000" w:fill="BFBFBF"/>
            <w:noWrap/>
            <w:vAlign w:val="center"/>
          </w:tcPr>
          <w:p w:rsidR="00092369" w:rsidRPr="002452E3" w:rsidRDefault="00092369" w:rsidP="007D6419">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ІІІ трим.</w:t>
            </w:r>
          </w:p>
        </w:tc>
        <w:tc>
          <w:tcPr>
            <w:tcW w:w="160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231 172</w:t>
            </w:r>
          </w:p>
        </w:tc>
        <w:tc>
          <w:tcPr>
            <w:tcW w:w="15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110 273</w:t>
            </w:r>
          </w:p>
        </w:tc>
        <w:tc>
          <w:tcPr>
            <w:tcW w:w="16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5 599 375</w:t>
            </w:r>
          </w:p>
        </w:tc>
      </w:tr>
      <w:tr w:rsidR="00092369" w:rsidRPr="002452E3" w:rsidTr="007D6419">
        <w:trPr>
          <w:trHeight w:val="255"/>
        </w:trPr>
        <w:tc>
          <w:tcPr>
            <w:tcW w:w="1600" w:type="dxa"/>
            <w:tcBorders>
              <w:top w:val="nil"/>
              <w:left w:val="nil"/>
              <w:bottom w:val="nil"/>
              <w:right w:val="nil"/>
            </w:tcBorders>
            <w:shd w:val="clear" w:color="000000" w:fill="BFBFBF"/>
            <w:noWrap/>
            <w:vAlign w:val="center"/>
          </w:tcPr>
          <w:p w:rsidR="00092369" w:rsidRPr="002452E3" w:rsidRDefault="00092369" w:rsidP="007D6419">
            <w:pPr>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ІV трим.</w:t>
            </w:r>
          </w:p>
        </w:tc>
        <w:tc>
          <w:tcPr>
            <w:tcW w:w="160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241 039</w:t>
            </w:r>
          </w:p>
        </w:tc>
        <w:tc>
          <w:tcPr>
            <w:tcW w:w="15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114 449</w:t>
            </w:r>
          </w:p>
        </w:tc>
        <w:tc>
          <w:tcPr>
            <w:tcW w:w="1640" w:type="dxa"/>
            <w:tcBorders>
              <w:top w:val="nil"/>
              <w:left w:val="nil"/>
              <w:bottom w:val="nil"/>
              <w:right w:val="nil"/>
            </w:tcBorders>
            <w:shd w:val="clear" w:color="000000" w:fill="BFBFBF"/>
            <w:noWrap/>
            <w:vAlign w:val="center"/>
          </w:tcPr>
          <w:p w:rsidR="00092369" w:rsidRPr="002452E3" w:rsidRDefault="00092369" w:rsidP="007D6419">
            <w:pPr>
              <w:jc w:val="right"/>
              <w:rPr>
                <w:rFonts w:ascii="Times New Roman" w:hAnsi="Times New Roman"/>
                <w:i/>
                <w:iCs/>
                <w:color w:val="000000"/>
                <w:sz w:val="16"/>
                <w:szCs w:val="16"/>
                <w:lang w:val="bg-BG"/>
              </w:rPr>
            </w:pPr>
            <w:r w:rsidRPr="002452E3">
              <w:rPr>
                <w:rFonts w:ascii="Times New Roman" w:hAnsi="Times New Roman"/>
                <w:i/>
                <w:iCs/>
                <w:color w:val="000000"/>
                <w:sz w:val="16"/>
                <w:szCs w:val="16"/>
                <w:lang w:val="bg-BG"/>
              </w:rPr>
              <w:t>5 618 917</w:t>
            </w:r>
          </w:p>
        </w:tc>
      </w:tr>
    </w:tbl>
    <w:p w:rsidR="00092369" w:rsidRDefault="00092369" w:rsidP="002452E3">
      <w:pPr>
        <w:spacing w:line="360" w:lineRule="auto"/>
        <w:jc w:val="both"/>
        <w:rPr>
          <w:rFonts w:ascii="Times New Roman" w:hAnsi="Times New Roman"/>
          <w:bCs/>
          <w:szCs w:val="24"/>
          <w:lang w:val="bg-BG"/>
        </w:rPr>
      </w:pPr>
    </w:p>
    <w:p w:rsidR="00092369" w:rsidRDefault="00092369" w:rsidP="002452E3">
      <w:pPr>
        <w:spacing w:line="360" w:lineRule="auto"/>
        <w:jc w:val="both"/>
        <w:rPr>
          <w:rFonts w:ascii="Times New Roman" w:hAnsi="Times New Roman"/>
          <w:bCs/>
          <w:szCs w:val="24"/>
          <w:lang w:val="bg-BG"/>
        </w:rPr>
      </w:pPr>
    </w:p>
    <w:p w:rsidR="00092369" w:rsidRDefault="00092369" w:rsidP="002452E3">
      <w:pPr>
        <w:spacing w:line="360" w:lineRule="auto"/>
        <w:jc w:val="both"/>
        <w:rPr>
          <w:rFonts w:ascii="Times New Roman" w:hAnsi="Times New Roman"/>
          <w:bCs/>
          <w:szCs w:val="24"/>
          <w:lang w:val="bg-BG"/>
        </w:rPr>
      </w:pPr>
    </w:p>
    <w:p w:rsidR="00092369" w:rsidRDefault="00092369" w:rsidP="002452E3">
      <w:pPr>
        <w:spacing w:line="360" w:lineRule="auto"/>
        <w:jc w:val="both"/>
        <w:rPr>
          <w:rFonts w:ascii="Times New Roman" w:hAnsi="Times New Roman"/>
          <w:bCs/>
          <w:szCs w:val="24"/>
          <w:lang w:val="bg-BG"/>
        </w:rPr>
      </w:pPr>
    </w:p>
    <w:p w:rsidR="00092369" w:rsidRPr="002452E3" w:rsidRDefault="00092369" w:rsidP="002452E3">
      <w:pPr>
        <w:spacing w:line="360" w:lineRule="auto"/>
        <w:jc w:val="both"/>
        <w:rPr>
          <w:rFonts w:ascii="Times New Roman" w:hAnsi="Times New Roman"/>
          <w:bCs/>
          <w:szCs w:val="24"/>
          <w:lang w:val="bg-BG"/>
        </w:rPr>
      </w:pPr>
    </w:p>
    <w:p w:rsidR="00092369" w:rsidRPr="002452E3" w:rsidRDefault="00092369" w:rsidP="002452E3">
      <w:pPr>
        <w:spacing w:line="360" w:lineRule="auto"/>
        <w:jc w:val="both"/>
        <w:rPr>
          <w:rFonts w:ascii="Times New Roman" w:hAnsi="Times New Roman"/>
          <w:bCs/>
          <w:szCs w:val="24"/>
          <w:lang w:val="bg-BG"/>
        </w:rPr>
      </w:pPr>
    </w:p>
    <w:p w:rsidR="00092369" w:rsidRPr="002452E3" w:rsidRDefault="00092369" w:rsidP="002452E3">
      <w:pPr>
        <w:spacing w:line="360" w:lineRule="auto"/>
        <w:jc w:val="both"/>
        <w:rPr>
          <w:rFonts w:ascii="Times New Roman" w:hAnsi="Times New Roman"/>
          <w:bCs/>
          <w:szCs w:val="24"/>
          <w:lang w:val="bg-BG"/>
        </w:rPr>
      </w:pPr>
      <w:r w:rsidRPr="002452E3">
        <w:rPr>
          <w:rFonts w:ascii="Times New Roman" w:hAnsi="Times New Roman"/>
          <w:bCs/>
          <w:szCs w:val="24"/>
          <w:lang w:val="bg-BG"/>
        </w:rPr>
        <w:tab/>
      </w:r>
      <w:r w:rsidRPr="002452E3">
        <w:rPr>
          <w:rFonts w:ascii="Times New Roman" w:hAnsi="Times New Roman"/>
          <w:bCs/>
          <w:szCs w:val="24"/>
          <w:lang w:val="bg-BG"/>
        </w:rPr>
        <w:tab/>
      </w:r>
      <w:r w:rsidRPr="002452E3">
        <w:rPr>
          <w:rFonts w:ascii="Times New Roman" w:hAnsi="Times New Roman"/>
          <w:bCs/>
          <w:szCs w:val="24"/>
          <w:lang w:val="bg-BG"/>
        </w:rPr>
        <w:tab/>
      </w:r>
    </w:p>
    <w:p w:rsidR="00092369" w:rsidRPr="002452E3" w:rsidRDefault="00092369" w:rsidP="002452E3">
      <w:pPr>
        <w:spacing w:line="360" w:lineRule="auto"/>
        <w:jc w:val="both"/>
        <w:rPr>
          <w:rFonts w:ascii="Times New Roman" w:hAnsi="Times New Roman"/>
          <w:bCs/>
          <w:szCs w:val="24"/>
          <w:highlight w:val="yellow"/>
          <w:lang w:val="bg-BG"/>
        </w:rPr>
      </w:pPr>
    </w:p>
    <w:p w:rsidR="00092369" w:rsidRPr="002452E3" w:rsidRDefault="00092369" w:rsidP="002452E3">
      <w:pPr>
        <w:spacing w:line="360" w:lineRule="auto"/>
        <w:jc w:val="both"/>
        <w:rPr>
          <w:rFonts w:ascii="Times New Roman" w:hAnsi="Times New Roman"/>
          <w:bCs/>
          <w:szCs w:val="24"/>
          <w:highlight w:val="yellow"/>
          <w:lang w:val="bg-BG"/>
        </w:rPr>
      </w:pPr>
    </w:p>
    <w:p w:rsidR="00092369" w:rsidRPr="002452E3" w:rsidRDefault="00092369" w:rsidP="002452E3">
      <w:pPr>
        <w:spacing w:line="360" w:lineRule="auto"/>
        <w:jc w:val="both"/>
        <w:rPr>
          <w:rFonts w:ascii="Times New Roman" w:hAnsi="Times New Roman"/>
          <w:bCs/>
          <w:szCs w:val="24"/>
          <w:highlight w:val="yellow"/>
          <w:lang w:val="bg-BG"/>
        </w:rPr>
      </w:pPr>
    </w:p>
    <w:p w:rsidR="00092369" w:rsidRPr="002452E3" w:rsidRDefault="00092369" w:rsidP="002452E3">
      <w:pPr>
        <w:spacing w:line="360" w:lineRule="auto"/>
        <w:jc w:val="both"/>
        <w:rPr>
          <w:rFonts w:ascii="Times New Roman" w:hAnsi="Times New Roman"/>
          <w:bCs/>
          <w:szCs w:val="24"/>
          <w:highlight w:val="yellow"/>
          <w:lang w:val="bg-BG"/>
        </w:rPr>
      </w:pPr>
    </w:p>
    <w:p w:rsidR="00092369" w:rsidRPr="002452E3" w:rsidRDefault="00092369" w:rsidP="002452E3">
      <w:pPr>
        <w:spacing w:line="360" w:lineRule="auto"/>
        <w:jc w:val="both"/>
        <w:rPr>
          <w:rFonts w:ascii="Times New Roman" w:hAnsi="Times New Roman"/>
          <w:bCs/>
          <w:szCs w:val="24"/>
          <w:highlight w:val="yellow"/>
          <w:lang w:val="bg-BG"/>
        </w:rPr>
      </w:pPr>
    </w:p>
    <w:p w:rsidR="00092369" w:rsidRPr="002452E3" w:rsidRDefault="00092369" w:rsidP="002452E3">
      <w:pPr>
        <w:spacing w:line="360" w:lineRule="auto"/>
        <w:jc w:val="both"/>
        <w:rPr>
          <w:rFonts w:ascii="Times New Roman" w:hAnsi="Times New Roman"/>
          <w:bCs/>
          <w:szCs w:val="24"/>
          <w:highlight w:val="yellow"/>
          <w:lang w:val="bg-BG"/>
        </w:rPr>
      </w:pPr>
    </w:p>
    <w:p w:rsidR="00092369" w:rsidRPr="002452E3" w:rsidRDefault="00092369" w:rsidP="002452E3">
      <w:pPr>
        <w:spacing w:line="360" w:lineRule="auto"/>
        <w:jc w:val="both"/>
        <w:rPr>
          <w:rFonts w:ascii="Times New Roman" w:hAnsi="Times New Roman"/>
          <w:bCs/>
          <w:szCs w:val="24"/>
          <w:highlight w:val="yellow"/>
          <w:lang w:val="bg-BG"/>
        </w:rPr>
      </w:pPr>
    </w:p>
    <w:p w:rsidR="00092369" w:rsidRPr="002452E3" w:rsidRDefault="00092369" w:rsidP="002452E3">
      <w:pPr>
        <w:spacing w:line="360" w:lineRule="auto"/>
        <w:jc w:val="both"/>
        <w:rPr>
          <w:rFonts w:ascii="Times New Roman" w:hAnsi="Times New Roman"/>
          <w:bCs/>
          <w:szCs w:val="24"/>
          <w:highlight w:val="yellow"/>
          <w:lang w:val="bg-BG"/>
        </w:rPr>
      </w:pPr>
    </w:p>
    <w:p w:rsidR="00092369" w:rsidRPr="002452E3" w:rsidRDefault="00092369" w:rsidP="002452E3">
      <w:pPr>
        <w:spacing w:line="360" w:lineRule="auto"/>
        <w:jc w:val="both"/>
        <w:rPr>
          <w:rFonts w:ascii="Times New Roman" w:hAnsi="Times New Roman"/>
          <w:bCs/>
          <w:szCs w:val="24"/>
          <w:highlight w:val="yellow"/>
          <w:lang w:val="bg-BG"/>
        </w:rPr>
      </w:pPr>
    </w:p>
    <w:p w:rsidR="00092369" w:rsidRPr="007D6419" w:rsidRDefault="00092369" w:rsidP="007D6419">
      <w:pPr>
        <w:spacing w:before="120" w:line="360" w:lineRule="auto"/>
        <w:ind w:firstLine="720"/>
        <w:jc w:val="both"/>
        <w:rPr>
          <w:rFonts w:ascii="Times New Roman" w:hAnsi="Times New Roman"/>
          <w:szCs w:val="24"/>
          <w:lang w:val="bg-BG"/>
        </w:rPr>
      </w:pPr>
      <w:r w:rsidRPr="007D6419">
        <w:rPr>
          <w:rFonts w:ascii="Times New Roman" w:hAnsi="Times New Roman"/>
          <w:szCs w:val="24"/>
          <w:lang w:val="bg-BG"/>
        </w:rPr>
        <w:t>Усвояването на възложените брой/стойност СМД и МДД през 2014 г. бележи съвсем леко намаление спрямо 2013 г. по бланки МЗ-НЗОК№ 3 Медицинско направление и МЗ-НЗОК№ 4 Медицинско направление за МДД. Увеличение в усвояването се наблюдава при бланка МЗ-НЗОК №3А Медицинско направление за високоспециализирани дейности, като причината за това е възможността на изпълнителите на ПИМП от 2012 г. да назначават този вид дейност по повод диспансерното наблюдение на ЗОЛ.</w:t>
      </w:r>
    </w:p>
    <w:p w:rsidR="00092369" w:rsidRPr="007D6419" w:rsidRDefault="00092369" w:rsidP="007D6419">
      <w:pPr>
        <w:spacing w:before="120" w:line="360" w:lineRule="auto"/>
        <w:ind w:firstLine="720"/>
        <w:jc w:val="both"/>
        <w:rPr>
          <w:rFonts w:ascii="Times New Roman" w:hAnsi="Times New Roman"/>
          <w:szCs w:val="24"/>
          <w:lang w:val="bg-BG"/>
        </w:rPr>
      </w:pPr>
      <w:r w:rsidRPr="007D6419">
        <w:rPr>
          <w:rFonts w:ascii="Times New Roman" w:hAnsi="Times New Roman"/>
          <w:szCs w:val="24"/>
          <w:lang w:val="bg-BG"/>
        </w:rPr>
        <w:t>Усвояването на средствата за медико-диагностични дейности през 2014 г. общо при изпълнителите на ПИМП и СИМП бележи намаление средно 2 % от 15 715 хил. лв. средно за тримесечие през 2013 г. на 15 681 хил. лв. средно през 2014 г. Най-голямо увеличение на усвояваните средства се наблюдава в РЗОК Силистра – 6 %, РЗОК Монтана – 4 %, РЗОК Враца и РЗОК Сливен – 3 %, а на-голямо намаление на усвояваните средства има в РЗОК Ямбол – 6 % , РЗОК Габрово, РЗОК Кърджали, РЗОК Пазарджик и РЗОК Перник – 3 % (Таблица №12).</w:t>
      </w:r>
    </w:p>
    <w:p w:rsidR="00092369" w:rsidRPr="00922DA4" w:rsidRDefault="00092369" w:rsidP="00922DA4">
      <w:pPr>
        <w:spacing w:before="120" w:line="360" w:lineRule="auto"/>
        <w:ind w:firstLine="720"/>
        <w:jc w:val="both"/>
        <w:rPr>
          <w:rFonts w:ascii="Times New Roman" w:hAnsi="Times New Roman"/>
          <w:szCs w:val="24"/>
          <w:lang w:val="bg-BG"/>
        </w:rPr>
      </w:pPr>
      <w:r w:rsidRPr="00922DA4">
        <w:rPr>
          <w:rFonts w:ascii="Times New Roman" w:hAnsi="Times New Roman"/>
          <w:szCs w:val="24"/>
          <w:lang w:val="bg-BG"/>
        </w:rPr>
        <w:t>Усвояването на броя специализирани-медицински дейности (СМД) през 2014 г. при изпълнителите на ПИМП и СИМП се запазва относително постоянно от 1 536 хил. бр. средно през 2013 г. на 1 535 хил. бр. средно през 2014 г. Увеличение на усвояването на броя СМД се наблюдава в РЗОК Силистра и РЗОК Търговище – 3 %. Намаление на усвояването на броя СМД спрямо 2014 г. се наблюдава при РЗОК Смолян– 5 %, РЗОК Габрово, РЗОК Пазарджик – 2 % (Таблица №13).</w:t>
      </w:r>
    </w:p>
    <w:p w:rsidR="00092369" w:rsidRPr="00922DA4" w:rsidRDefault="00092369" w:rsidP="00922DA4">
      <w:pPr>
        <w:spacing w:before="120" w:line="360" w:lineRule="auto"/>
        <w:ind w:firstLine="720"/>
        <w:jc w:val="both"/>
        <w:rPr>
          <w:rFonts w:ascii="Times New Roman" w:hAnsi="Times New Roman"/>
          <w:szCs w:val="24"/>
          <w:lang w:val="bg-BG"/>
        </w:rPr>
      </w:pPr>
      <w:r w:rsidRPr="00922DA4">
        <w:rPr>
          <w:rFonts w:ascii="Times New Roman" w:hAnsi="Times New Roman"/>
          <w:szCs w:val="24"/>
          <w:lang w:val="bg-BG"/>
        </w:rPr>
        <w:t xml:space="preserve">Усвояването на броя СМД за ВСД през 2014 г. е по-високо от 2013 г. - 702 380 бр. СМД за ВСД през 2014 г. спрямо 610 554 усвоени брой СМД за ВСД през 2013 г. </w:t>
      </w:r>
    </w:p>
    <w:p w:rsidR="00092369" w:rsidRPr="00922DA4" w:rsidRDefault="00092369" w:rsidP="00922DA4">
      <w:pPr>
        <w:spacing w:before="120" w:line="360" w:lineRule="auto"/>
        <w:ind w:firstLine="720"/>
        <w:jc w:val="both"/>
        <w:rPr>
          <w:rFonts w:ascii="Times New Roman" w:hAnsi="Times New Roman"/>
          <w:szCs w:val="24"/>
          <w:lang w:val="bg-BG"/>
        </w:rPr>
      </w:pPr>
      <w:r w:rsidRPr="00922DA4">
        <w:rPr>
          <w:rFonts w:ascii="Times New Roman" w:hAnsi="Times New Roman"/>
          <w:szCs w:val="24"/>
          <w:lang w:val="bg-BG"/>
        </w:rPr>
        <w:t>От този брой за 2014 г., изпълнителите на ПИМП са усвоили 247 414 бр., а изпълнителите на СИМП 454 966 бр. С всяка следваща г. промяната в нормативната уредба и възможността изпълнителите на ПИМП да назначават ВСД за дейностите включени в диспансерното наблюдение на ЗОЛ, води до увеличаване усвояването на броя СМД при изпълнителите на ПИМП. (Таблица №15)</w:t>
      </w:r>
    </w:p>
    <w:p w:rsidR="00092369" w:rsidRPr="002452E3" w:rsidRDefault="00092369" w:rsidP="002452E3">
      <w:pPr>
        <w:spacing w:before="120" w:line="360" w:lineRule="auto"/>
        <w:jc w:val="both"/>
        <w:rPr>
          <w:rFonts w:ascii="Times New Roman" w:hAnsi="Times New Roman"/>
          <w:bCs/>
          <w:szCs w:val="24"/>
          <w:lang w:val="bg-BG"/>
        </w:rPr>
      </w:pPr>
    </w:p>
    <w:p w:rsidR="00092369" w:rsidRPr="002452E3" w:rsidRDefault="00092369" w:rsidP="002452E3">
      <w:pPr>
        <w:spacing w:line="360" w:lineRule="auto"/>
        <w:rPr>
          <w:rFonts w:ascii="Times New Roman" w:hAnsi="Times New Roman"/>
          <w:lang w:val="bg-BG"/>
        </w:rPr>
      </w:pPr>
      <w:r w:rsidRPr="002452E3">
        <w:rPr>
          <w:rFonts w:ascii="Times New Roman" w:hAnsi="Times New Roman"/>
          <w:b/>
          <w:sz w:val="26"/>
          <w:szCs w:val="24"/>
          <w:lang w:val="bg-BG"/>
        </w:rPr>
        <w:t>Изводи</w:t>
      </w:r>
      <w:r w:rsidRPr="002452E3">
        <w:rPr>
          <w:rFonts w:ascii="Times New Roman" w:hAnsi="Times New Roman"/>
          <w:lang w:val="bg-BG"/>
        </w:rPr>
        <w:t xml:space="preserve"> </w:t>
      </w:r>
    </w:p>
    <w:p w:rsidR="00092369" w:rsidRPr="002452E3" w:rsidRDefault="00092369" w:rsidP="00F27A28">
      <w:pPr>
        <w:numPr>
          <w:ilvl w:val="0"/>
          <w:numId w:val="5"/>
        </w:numPr>
        <w:spacing w:after="200" w:line="360" w:lineRule="auto"/>
        <w:jc w:val="both"/>
        <w:rPr>
          <w:rFonts w:ascii="Times New Roman" w:hAnsi="Times New Roman"/>
          <w:bCs/>
          <w:szCs w:val="24"/>
          <w:lang w:val="bg-BG"/>
        </w:rPr>
      </w:pPr>
      <w:r w:rsidRPr="002452E3">
        <w:rPr>
          <w:rFonts w:ascii="Times New Roman" w:hAnsi="Times New Roman"/>
          <w:bCs/>
          <w:szCs w:val="24"/>
          <w:lang w:val="bg-BG"/>
        </w:rPr>
        <w:t xml:space="preserve">С така определените СМД и МДД през 2014 г. са обезпечени дейностите по профилактиката и диспансерното наблюдение (по Приложения №9, 13, 14 и 15 от НРД 2014), като се има предвид, че това са тези групите от населението, които се нуждаят от специални грижи. С всяка изминала </w:t>
      </w:r>
      <w:r>
        <w:rPr>
          <w:rFonts w:ascii="Times New Roman" w:hAnsi="Times New Roman"/>
          <w:bCs/>
          <w:szCs w:val="24"/>
          <w:lang w:val="bg-BG"/>
        </w:rPr>
        <w:t>г.</w:t>
      </w:r>
      <w:r w:rsidRPr="002452E3">
        <w:rPr>
          <w:rFonts w:ascii="Times New Roman" w:hAnsi="Times New Roman"/>
          <w:bCs/>
          <w:szCs w:val="24"/>
          <w:lang w:val="bg-BG"/>
        </w:rPr>
        <w:t xml:space="preserve"> броят на лицата включвани в регистъра на диспансерно болните нараства спрямо предходната </w:t>
      </w:r>
      <w:r>
        <w:rPr>
          <w:rFonts w:ascii="Times New Roman" w:hAnsi="Times New Roman"/>
          <w:bCs/>
          <w:szCs w:val="24"/>
          <w:lang w:val="bg-BG"/>
        </w:rPr>
        <w:t>г.</w:t>
      </w:r>
      <w:r w:rsidRPr="002452E3">
        <w:rPr>
          <w:rFonts w:ascii="Times New Roman" w:hAnsi="Times New Roman"/>
          <w:bCs/>
          <w:szCs w:val="24"/>
          <w:lang w:val="bg-BG"/>
        </w:rPr>
        <w:t xml:space="preserve"> и спрямо предходното тримесечие, което води до нарастване със същият темп и на средствата обезпечаващи този вид дейност. През 2014 г. определените брой СМД за диспансерно наблюдение на ЗОЛ са с 535 хил. броя или с 15,5% повече от 2013 г., а определените средства за МДД с 2 389 хил. лв. или с 4,1% повече от 2013 г.</w:t>
      </w:r>
    </w:p>
    <w:p w:rsidR="00092369" w:rsidRPr="002452E3" w:rsidRDefault="00092369" w:rsidP="00F27A28">
      <w:pPr>
        <w:numPr>
          <w:ilvl w:val="0"/>
          <w:numId w:val="5"/>
        </w:numPr>
        <w:spacing w:after="200" w:line="360" w:lineRule="auto"/>
        <w:jc w:val="both"/>
        <w:rPr>
          <w:rFonts w:ascii="Times New Roman" w:hAnsi="Times New Roman"/>
          <w:bCs/>
          <w:szCs w:val="24"/>
          <w:lang w:val="bg-BG"/>
        </w:rPr>
      </w:pPr>
      <w:r w:rsidRPr="002452E3">
        <w:rPr>
          <w:rFonts w:ascii="Times New Roman" w:hAnsi="Times New Roman"/>
          <w:bCs/>
          <w:szCs w:val="24"/>
          <w:lang w:val="bg-BG"/>
        </w:rPr>
        <w:t>Намалението на определените брой СМД за остри случаи през 2014 г. с 239 хил. бр. или с 2,9% спрямо 2013 г. се дължи на по-големия брой СМД предвидени за диспансерно наблюдение на ЗОЛ, поради нарасналия регистър на лицата диспансеризирани при ОПЛ или лекар-специалист.</w:t>
      </w:r>
    </w:p>
    <w:p w:rsidR="00092369" w:rsidRPr="002452E3" w:rsidRDefault="00092369" w:rsidP="00F27A28">
      <w:pPr>
        <w:numPr>
          <w:ilvl w:val="0"/>
          <w:numId w:val="5"/>
        </w:numPr>
        <w:spacing w:after="200" w:line="360" w:lineRule="auto"/>
        <w:jc w:val="both"/>
        <w:rPr>
          <w:rFonts w:ascii="Times New Roman" w:hAnsi="Times New Roman"/>
          <w:bCs/>
          <w:szCs w:val="24"/>
          <w:lang w:val="bg-BG"/>
        </w:rPr>
      </w:pPr>
      <w:r w:rsidRPr="002452E3">
        <w:rPr>
          <w:rFonts w:ascii="Times New Roman" w:hAnsi="Times New Roman"/>
          <w:bCs/>
          <w:szCs w:val="24"/>
          <w:lang w:val="bg-BG"/>
        </w:rPr>
        <w:t>Намалението на определените стойности за ММД за ос</w:t>
      </w:r>
      <w:r>
        <w:rPr>
          <w:rFonts w:ascii="Times New Roman" w:hAnsi="Times New Roman"/>
          <w:bCs/>
          <w:szCs w:val="24"/>
          <w:lang w:val="bg-BG"/>
        </w:rPr>
        <w:t>три случаи през 2014 г. с 4 335 </w:t>
      </w:r>
      <w:r w:rsidRPr="002452E3">
        <w:rPr>
          <w:rFonts w:ascii="Times New Roman" w:hAnsi="Times New Roman"/>
          <w:bCs/>
          <w:szCs w:val="24"/>
          <w:lang w:val="bg-BG"/>
        </w:rPr>
        <w:t>хил.лв. или със 4,1% спрямо 2013 г. се дължи също основно на по-голямата стойност за МДД предвидена за диспансерно наблюдение на ЗОЛ, поради нарасналия регистър на лицата диспансеризирани при ОПЛ или лекар-специалист.</w:t>
      </w:r>
    </w:p>
    <w:p w:rsidR="00092369" w:rsidRPr="002452E3" w:rsidRDefault="00092369" w:rsidP="00F27A28">
      <w:pPr>
        <w:numPr>
          <w:ilvl w:val="0"/>
          <w:numId w:val="5"/>
        </w:numPr>
        <w:spacing w:after="200" w:line="360" w:lineRule="auto"/>
        <w:jc w:val="both"/>
        <w:rPr>
          <w:rFonts w:ascii="Times New Roman" w:hAnsi="Times New Roman"/>
          <w:bCs/>
          <w:szCs w:val="24"/>
          <w:lang w:val="bg-BG"/>
        </w:rPr>
      </w:pPr>
      <w:r w:rsidRPr="002452E3">
        <w:rPr>
          <w:rFonts w:ascii="Times New Roman" w:hAnsi="Times New Roman"/>
          <w:bCs/>
          <w:szCs w:val="24"/>
          <w:lang w:val="bg-BG"/>
        </w:rPr>
        <w:t>Възложените брой/стойност СМД и МДД през 2014 г. гарантират достъпа на задължително здравноосигурени лица (ЗОЛ) до специализирани и медико-диагностични дейности в рамките на определените бюджетни средства.</w:t>
      </w:r>
    </w:p>
    <w:p w:rsidR="00092369" w:rsidRPr="002452E3" w:rsidRDefault="00092369" w:rsidP="00F27A28">
      <w:pPr>
        <w:numPr>
          <w:ilvl w:val="0"/>
          <w:numId w:val="5"/>
        </w:numPr>
        <w:spacing w:after="200" w:line="360" w:lineRule="auto"/>
        <w:jc w:val="both"/>
        <w:rPr>
          <w:rFonts w:ascii="Times New Roman" w:hAnsi="Times New Roman"/>
          <w:bCs/>
          <w:szCs w:val="24"/>
          <w:lang w:val="bg-BG"/>
        </w:rPr>
      </w:pPr>
      <w:r w:rsidRPr="002452E3">
        <w:rPr>
          <w:rFonts w:ascii="Times New Roman" w:hAnsi="Times New Roman"/>
          <w:bCs/>
          <w:szCs w:val="24"/>
          <w:lang w:val="bg-BG"/>
        </w:rPr>
        <w:t>С даденото право на изпълнителите да преразпределят неусвоените брой/стойност СМД и МДД в рамките на лечебно заведения, като и да получават допълнително от заделения резерв в РЗОК се постига реализиране на дейностите според потребностите на ЗОЛ и съответния регион.</w:t>
      </w:r>
    </w:p>
    <w:p w:rsidR="00092369" w:rsidRDefault="00092369" w:rsidP="00F27A28">
      <w:pPr>
        <w:numPr>
          <w:ilvl w:val="0"/>
          <w:numId w:val="5"/>
        </w:numPr>
        <w:spacing w:after="200" w:line="360" w:lineRule="auto"/>
        <w:jc w:val="both"/>
        <w:rPr>
          <w:rFonts w:ascii="Times New Roman" w:hAnsi="Times New Roman"/>
          <w:bCs/>
          <w:szCs w:val="24"/>
          <w:lang w:val="bg-BG"/>
        </w:rPr>
      </w:pPr>
      <w:r w:rsidRPr="00C706FA">
        <w:rPr>
          <w:rFonts w:ascii="Times New Roman" w:hAnsi="Times New Roman"/>
          <w:bCs/>
          <w:szCs w:val="24"/>
          <w:lang w:val="bg-BG"/>
        </w:rPr>
        <w:t>И през 2014 г. посредством интегрираната информационна система на НЗОК и създадените възможности за извеждане на обобщени данни, РЗОК следят изпълнението на определените брой/стойности за специализирана медицинска дейност и медико-диагностична дейност на изпълнителите на ПИМП и СИМП, във връзка ефективното разпределение на средствата за дейността, при спазване на нормативната уредба, без да се нарушава правото на свободен достъп на пациентите до медицинска помощ.</w:t>
      </w:r>
      <w:r>
        <w:rPr>
          <w:rFonts w:ascii="Times New Roman" w:hAnsi="Times New Roman"/>
          <w:bCs/>
          <w:szCs w:val="24"/>
          <w:lang w:val="bg-BG"/>
        </w:rPr>
        <w:br w:type="page"/>
      </w:r>
    </w:p>
    <w:p w:rsidR="00092369" w:rsidRPr="00DF1ED0" w:rsidRDefault="00092369" w:rsidP="00DF1ED0">
      <w:pPr>
        <w:pStyle w:val="S3"/>
        <w:rPr>
          <w:rFonts w:ascii="Times New Roman" w:hAnsi="Times New Roman"/>
        </w:rPr>
      </w:pPr>
      <w:bookmarkStart w:id="275" w:name="_1.6._Лекарства_и"/>
      <w:bookmarkStart w:id="276" w:name="_Toc389753293"/>
      <w:bookmarkStart w:id="277" w:name="_Toc389753548"/>
      <w:bookmarkStart w:id="278" w:name="_Toc420666313"/>
      <w:bookmarkStart w:id="279" w:name="_Toc420668242"/>
      <w:bookmarkStart w:id="280" w:name="_Toc420668513"/>
      <w:bookmarkStart w:id="281" w:name="_Toc420668648"/>
      <w:bookmarkStart w:id="282" w:name="_Toc421035225"/>
      <w:bookmarkEnd w:id="275"/>
      <w:bookmarkEnd w:id="262"/>
      <w:bookmarkEnd w:id="273"/>
      <w:r w:rsidRPr="00DF1ED0">
        <w:rPr>
          <w:rFonts w:ascii="Times New Roman" w:hAnsi="Times New Roman"/>
        </w:rPr>
        <w:t>2</w:t>
      </w:r>
      <w:r>
        <w:rPr>
          <w:rFonts w:ascii="Times New Roman" w:hAnsi="Times New Roman"/>
        </w:rPr>
        <w:t xml:space="preserve">.6. </w:t>
      </w:r>
      <w:r w:rsidRPr="00DF1ED0">
        <w:rPr>
          <w:rFonts w:ascii="Times New Roman" w:hAnsi="Times New Roman"/>
        </w:rPr>
        <w:t>Лекарствени продукти</w:t>
      </w:r>
      <w:bookmarkEnd w:id="276"/>
      <w:bookmarkEnd w:id="277"/>
      <w:r w:rsidRPr="00DF1ED0">
        <w:rPr>
          <w:rFonts w:ascii="Times New Roman" w:hAnsi="Times New Roman"/>
        </w:rPr>
        <w:t xml:space="preserve"> </w:t>
      </w:r>
      <w:r w:rsidRPr="00D91826">
        <w:rPr>
          <w:rFonts w:ascii="Times New Roman" w:hAnsi="Times New Roman"/>
        </w:rPr>
        <w:t>за домашно лечение и диетични храни за специални медицински цели</w:t>
      </w:r>
      <w:bookmarkEnd w:id="278"/>
      <w:bookmarkEnd w:id="279"/>
      <w:bookmarkEnd w:id="280"/>
      <w:bookmarkEnd w:id="281"/>
      <w:bookmarkEnd w:id="282"/>
    </w:p>
    <w:p w:rsidR="00092369" w:rsidRPr="00197BAD" w:rsidRDefault="00092369" w:rsidP="008A5405">
      <w:pPr>
        <w:spacing w:before="120" w:line="360" w:lineRule="auto"/>
        <w:ind w:firstLine="720"/>
        <w:jc w:val="both"/>
        <w:rPr>
          <w:rFonts w:ascii="Times New Roman" w:hAnsi="Times New Roman"/>
          <w:lang w:val="bg-BG"/>
        </w:rPr>
      </w:pPr>
      <w:r w:rsidRPr="00197BAD">
        <w:rPr>
          <w:rFonts w:ascii="Times New Roman" w:hAnsi="Times New Roman"/>
          <w:lang w:val="bg-BG"/>
        </w:rPr>
        <w:t>През бюджетната 201</w:t>
      </w:r>
      <w:r>
        <w:rPr>
          <w:rFonts w:ascii="Times New Roman" w:hAnsi="Times New Roman"/>
          <w:lang w:val="bg-BG"/>
        </w:rPr>
        <w:t>4</w:t>
      </w:r>
      <w:r w:rsidRPr="00197BAD">
        <w:rPr>
          <w:rFonts w:ascii="Times New Roman" w:hAnsi="Times New Roman"/>
          <w:lang w:val="bg-BG"/>
        </w:rPr>
        <w:t xml:space="preserve"> г</w:t>
      </w:r>
      <w:r>
        <w:rPr>
          <w:rFonts w:ascii="Times New Roman" w:hAnsi="Times New Roman"/>
          <w:lang w:val="bg-BG"/>
        </w:rPr>
        <w:t>.</w:t>
      </w:r>
      <w:r w:rsidRPr="00197BAD">
        <w:rPr>
          <w:rFonts w:ascii="Times New Roman" w:hAnsi="Times New Roman"/>
          <w:lang w:val="bg-BG"/>
        </w:rPr>
        <w:t xml:space="preserve"> за </w:t>
      </w:r>
      <w:r w:rsidRPr="00536B3D">
        <w:rPr>
          <w:rFonts w:ascii="Times New Roman" w:hAnsi="Times New Roman"/>
          <w:lang w:val="bg-BG"/>
        </w:rPr>
        <w:t>лекарствени продукти за домашно лечение и диетични храни за специални медицински цели</w:t>
      </w:r>
      <w:r w:rsidRPr="00AB3583">
        <w:rPr>
          <w:rFonts w:ascii="Times New Roman" w:hAnsi="Times New Roman"/>
          <w:lang w:val="bg-BG"/>
        </w:rPr>
        <w:t xml:space="preserve"> </w:t>
      </w:r>
      <w:r w:rsidRPr="00197BAD">
        <w:rPr>
          <w:rFonts w:ascii="Times New Roman" w:hAnsi="Times New Roman"/>
          <w:lang w:val="bg-BG"/>
        </w:rPr>
        <w:t>са определени със ЗБНЗОК за 201</w:t>
      </w:r>
      <w:r>
        <w:rPr>
          <w:rFonts w:ascii="Times New Roman" w:hAnsi="Times New Roman"/>
          <w:lang w:val="bg-BG"/>
        </w:rPr>
        <w:t>4</w:t>
      </w:r>
      <w:r w:rsidRPr="00197BAD">
        <w:rPr>
          <w:rFonts w:ascii="Times New Roman" w:hAnsi="Times New Roman"/>
          <w:lang w:val="bg-BG"/>
        </w:rPr>
        <w:t xml:space="preserve"> г. </w:t>
      </w:r>
      <w:r w:rsidRPr="00F82EF3">
        <w:rPr>
          <w:rFonts w:ascii="Times New Roman" w:hAnsi="Times New Roman"/>
          <w:lang w:val="bg-BG"/>
        </w:rPr>
        <w:t xml:space="preserve">(обн., ДВ, бр. 106 от 10.12.2013 г.), </w:t>
      </w:r>
      <w:r w:rsidRPr="00197BAD">
        <w:rPr>
          <w:rFonts w:ascii="Times New Roman" w:hAnsi="Times New Roman"/>
          <w:lang w:val="bg-BG"/>
        </w:rPr>
        <w:t>средства в размер на</w:t>
      </w:r>
      <w:r w:rsidRPr="00197BAD">
        <w:rPr>
          <w:rFonts w:ascii="Times New Roman" w:hAnsi="Times New Roman"/>
          <w:b/>
          <w:lang w:val="bg-BG"/>
        </w:rPr>
        <w:t xml:space="preserve"> </w:t>
      </w:r>
      <w:r>
        <w:rPr>
          <w:rFonts w:ascii="Times New Roman" w:hAnsi="Times New Roman"/>
          <w:b/>
          <w:lang w:val="bg-BG"/>
        </w:rPr>
        <w:t>527</w:t>
      </w:r>
      <w:r w:rsidRPr="00197BAD">
        <w:rPr>
          <w:rFonts w:ascii="Times New Roman" w:hAnsi="Times New Roman"/>
          <w:b/>
          <w:lang w:val="bg-BG"/>
        </w:rPr>
        <w:t xml:space="preserve"> 000 хил. лева</w:t>
      </w:r>
      <w:r w:rsidRPr="00197BAD">
        <w:rPr>
          <w:rFonts w:ascii="Times New Roman" w:hAnsi="Times New Roman"/>
          <w:lang w:val="bg-BG"/>
        </w:rPr>
        <w:t xml:space="preserve"> или </w:t>
      </w:r>
      <w:r>
        <w:rPr>
          <w:rFonts w:ascii="Times New Roman" w:hAnsi="Times New Roman"/>
          <w:lang w:val="bg-BG"/>
        </w:rPr>
        <w:t>21</w:t>
      </w:r>
      <w:r w:rsidRPr="00197BAD">
        <w:rPr>
          <w:rFonts w:ascii="Times New Roman" w:hAnsi="Times New Roman"/>
          <w:lang w:val="bg-BG"/>
        </w:rPr>
        <w:t>,</w:t>
      </w:r>
      <w:r w:rsidRPr="00AB3583">
        <w:rPr>
          <w:rFonts w:ascii="Times New Roman" w:hAnsi="Times New Roman"/>
          <w:lang w:val="bg-BG"/>
        </w:rPr>
        <w:t>3</w:t>
      </w:r>
      <w:r w:rsidRPr="00197BAD">
        <w:rPr>
          <w:rFonts w:ascii="Times New Roman" w:hAnsi="Times New Roman"/>
          <w:lang w:val="bg-BG"/>
        </w:rPr>
        <w:t>% от средствата за здравноосигурителни плащания.</w:t>
      </w:r>
      <w:r>
        <w:rPr>
          <w:rFonts w:ascii="Times New Roman" w:hAnsi="Times New Roman"/>
          <w:lang w:val="bg-BG"/>
        </w:rPr>
        <w:t xml:space="preserve"> </w:t>
      </w:r>
      <w:r w:rsidRPr="00FF0779">
        <w:rPr>
          <w:rFonts w:ascii="Times New Roman" w:hAnsi="Times New Roman"/>
          <w:lang w:val="bg-BG"/>
        </w:rPr>
        <w:t>Със ЗИДЗБНЗОК за 2014 г. (ДВ бр. 98 от 28.11.2014 г.) средствата бяха увеличени с 25 000 хил. лв.</w:t>
      </w:r>
    </w:p>
    <w:p w:rsidR="00092369" w:rsidRPr="00371649" w:rsidRDefault="00092369" w:rsidP="008A5405">
      <w:pPr>
        <w:spacing w:line="360" w:lineRule="auto"/>
        <w:ind w:firstLine="720"/>
        <w:jc w:val="both"/>
        <w:rPr>
          <w:rFonts w:ascii="Times New Roman" w:hAnsi="Times New Roman"/>
          <w:bCs/>
          <w:szCs w:val="24"/>
          <w:lang w:val="bg-BG"/>
        </w:rPr>
      </w:pPr>
      <w:r w:rsidRPr="00371649">
        <w:rPr>
          <w:rFonts w:ascii="Times New Roman" w:hAnsi="Times New Roman"/>
          <w:bCs/>
          <w:szCs w:val="24"/>
          <w:lang w:val="bg-BG"/>
        </w:rPr>
        <w:t>За осигуряване на средства за извършване на дължимите здравноосигурителни плащания през 2014 г. с решения на Н</w:t>
      </w:r>
      <w:r>
        <w:rPr>
          <w:rFonts w:ascii="Times New Roman" w:hAnsi="Times New Roman"/>
          <w:bCs/>
          <w:szCs w:val="24"/>
          <w:lang w:val="bg-BG"/>
        </w:rPr>
        <w:t xml:space="preserve">адзорния съвет </w:t>
      </w:r>
      <w:r w:rsidRPr="00371649">
        <w:rPr>
          <w:rFonts w:ascii="Times New Roman" w:hAnsi="Times New Roman"/>
          <w:bCs/>
          <w:szCs w:val="24"/>
          <w:lang w:val="bg-BG"/>
        </w:rPr>
        <w:t>на НЗОК средствата по параграфа са</w:t>
      </w:r>
      <w:r w:rsidRPr="00371649">
        <w:rPr>
          <w:rFonts w:ascii="Times New Roman" w:hAnsi="Times New Roman"/>
          <w:szCs w:val="24"/>
          <w:lang w:val="bg-BG" w:eastAsia="en-US"/>
        </w:rPr>
        <w:t xml:space="preserve"> увеличени общо с 77 205 хил. лв. </w:t>
      </w:r>
      <w:r w:rsidRPr="00371649">
        <w:rPr>
          <w:rFonts w:ascii="Times New Roman" w:hAnsi="Times New Roman"/>
          <w:bCs/>
          <w:szCs w:val="24"/>
          <w:lang w:val="bg-BG"/>
        </w:rPr>
        <w:t>– от тях:</w:t>
      </w:r>
    </w:p>
    <w:p w:rsidR="00092369" w:rsidRDefault="00092369" w:rsidP="008A5405">
      <w:pPr>
        <w:spacing w:line="360" w:lineRule="auto"/>
        <w:ind w:firstLine="720"/>
        <w:jc w:val="both"/>
        <w:rPr>
          <w:rFonts w:ascii="Times New Roman" w:hAnsi="Times New Roman"/>
          <w:lang w:val="bg-BG"/>
        </w:rPr>
      </w:pPr>
      <w:r>
        <w:rPr>
          <w:rFonts w:ascii="Times New Roman" w:hAnsi="Times New Roman"/>
          <w:lang w:val="bg-BG"/>
        </w:rPr>
        <w:t xml:space="preserve">– </w:t>
      </w:r>
      <w:r w:rsidRPr="00371649">
        <w:rPr>
          <w:rFonts w:ascii="Times New Roman" w:hAnsi="Times New Roman"/>
          <w:lang w:val="bg-BG"/>
        </w:rPr>
        <w:t>на</w:t>
      </w:r>
      <w:r w:rsidRPr="00BA0658">
        <w:rPr>
          <w:rFonts w:ascii="Times New Roman" w:hAnsi="Times New Roman"/>
          <w:lang w:val="bg-BG"/>
        </w:rPr>
        <w:t xml:space="preserve"> основание §</w:t>
      </w:r>
      <w:r>
        <w:rPr>
          <w:rFonts w:ascii="Times New Roman" w:hAnsi="Times New Roman"/>
          <w:lang w:val="bg-BG"/>
        </w:rPr>
        <w:t>1</w:t>
      </w:r>
      <w:r w:rsidRPr="00BA0658">
        <w:rPr>
          <w:rFonts w:ascii="Times New Roman" w:hAnsi="Times New Roman"/>
          <w:lang w:val="bg-BG"/>
        </w:rPr>
        <w:t xml:space="preserve"> от ПЗР на ЗБНЗОК за 2014 г. </w:t>
      </w:r>
      <w:r>
        <w:rPr>
          <w:rFonts w:ascii="Times New Roman" w:hAnsi="Times New Roman"/>
          <w:lang w:val="bg-BG"/>
        </w:rPr>
        <w:t xml:space="preserve">– </w:t>
      </w:r>
      <w:r w:rsidRPr="00BA0658">
        <w:rPr>
          <w:rFonts w:ascii="Times New Roman" w:hAnsi="Times New Roman"/>
          <w:lang w:val="bg-BG"/>
        </w:rPr>
        <w:t>с</w:t>
      </w:r>
      <w:r>
        <w:rPr>
          <w:rFonts w:ascii="Times New Roman" w:hAnsi="Times New Roman"/>
          <w:lang w:val="bg-BG"/>
        </w:rPr>
        <w:t xml:space="preserve"> 10 634 </w:t>
      </w:r>
      <w:r w:rsidRPr="00BA0658">
        <w:rPr>
          <w:rFonts w:ascii="Times New Roman" w:hAnsi="Times New Roman"/>
          <w:lang w:val="bg-BG"/>
        </w:rPr>
        <w:t xml:space="preserve">хил. лв. </w:t>
      </w:r>
      <w:r>
        <w:rPr>
          <w:rFonts w:ascii="Times New Roman" w:hAnsi="Times New Roman"/>
          <w:lang w:val="bg-BG"/>
        </w:rPr>
        <w:t xml:space="preserve">със средства </w:t>
      </w:r>
      <w:r w:rsidRPr="00BA0658">
        <w:rPr>
          <w:rFonts w:ascii="Times New Roman" w:hAnsi="Times New Roman"/>
          <w:lang w:val="bg-BG"/>
        </w:rPr>
        <w:t xml:space="preserve">от </w:t>
      </w:r>
      <w:r>
        <w:rPr>
          <w:rFonts w:ascii="Times New Roman" w:hAnsi="Times New Roman"/>
          <w:lang w:val="bg-BG"/>
        </w:rPr>
        <w:t>п</w:t>
      </w:r>
      <w:r w:rsidRPr="00E47EDD">
        <w:rPr>
          <w:rFonts w:ascii="Times New Roman" w:hAnsi="Times New Roman"/>
          <w:lang w:val="bg-BG"/>
        </w:rPr>
        <w:t>реизпълнението на здравноосигурителните приходи</w:t>
      </w:r>
      <w:r>
        <w:rPr>
          <w:rFonts w:ascii="Times New Roman" w:hAnsi="Times New Roman"/>
          <w:lang w:val="bg-BG"/>
        </w:rPr>
        <w:t>;</w:t>
      </w:r>
    </w:p>
    <w:p w:rsidR="00092369" w:rsidRDefault="00092369" w:rsidP="008A5405">
      <w:pPr>
        <w:spacing w:line="360" w:lineRule="auto"/>
        <w:ind w:firstLine="720"/>
        <w:jc w:val="both"/>
        <w:rPr>
          <w:rFonts w:ascii="Times New Roman" w:hAnsi="Times New Roman"/>
          <w:lang w:val="bg-BG"/>
        </w:rPr>
      </w:pPr>
      <w:r>
        <w:rPr>
          <w:rFonts w:ascii="Times New Roman" w:hAnsi="Times New Roman"/>
          <w:lang w:val="bg-BG"/>
        </w:rPr>
        <w:t xml:space="preserve">– </w:t>
      </w:r>
      <w:r w:rsidRPr="00371649">
        <w:rPr>
          <w:rFonts w:ascii="Times New Roman" w:hAnsi="Times New Roman"/>
          <w:lang w:val="bg-BG"/>
        </w:rPr>
        <w:t>на</w:t>
      </w:r>
      <w:r w:rsidRPr="00BA0658">
        <w:rPr>
          <w:rFonts w:ascii="Times New Roman" w:hAnsi="Times New Roman"/>
          <w:lang w:val="bg-BG"/>
        </w:rPr>
        <w:t xml:space="preserve"> основание §</w:t>
      </w:r>
      <w:r>
        <w:rPr>
          <w:rFonts w:ascii="Times New Roman" w:hAnsi="Times New Roman"/>
          <w:lang w:val="bg-BG"/>
        </w:rPr>
        <w:t>6</w:t>
      </w:r>
      <w:r w:rsidRPr="00BA0658">
        <w:rPr>
          <w:rFonts w:ascii="Times New Roman" w:hAnsi="Times New Roman"/>
          <w:lang w:val="bg-BG"/>
        </w:rPr>
        <w:t xml:space="preserve"> от ПЗР на ЗБНЗОК за 2014 г. </w:t>
      </w:r>
      <w:r>
        <w:rPr>
          <w:rFonts w:ascii="Times New Roman" w:hAnsi="Times New Roman"/>
          <w:lang w:val="bg-BG"/>
        </w:rPr>
        <w:t xml:space="preserve">– </w:t>
      </w:r>
      <w:r w:rsidRPr="00BA0658">
        <w:rPr>
          <w:rFonts w:ascii="Times New Roman" w:hAnsi="Times New Roman"/>
          <w:lang w:val="bg-BG"/>
        </w:rPr>
        <w:t>с</w:t>
      </w:r>
      <w:r>
        <w:rPr>
          <w:rFonts w:ascii="Times New Roman" w:hAnsi="Times New Roman"/>
          <w:lang w:val="bg-BG"/>
        </w:rPr>
        <w:t xml:space="preserve"> 56 710 </w:t>
      </w:r>
      <w:r w:rsidRPr="00BA0658">
        <w:rPr>
          <w:rFonts w:ascii="Times New Roman" w:hAnsi="Times New Roman"/>
          <w:lang w:val="bg-BG"/>
        </w:rPr>
        <w:t xml:space="preserve">хил. лв. </w:t>
      </w:r>
      <w:r>
        <w:rPr>
          <w:rFonts w:ascii="Times New Roman" w:hAnsi="Times New Roman"/>
          <w:lang w:val="bg-BG"/>
        </w:rPr>
        <w:t xml:space="preserve">със средства </w:t>
      </w:r>
      <w:r w:rsidRPr="00BA0658">
        <w:rPr>
          <w:rFonts w:ascii="Times New Roman" w:hAnsi="Times New Roman"/>
          <w:lang w:val="bg-BG"/>
        </w:rPr>
        <w:t xml:space="preserve">от </w:t>
      </w:r>
      <w:r w:rsidRPr="00E47EDD">
        <w:rPr>
          <w:rFonts w:ascii="Times New Roman" w:hAnsi="Times New Roman"/>
          <w:lang w:val="bg-BG"/>
        </w:rPr>
        <w:t>резерва, включително за непредвидени и неотложни разходи</w:t>
      </w:r>
      <w:r>
        <w:rPr>
          <w:rFonts w:ascii="Times New Roman" w:hAnsi="Times New Roman"/>
          <w:lang w:val="bg-BG"/>
        </w:rPr>
        <w:t>;</w:t>
      </w:r>
    </w:p>
    <w:p w:rsidR="00092369" w:rsidRDefault="00092369" w:rsidP="008A5405">
      <w:pPr>
        <w:spacing w:line="360" w:lineRule="auto"/>
        <w:ind w:firstLine="720"/>
        <w:jc w:val="both"/>
        <w:rPr>
          <w:rFonts w:ascii="Times New Roman" w:hAnsi="Times New Roman"/>
          <w:lang w:val="bg-BG"/>
        </w:rPr>
      </w:pPr>
      <w:r>
        <w:rPr>
          <w:rFonts w:ascii="Times New Roman" w:hAnsi="Times New Roman"/>
          <w:lang w:val="bg-BG"/>
        </w:rPr>
        <w:t xml:space="preserve">– </w:t>
      </w:r>
      <w:r w:rsidRPr="00371649">
        <w:rPr>
          <w:rFonts w:ascii="Times New Roman" w:hAnsi="Times New Roman"/>
          <w:lang w:val="bg-BG"/>
        </w:rPr>
        <w:t>на</w:t>
      </w:r>
      <w:r w:rsidRPr="00BA0658">
        <w:rPr>
          <w:rFonts w:ascii="Times New Roman" w:hAnsi="Times New Roman"/>
          <w:lang w:val="bg-BG"/>
        </w:rPr>
        <w:t xml:space="preserve"> основание §7 от ПЗР на ЗБНЗОК за 2014 г. </w:t>
      </w:r>
      <w:r>
        <w:rPr>
          <w:rFonts w:ascii="Times New Roman" w:hAnsi="Times New Roman"/>
          <w:lang w:val="bg-BG"/>
        </w:rPr>
        <w:t xml:space="preserve">– </w:t>
      </w:r>
      <w:r w:rsidRPr="00BA0658">
        <w:rPr>
          <w:rFonts w:ascii="Times New Roman" w:hAnsi="Times New Roman"/>
          <w:lang w:val="bg-BG"/>
        </w:rPr>
        <w:t xml:space="preserve">с </w:t>
      </w:r>
      <w:r>
        <w:rPr>
          <w:rFonts w:ascii="Times New Roman" w:hAnsi="Times New Roman"/>
          <w:lang w:val="bg-BG"/>
        </w:rPr>
        <w:t>9</w:t>
      </w:r>
      <w:r w:rsidRPr="00BA0658">
        <w:rPr>
          <w:rFonts w:ascii="Times New Roman" w:hAnsi="Times New Roman"/>
          <w:lang w:val="bg-BG"/>
        </w:rPr>
        <w:t> </w:t>
      </w:r>
      <w:r>
        <w:rPr>
          <w:rFonts w:ascii="Times New Roman" w:hAnsi="Times New Roman"/>
          <w:lang w:val="bg-BG"/>
        </w:rPr>
        <w:t>136</w:t>
      </w:r>
      <w:r w:rsidRPr="00BA0658">
        <w:rPr>
          <w:rFonts w:ascii="Times New Roman" w:hAnsi="Times New Roman"/>
          <w:lang w:val="bg-BG"/>
        </w:rPr>
        <w:t xml:space="preserve"> хил. лв. от вътрешно компенсирани промени </w:t>
      </w:r>
      <w:r>
        <w:rPr>
          <w:rFonts w:ascii="Times New Roman" w:hAnsi="Times New Roman"/>
          <w:lang w:val="bg-BG"/>
        </w:rPr>
        <w:t>от средствата за административни и капиталови разходи;</w:t>
      </w:r>
    </w:p>
    <w:p w:rsidR="00092369" w:rsidRDefault="00092369" w:rsidP="008A5405">
      <w:pPr>
        <w:spacing w:line="360" w:lineRule="auto"/>
        <w:ind w:firstLine="720"/>
        <w:jc w:val="both"/>
        <w:rPr>
          <w:rFonts w:ascii="Times New Roman" w:hAnsi="Times New Roman"/>
          <w:lang w:val="bg-BG"/>
        </w:rPr>
      </w:pPr>
      <w:r>
        <w:rPr>
          <w:rFonts w:ascii="Times New Roman" w:hAnsi="Times New Roman"/>
          <w:lang w:val="bg-BG"/>
        </w:rPr>
        <w:t xml:space="preserve">– </w:t>
      </w:r>
      <w:r w:rsidRPr="00371649">
        <w:rPr>
          <w:rFonts w:ascii="Times New Roman" w:hAnsi="Times New Roman"/>
          <w:lang w:val="bg-BG"/>
        </w:rPr>
        <w:t>на</w:t>
      </w:r>
      <w:r w:rsidRPr="00BA0658">
        <w:rPr>
          <w:rFonts w:ascii="Times New Roman" w:hAnsi="Times New Roman"/>
          <w:lang w:val="bg-BG"/>
        </w:rPr>
        <w:t xml:space="preserve"> основание §7 </w:t>
      </w:r>
      <w:r>
        <w:rPr>
          <w:rFonts w:ascii="Times New Roman" w:hAnsi="Times New Roman"/>
          <w:lang w:val="bg-BG"/>
        </w:rPr>
        <w:t xml:space="preserve">и §8 </w:t>
      </w:r>
      <w:r w:rsidRPr="00BA0658">
        <w:rPr>
          <w:rFonts w:ascii="Times New Roman" w:hAnsi="Times New Roman"/>
          <w:lang w:val="bg-BG"/>
        </w:rPr>
        <w:t xml:space="preserve">от ПЗР на ЗБНЗОК за 2014 г. </w:t>
      </w:r>
      <w:r>
        <w:rPr>
          <w:rFonts w:ascii="Times New Roman" w:hAnsi="Times New Roman"/>
          <w:lang w:val="bg-BG"/>
        </w:rPr>
        <w:t xml:space="preserve">– </w:t>
      </w:r>
      <w:r w:rsidRPr="00BA0658">
        <w:rPr>
          <w:rFonts w:ascii="Times New Roman" w:hAnsi="Times New Roman"/>
          <w:lang w:val="bg-BG"/>
        </w:rPr>
        <w:t>с</w:t>
      </w:r>
      <w:r>
        <w:rPr>
          <w:rFonts w:ascii="Times New Roman" w:hAnsi="Times New Roman"/>
          <w:lang w:val="bg-BG"/>
        </w:rPr>
        <w:t>ъс</w:t>
      </w:r>
      <w:r w:rsidRPr="00BA0658">
        <w:rPr>
          <w:rFonts w:ascii="Times New Roman" w:hAnsi="Times New Roman"/>
          <w:lang w:val="bg-BG"/>
        </w:rPr>
        <w:t xml:space="preserve"> </w:t>
      </w:r>
      <w:r>
        <w:rPr>
          <w:rFonts w:ascii="Times New Roman" w:hAnsi="Times New Roman"/>
          <w:lang w:val="bg-BG"/>
        </w:rPr>
        <w:t>725</w:t>
      </w:r>
      <w:r w:rsidRPr="00BA0658">
        <w:rPr>
          <w:rFonts w:ascii="Times New Roman" w:hAnsi="Times New Roman"/>
          <w:lang w:val="bg-BG"/>
        </w:rPr>
        <w:t xml:space="preserve"> хил. лв. от вътрешно компенсирани промени по средствата за здравноосигурителни плащания</w:t>
      </w:r>
      <w:r>
        <w:rPr>
          <w:rFonts w:ascii="Times New Roman" w:hAnsi="Times New Roman"/>
          <w:lang w:val="bg-BG"/>
        </w:rPr>
        <w:t>.</w:t>
      </w:r>
    </w:p>
    <w:p w:rsidR="00092369" w:rsidRPr="00BA0658" w:rsidRDefault="00092369" w:rsidP="008A5405">
      <w:pPr>
        <w:spacing w:before="120" w:line="360" w:lineRule="auto"/>
        <w:ind w:firstLine="720"/>
        <w:jc w:val="both"/>
        <w:rPr>
          <w:rFonts w:ascii="Times New Roman" w:hAnsi="Times New Roman"/>
          <w:lang w:val="bg-BG"/>
        </w:rPr>
      </w:pPr>
      <w:r w:rsidRPr="00BA0658">
        <w:rPr>
          <w:rFonts w:ascii="Times New Roman" w:hAnsi="Times New Roman"/>
          <w:lang w:val="bg-BG"/>
        </w:rPr>
        <w:t xml:space="preserve">В резултат </w:t>
      </w:r>
      <w:r>
        <w:rPr>
          <w:rFonts w:ascii="Times New Roman" w:hAnsi="Times New Roman"/>
          <w:lang w:val="bg-BG"/>
        </w:rPr>
        <w:t xml:space="preserve">на всички промени </w:t>
      </w:r>
      <w:r w:rsidRPr="00BA0658">
        <w:rPr>
          <w:rFonts w:ascii="Times New Roman" w:hAnsi="Times New Roman"/>
          <w:lang w:val="bg-BG"/>
        </w:rPr>
        <w:t xml:space="preserve">годишният план </w:t>
      </w:r>
      <w:r>
        <w:rPr>
          <w:rFonts w:ascii="Times New Roman" w:hAnsi="Times New Roman"/>
          <w:lang w:val="bg-BG"/>
        </w:rPr>
        <w:t xml:space="preserve">по порагафа </w:t>
      </w:r>
      <w:r w:rsidRPr="00BA0658">
        <w:rPr>
          <w:rFonts w:ascii="Times New Roman" w:hAnsi="Times New Roman"/>
          <w:lang w:val="bg-BG"/>
        </w:rPr>
        <w:t xml:space="preserve">е в размер на </w:t>
      </w:r>
      <w:r>
        <w:rPr>
          <w:rFonts w:ascii="Times New Roman" w:hAnsi="Times New Roman"/>
          <w:lang w:val="bg-BG"/>
        </w:rPr>
        <w:t>629</w:t>
      </w:r>
      <w:r w:rsidRPr="00BA0658">
        <w:rPr>
          <w:rFonts w:ascii="Times New Roman" w:hAnsi="Times New Roman"/>
          <w:lang w:val="bg-BG"/>
        </w:rPr>
        <w:t> </w:t>
      </w:r>
      <w:r>
        <w:rPr>
          <w:rFonts w:ascii="Times New Roman" w:hAnsi="Times New Roman"/>
          <w:lang w:val="bg-BG"/>
        </w:rPr>
        <w:t>205</w:t>
      </w:r>
      <w:r w:rsidRPr="00BA0658">
        <w:rPr>
          <w:rFonts w:ascii="Times New Roman" w:hAnsi="Times New Roman"/>
          <w:lang w:val="bg-BG"/>
        </w:rPr>
        <w:t xml:space="preserve"> хил. лв. или </w:t>
      </w:r>
      <w:r>
        <w:rPr>
          <w:rFonts w:ascii="Times New Roman" w:hAnsi="Times New Roman"/>
          <w:lang w:val="bg-BG"/>
        </w:rPr>
        <w:t>19</w:t>
      </w:r>
      <w:r w:rsidRPr="00BA0658">
        <w:rPr>
          <w:rFonts w:ascii="Times New Roman" w:hAnsi="Times New Roman"/>
          <w:lang w:val="bg-BG"/>
        </w:rPr>
        <w:t>,</w:t>
      </w:r>
      <w:r>
        <w:rPr>
          <w:rFonts w:ascii="Times New Roman" w:hAnsi="Times New Roman"/>
          <w:lang w:val="bg-BG"/>
        </w:rPr>
        <w:t>8</w:t>
      </w:r>
      <w:r w:rsidRPr="00BA0658">
        <w:rPr>
          <w:rFonts w:ascii="Times New Roman" w:hAnsi="Times New Roman"/>
          <w:lang w:val="bg-BG"/>
        </w:rPr>
        <w:t>% от годишният план на средствата за здравноосигурителни плащания.</w:t>
      </w:r>
    </w:p>
    <w:p w:rsidR="00092369" w:rsidRDefault="00092369" w:rsidP="008A5405">
      <w:pPr>
        <w:spacing w:before="120" w:line="360" w:lineRule="auto"/>
        <w:ind w:firstLine="720"/>
        <w:jc w:val="both"/>
        <w:rPr>
          <w:lang w:val="bg-BG"/>
        </w:rPr>
      </w:pPr>
      <w:r w:rsidRPr="00037CCF">
        <w:rPr>
          <w:rFonts w:ascii="Times New Roman" w:hAnsi="Times New Roman"/>
          <w:lang w:val="bg-BG"/>
        </w:rPr>
        <w:t>Към 31.12.201</w:t>
      </w:r>
      <w:r>
        <w:rPr>
          <w:rFonts w:ascii="Times New Roman" w:hAnsi="Times New Roman"/>
          <w:lang w:val="bg-BG"/>
        </w:rPr>
        <w:t>4</w:t>
      </w:r>
      <w:r w:rsidRPr="00037CCF">
        <w:rPr>
          <w:rFonts w:ascii="Times New Roman" w:hAnsi="Times New Roman"/>
          <w:lang w:val="bg-BG"/>
        </w:rPr>
        <w:t xml:space="preserve"> г. са изплатени </w:t>
      </w:r>
      <w:r>
        <w:rPr>
          <w:rFonts w:ascii="Times New Roman" w:hAnsi="Times New Roman"/>
          <w:lang w:val="bg-BG"/>
        </w:rPr>
        <w:t>629</w:t>
      </w:r>
      <w:r w:rsidRPr="00BA0658">
        <w:rPr>
          <w:rFonts w:ascii="Times New Roman" w:hAnsi="Times New Roman"/>
          <w:lang w:val="bg-BG"/>
        </w:rPr>
        <w:t> </w:t>
      </w:r>
      <w:r>
        <w:rPr>
          <w:rFonts w:ascii="Times New Roman" w:hAnsi="Times New Roman"/>
          <w:lang w:val="bg-BG"/>
        </w:rPr>
        <w:t>170</w:t>
      </w:r>
      <w:r w:rsidRPr="00BA0658">
        <w:rPr>
          <w:rFonts w:ascii="Times New Roman" w:hAnsi="Times New Roman"/>
          <w:lang w:val="bg-BG"/>
        </w:rPr>
        <w:t> </w:t>
      </w:r>
      <w:r w:rsidRPr="00037CCF">
        <w:rPr>
          <w:rFonts w:ascii="Times New Roman" w:hAnsi="Times New Roman"/>
          <w:lang w:val="bg-BG"/>
        </w:rPr>
        <w:t>хил.</w:t>
      </w:r>
      <w:r w:rsidRPr="00BA0658">
        <w:rPr>
          <w:rFonts w:ascii="Times New Roman" w:hAnsi="Times New Roman"/>
          <w:lang w:val="bg-BG"/>
        </w:rPr>
        <w:t> </w:t>
      </w:r>
      <w:r w:rsidRPr="00037CCF">
        <w:rPr>
          <w:rFonts w:ascii="Times New Roman" w:hAnsi="Times New Roman"/>
          <w:lang w:val="bg-BG"/>
        </w:rPr>
        <w:t>л</w:t>
      </w:r>
      <w:r>
        <w:rPr>
          <w:rFonts w:ascii="Times New Roman" w:hAnsi="Times New Roman"/>
          <w:lang w:val="bg-BG"/>
        </w:rPr>
        <w:t>в.</w:t>
      </w:r>
      <w:r w:rsidRPr="00037CCF">
        <w:rPr>
          <w:rFonts w:ascii="Times New Roman" w:hAnsi="Times New Roman"/>
          <w:lang w:val="bg-BG"/>
        </w:rPr>
        <w:t xml:space="preserve"> </w:t>
      </w:r>
      <w:r w:rsidRPr="00BA0658">
        <w:rPr>
          <w:rFonts w:ascii="Times New Roman" w:hAnsi="Times New Roman"/>
          <w:lang w:val="bg-BG"/>
        </w:rPr>
        <w:t>(в т.ч. 1</w:t>
      </w:r>
      <w:r>
        <w:rPr>
          <w:rFonts w:ascii="Times New Roman" w:hAnsi="Times New Roman"/>
          <w:lang w:val="bg-BG"/>
        </w:rPr>
        <w:t>2 719 </w:t>
      </w:r>
      <w:r w:rsidRPr="00BA0658">
        <w:rPr>
          <w:rFonts w:ascii="Times New Roman" w:hAnsi="Times New Roman"/>
          <w:lang w:val="bg-BG"/>
        </w:rPr>
        <w:t xml:space="preserve">хил. лв. </w:t>
      </w:r>
      <w:r w:rsidRPr="00811CDC">
        <w:rPr>
          <w:rFonts w:ascii="Times New Roman" w:hAnsi="Times New Roman"/>
          <w:lang w:val="bg-BG"/>
        </w:rPr>
        <w:t>за ваксини за задължителни имунизации и реимунизации, по реда на §13 от ПЗР на ЗБНЗОК за 2014 г.</w:t>
      </w:r>
      <w:r w:rsidRPr="00BA0658">
        <w:rPr>
          <w:rFonts w:ascii="Times New Roman" w:hAnsi="Times New Roman"/>
          <w:lang w:val="bg-BG"/>
        </w:rPr>
        <w:t xml:space="preserve">) </w:t>
      </w:r>
      <w:r w:rsidRPr="00037CCF">
        <w:rPr>
          <w:rFonts w:ascii="Times New Roman" w:hAnsi="Times New Roman"/>
          <w:lang w:val="bg-BG"/>
        </w:rPr>
        <w:t xml:space="preserve">или </w:t>
      </w:r>
      <w:r>
        <w:rPr>
          <w:rFonts w:ascii="Times New Roman" w:hAnsi="Times New Roman"/>
          <w:lang w:val="bg-BG"/>
        </w:rPr>
        <w:t>19</w:t>
      </w:r>
      <w:r w:rsidRPr="00037CCF">
        <w:rPr>
          <w:rFonts w:ascii="Times New Roman" w:hAnsi="Times New Roman"/>
          <w:lang w:val="bg-BG"/>
        </w:rPr>
        <w:t>,</w:t>
      </w:r>
      <w:r>
        <w:rPr>
          <w:rFonts w:ascii="Times New Roman" w:hAnsi="Times New Roman"/>
          <w:lang w:val="bg-BG"/>
        </w:rPr>
        <w:t>8</w:t>
      </w:r>
      <w:r w:rsidRPr="00037CCF">
        <w:rPr>
          <w:rFonts w:ascii="Times New Roman" w:hAnsi="Times New Roman"/>
          <w:lang w:val="bg-BG"/>
        </w:rPr>
        <w:t xml:space="preserve">% от извършените здравноосигурителни плащания, с което се отчита изпълнение от </w:t>
      </w:r>
      <w:r>
        <w:rPr>
          <w:rFonts w:ascii="Times New Roman" w:hAnsi="Times New Roman"/>
          <w:lang w:val="bg-BG"/>
        </w:rPr>
        <w:t>100</w:t>
      </w:r>
      <w:r w:rsidRPr="00037CCF">
        <w:rPr>
          <w:rFonts w:ascii="Times New Roman" w:hAnsi="Times New Roman"/>
          <w:lang w:val="bg-BG"/>
        </w:rPr>
        <w:t xml:space="preserve">% спрямо годишния план за 2014 г. </w:t>
      </w:r>
      <w:r w:rsidRPr="0032027A">
        <w:rPr>
          <w:rFonts w:ascii="TmsCyr Cyr" w:hAnsi="TmsCyr Cyr"/>
          <w:lang w:val="bg-BG"/>
        </w:rPr>
        <w:t>Извършени</w:t>
      </w:r>
      <w:r>
        <w:rPr>
          <w:rFonts w:ascii="TmsCyr Cyr" w:hAnsi="TmsCyr Cyr"/>
          <w:lang w:val="bg-BG"/>
        </w:rPr>
        <w:t>те</w:t>
      </w:r>
      <w:r w:rsidRPr="0032027A">
        <w:rPr>
          <w:rFonts w:ascii="TmsCyr Cyr" w:hAnsi="TmsCyr Cyr"/>
          <w:lang w:val="bg-BG"/>
        </w:rPr>
        <w:t xml:space="preserve"> през периода разходи са за заплащане на</w:t>
      </w:r>
      <w:r>
        <w:rPr>
          <w:lang w:val="bg-BG"/>
        </w:rPr>
        <w:t>:</w:t>
      </w:r>
    </w:p>
    <w:p w:rsidR="00092369" w:rsidRPr="00525377" w:rsidRDefault="00092369" w:rsidP="008A5405">
      <w:pPr>
        <w:pStyle w:val="Heading4"/>
        <w:rPr>
          <w:i w:val="0"/>
          <w:lang w:eastAsia="en-US"/>
        </w:rPr>
      </w:pPr>
      <w:r w:rsidRPr="00525377">
        <w:rPr>
          <w:i w:val="0"/>
          <w:lang w:eastAsia="en-US"/>
        </w:rPr>
        <w:t>2.6.1. Ваксини за задължителни имунизации и реимунизации</w:t>
      </w:r>
    </w:p>
    <w:p w:rsidR="00092369" w:rsidRPr="00880D7C" w:rsidRDefault="00092369" w:rsidP="008A5405">
      <w:pPr>
        <w:spacing w:before="120" w:line="360" w:lineRule="auto"/>
        <w:ind w:firstLine="720"/>
        <w:jc w:val="both"/>
        <w:rPr>
          <w:rFonts w:ascii="Times New Roman" w:hAnsi="Times New Roman"/>
          <w:lang w:val="bg-BG"/>
        </w:rPr>
      </w:pPr>
      <w:r w:rsidRPr="00880D7C">
        <w:rPr>
          <w:rFonts w:ascii="Times New Roman" w:hAnsi="Times New Roman"/>
          <w:lang w:val="bg-BG"/>
        </w:rPr>
        <w:t>Извършените през бюджетната 2014 г. здравноосигурителни плащания за ваксини за задължителни имунизации и реимунизации са в размер на 12 719 хил. лв., в т. ч.:</w:t>
      </w:r>
    </w:p>
    <w:p w:rsidR="00092369" w:rsidRPr="00880D7C" w:rsidRDefault="00092369" w:rsidP="008A5405">
      <w:pPr>
        <w:spacing w:line="360" w:lineRule="auto"/>
        <w:ind w:firstLine="720"/>
        <w:jc w:val="both"/>
        <w:rPr>
          <w:rFonts w:ascii="Times New Roman" w:hAnsi="Times New Roman"/>
          <w:lang w:val="bg-BG"/>
        </w:rPr>
      </w:pPr>
      <w:r w:rsidRPr="00880D7C">
        <w:rPr>
          <w:rFonts w:ascii="Times New Roman" w:hAnsi="Times New Roman"/>
          <w:lang w:val="bg-BG"/>
        </w:rPr>
        <w:t>- доставени в складовете на Регионалните здравни инспекции в периода м.ноември и м. декември 2013 г., подлежащи на заплащане през 2014 г., в размер на 4 608 хил. лева.</w:t>
      </w:r>
    </w:p>
    <w:p w:rsidR="00092369" w:rsidRDefault="00092369" w:rsidP="008A5405">
      <w:pPr>
        <w:spacing w:line="360" w:lineRule="auto"/>
        <w:ind w:firstLine="720"/>
        <w:jc w:val="both"/>
        <w:rPr>
          <w:rFonts w:ascii="Times New Roman" w:hAnsi="Times New Roman"/>
          <w:szCs w:val="24"/>
          <w:lang w:val="bg-BG"/>
        </w:rPr>
      </w:pPr>
      <w:r w:rsidRPr="00880D7C">
        <w:rPr>
          <w:rFonts w:ascii="Times New Roman" w:hAnsi="Times New Roman"/>
          <w:lang w:val="bg-BG"/>
        </w:rPr>
        <w:t>- доставени складовете на Регионалните здравни инспекции в периода 1 януари 2014 г. – 1 април 2014 г., в размер на 8 110 хил. лв. Съгласно §13 от ПЗР на ЗБНЗОК за 2014 г. Министерството на здравеопазването възстановява на НЗОК чрез трансфер сумите, които</w:t>
      </w:r>
      <w:r w:rsidRPr="00981FCD">
        <w:rPr>
          <w:rFonts w:ascii="Times New Roman" w:hAnsi="Times New Roman"/>
          <w:szCs w:val="24"/>
          <w:lang w:val="bg-BG"/>
        </w:rPr>
        <w:t xml:space="preserve"> НЗОК е заплатила за доставените количества ваксини за задължителни имунизации и реимунизации в периода 1 януари 2014 г. – 1 април 2014 г.</w:t>
      </w:r>
    </w:p>
    <w:p w:rsidR="00092369" w:rsidRPr="0032027A" w:rsidRDefault="00092369" w:rsidP="008A5405">
      <w:pPr>
        <w:spacing w:line="360" w:lineRule="auto"/>
        <w:ind w:firstLine="708"/>
        <w:jc w:val="both"/>
        <w:outlineLvl w:val="0"/>
        <w:rPr>
          <w:rFonts w:ascii="Times New Roman" w:hAnsi="Times New Roman"/>
          <w:bCs/>
          <w:szCs w:val="24"/>
          <w:lang w:val="bg-BG"/>
        </w:rPr>
      </w:pPr>
    </w:p>
    <w:p w:rsidR="00092369" w:rsidRPr="00525377" w:rsidRDefault="00092369" w:rsidP="008A5405">
      <w:pPr>
        <w:pStyle w:val="Heading4"/>
        <w:rPr>
          <w:i w:val="0"/>
        </w:rPr>
      </w:pPr>
      <w:r w:rsidRPr="00525377">
        <w:rPr>
          <w:i w:val="0"/>
        </w:rPr>
        <w:t xml:space="preserve">2.6.2. Лекарствени продукти и диетични храни за специални медицински цели за домашно лечение </w:t>
      </w:r>
    </w:p>
    <w:p w:rsidR="00092369" w:rsidRPr="001148D0" w:rsidRDefault="00092369" w:rsidP="001148D0">
      <w:pPr>
        <w:spacing w:before="120" w:line="360" w:lineRule="auto"/>
        <w:ind w:firstLine="720"/>
        <w:jc w:val="both"/>
        <w:rPr>
          <w:rFonts w:ascii="Times New Roman" w:hAnsi="Times New Roman"/>
          <w:lang w:val="bg-BG"/>
        </w:rPr>
      </w:pPr>
      <w:bookmarkStart w:id="283" w:name="_Toc420666314"/>
      <w:r w:rsidRPr="001148D0">
        <w:rPr>
          <w:rFonts w:ascii="Times New Roman" w:hAnsi="Times New Roman"/>
          <w:lang w:val="bg-BG"/>
        </w:rPr>
        <w:t xml:space="preserve">Извършените през бюджетната 2014 г. здравноосигурителни плащания за лекарствени продукти и диетични храни за специални медицински цели за домашно лечение (ЛП) са в размер на 616 451 хил. лева. С тези средства са изплатени ЛП, предоставени от аптеките на ЗОЛ в периода от 1 ноември 2013 г. до 15 ноември 2014 г. или са заплатени 25 отчетни 15-дневни периода, които </w:t>
      </w:r>
      <w:r>
        <w:rPr>
          <w:rFonts w:ascii="Times New Roman" w:hAnsi="Times New Roman"/>
          <w:lang w:val="bg-BG"/>
        </w:rPr>
        <w:t xml:space="preserve">по реда на действащата нормативна уредба </w:t>
      </w:r>
      <w:r w:rsidRPr="00037CCF">
        <w:rPr>
          <w:rFonts w:ascii="Times New Roman" w:hAnsi="Times New Roman"/>
          <w:lang w:val="bg-BG"/>
        </w:rPr>
        <w:t>подлежат на заплащане през 201</w:t>
      </w:r>
      <w:r>
        <w:rPr>
          <w:rFonts w:ascii="Times New Roman" w:hAnsi="Times New Roman"/>
          <w:lang w:val="bg-BG"/>
        </w:rPr>
        <w:t>4</w:t>
      </w:r>
      <w:r w:rsidRPr="00037CCF">
        <w:rPr>
          <w:rFonts w:ascii="Times New Roman" w:hAnsi="Times New Roman"/>
          <w:lang w:val="bg-BG"/>
        </w:rPr>
        <w:t xml:space="preserve"> г.</w:t>
      </w:r>
      <w:bookmarkEnd w:id="283"/>
    </w:p>
    <w:p w:rsidR="00092369" w:rsidRPr="001148D0" w:rsidRDefault="00092369" w:rsidP="001148D0">
      <w:pPr>
        <w:spacing w:before="120" w:line="360" w:lineRule="auto"/>
        <w:ind w:firstLine="720"/>
        <w:jc w:val="both"/>
        <w:rPr>
          <w:rFonts w:ascii="Times New Roman" w:hAnsi="Times New Roman"/>
          <w:lang w:val="bg-BG"/>
        </w:rPr>
      </w:pPr>
      <w:bookmarkStart w:id="284" w:name="_Toc420666315"/>
      <w:r w:rsidRPr="001148D0">
        <w:rPr>
          <w:rFonts w:ascii="Times New Roman" w:hAnsi="Times New Roman"/>
          <w:lang w:val="bg-BG"/>
        </w:rPr>
        <w:t>Извършените през бюджетната 2014 г. плащания за ЛП са със 72 156 хил.лв. или с 13,3% повече от изплатените през предходната 2013 г. 544 295 хил. лева, с които средства са изплатени ЛП, предоставени от аптеките на ЗОЛ в периода от 1 ноември 2012 г. до 31 октомври 2013 г. или за 24 отчетни 15-дневни периода.</w:t>
      </w:r>
      <w:bookmarkEnd w:id="284"/>
    </w:p>
    <w:p w:rsidR="00092369" w:rsidRPr="009C0754" w:rsidRDefault="00092369" w:rsidP="008A5405">
      <w:pPr>
        <w:spacing w:line="360" w:lineRule="auto"/>
        <w:ind w:firstLine="720"/>
        <w:jc w:val="both"/>
        <w:rPr>
          <w:rFonts w:ascii="Times New Roman" w:hAnsi="Times New Roman"/>
          <w:bCs/>
          <w:szCs w:val="24"/>
          <w:lang w:val="bg-BG"/>
        </w:rPr>
      </w:pPr>
      <w:r w:rsidRPr="009C0754">
        <w:rPr>
          <w:rFonts w:ascii="Times New Roman" w:hAnsi="Times New Roman"/>
          <w:bCs/>
          <w:szCs w:val="24"/>
          <w:lang w:val="bg-BG"/>
        </w:rPr>
        <w:t>Динамиката на реализираните от НЗОК месечни плащания за лекарствени продукти и диетични храни за специални медицински цели за домашно лечение се определя от няколко фактора:</w:t>
      </w:r>
    </w:p>
    <w:p w:rsidR="00092369" w:rsidRPr="00B87F9C" w:rsidRDefault="00092369" w:rsidP="00F27A28">
      <w:pPr>
        <w:pStyle w:val="ListParagraph"/>
        <w:numPr>
          <w:ilvl w:val="0"/>
          <w:numId w:val="29"/>
        </w:numPr>
        <w:spacing w:line="360" w:lineRule="auto"/>
        <w:jc w:val="both"/>
        <w:rPr>
          <w:rFonts w:ascii="Times New Roman" w:hAnsi="Times New Roman"/>
          <w:bCs/>
          <w:szCs w:val="24"/>
          <w:lang w:val="bg-BG"/>
        </w:rPr>
      </w:pPr>
      <w:r w:rsidRPr="00B87F9C">
        <w:rPr>
          <w:rFonts w:ascii="Times New Roman" w:hAnsi="Times New Roman"/>
          <w:bCs/>
          <w:szCs w:val="24"/>
          <w:lang w:val="bg-BG"/>
        </w:rPr>
        <w:t>сроковете за заплащане по договорите с аптеките;</w:t>
      </w:r>
    </w:p>
    <w:p w:rsidR="00092369" w:rsidRPr="00B87F9C" w:rsidRDefault="00092369" w:rsidP="00F27A28">
      <w:pPr>
        <w:pStyle w:val="ListParagraph"/>
        <w:numPr>
          <w:ilvl w:val="0"/>
          <w:numId w:val="29"/>
        </w:numPr>
        <w:spacing w:line="360" w:lineRule="auto"/>
        <w:jc w:val="both"/>
        <w:rPr>
          <w:rFonts w:ascii="Times New Roman" w:hAnsi="Times New Roman"/>
          <w:bCs/>
          <w:szCs w:val="24"/>
          <w:lang w:val="bg-BG"/>
        </w:rPr>
      </w:pPr>
      <w:r w:rsidRPr="00B87F9C">
        <w:rPr>
          <w:rFonts w:ascii="Times New Roman" w:hAnsi="Times New Roman"/>
          <w:bCs/>
          <w:szCs w:val="24"/>
          <w:lang w:val="bg-BG"/>
        </w:rPr>
        <w:t>стойността на реализираното месечно потребление, отчетено от аптеките;</w:t>
      </w:r>
    </w:p>
    <w:p w:rsidR="00092369" w:rsidRDefault="00092369" w:rsidP="00F27A28">
      <w:pPr>
        <w:pStyle w:val="ListParagraph"/>
        <w:numPr>
          <w:ilvl w:val="0"/>
          <w:numId w:val="29"/>
        </w:numPr>
        <w:spacing w:line="360" w:lineRule="auto"/>
        <w:jc w:val="both"/>
        <w:rPr>
          <w:rFonts w:ascii="Times New Roman" w:hAnsi="Times New Roman"/>
          <w:bCs/>
          <w:szCs w:val="24"/>
          <w:lang w:val="bg-BG"/>
        </w:rPr>
      </w:pPr>
      <w:r w:rsidRPr="00B87F9C">
        <w:rPr>
          <w:rFonts w:ascii="Times New Roman" w:hAnsi="Times New Roman"/>
          <w:bCs/>
          <w:szCs w:val="24"/>
          <w:lang w:val="bg-BG"/>
        </w:rPr>
        <w:t>разполагаеми през периода средства за извършване на плащанията в зависимост от изпълнението на бюджета на НЗОК за съответната година.</w:t>
      </w:r>
    </w:p>
    <w:p w:rsidR="00092369" w:rsidRPr="00B87F9C" w:rsidRDefault="00092369" w:rsidP="008A5405">
      <w:pPr>
        <w:spacing w:line="360" w:lineRule="auto"/>
        <w:ind w:firstLine="720"/>
        <w:jc w:val="both"/>
        <w:rPr>
          <w:rFonts w:ascii="Times New Roman" w:hAnsi="Times New Roman"/>
          <w:bCs/>
          <w:szCs w:val="24"/>
          <w:lang w:val="bg-BG"/>
        </w:rPr>
      </w:pPr>
      <w:r w:rsidRPr="0042427F">
        <w:rPr>
          <w:rFonts w:ascii="Times New Roman" w:hAnsi="Times New Roman"/>
          <w:bCs/>
          <w:szCs w:val="24"/>
          <w:lang w:val="bg-BG"/>
        </w:rPr>
        <w:t xml:space="preserve">Съгласно </w:t>
      </w:r>
      <w:r>
        <w:rPr>
          <w:rFonts w:ascii="Times New Roman" w:hAnsi="Times New Roman"/>
          <w:bCs/>
          <w:szCs w:val="24"/>
          <w:lang w:val="bg-BG"/>
        </w:rPr>
        <w:t xml:space="preserve">промените в </w:t>
      </w:r>
      <w:r w:rsidRPr="0042427F">
        <w:rPr>
          <w:rFonts w:ascii="Times New Roman" w:hAnsi="Times New Roman"/>
          <w:bCs/>
          <w:szCs w:val="24"/>
          <w:lang w:val="bg-BG"/>
        </w:rPr>
        <w:t>Наредба № 10 от 24.03.2009 г. на министъра на здравеопазването, заплащането от НЗОК към договорните партньори (аптеки) за предоставените на ЗОЛ за домашно лечение лекарствени продукти, медицински изделия и диетични храни за специални медицински цели следва да бъде извършено в 30-дневен срок от изтичане на срока за отчитане на съответния отчетен период в РЗОК. Отчетните периоди са от 1-во до 15-то число и от 16-то до последно число на месеца. Отчитането се извършва в срок до 3-тия работен ден, следващ отчетния период.</w:t>
      </w:r>
      <w:r>
        <w:rPr>
          <w:rFonts w:ascii="Times New Roman" w:hAnsi="Times New Roman"/>
          <w:bCs/>
          <w:szCs w:val="24"/>
          <w:lang w:val="bg-BG"/>
        </w:rPr>
        <w:t xml:space="preserve"> Промяната е в сила от отчетна 15-дневка 0 – 15.05.2014 г. До тогава срокът за заплащане на аптеките е в рамките на 30 работни дни от последния ден на отчетния период. По тази причина през 2014 г. са заплатени 25 отчетни периода спрямо 24 отчетни периода, платени през 2013 г.</w:t>
      </w:r>
    </w:p>
    <w:p w:rsidR="00092369" w:rsidRPr="00B87F9C" w:rsidRDefault="00092369" w:rsidP="008A5405">
      <w:pPr>
        <w:pStyle w:val="0001"/>
        <w:keepNext/>
        <w:rPr>
          <w:bCs/>
        </w:rPr>
      </w:pPr>
      <w:r w:rsidRPr="00B87F9C">
        <w:rPr>
          <w:b/>
          <w:i/>
        </w:rPr>
        <w:t xml:space="preserve">Графика </w:t>
      </w:r>
      <w:r>
        <w:rPr>
          <w:b/>
          <w:i/>
        </w:rPr>
        <w:t>1</w:t>
      </w:r>
      <w:r w:rsidRPr="00B87F9C">
        <w:t xml:space="preserve"> </w:t>
      </w:r>
      <w:r w:rsidRPr="00B87F9C">
        <w:rPr>
          <w:bCs/>
        </w:rPr>
        <w:t xml:space="preserve">илюстрира ежемесечната динамика на разхода на НЗОК за лекарствени продукти и диетични храни за специални медицински цели за домашно лечение през 2014 г. в сравнение с 2013 г. </w:t>
      </w:r>
    </w:p>
    <w:p w:rsidR="00092369" w:rsidRPr="003C2F07" w:rsidRDefault="00092369" w:rsidP="008A5405">
      <w:pPr>
        <w:spacing w:line="360" w:lineRule="auto"/>
        <w:jc w:val="both"/>
        <w:rPr>
          <w:rFonts w:ascii="Times New Roman" w:hAnsi="Times New Roman"/>
          <w:highlight w:val="yellow"/>
          <w:lang w:val="bg-BG"/>
        </w:rPr>
      </w:pPr>
      <w:r w:rsidRPr="00C31A47">
        <w:rPr>
          <w:noProof/>
          <w:lang w:val="bg-BG"/>
        </w:rPr>
        <w:pict>
          <v:shape id="Chart 38" o:spid="_x0000_i1065" type="#_x0000_t75" style="width:471.75pt;height:291.7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">
            <v:imagedata r:id="rId50" o:title=""/>
            <o:lock v:ext="edit" aspectratio="f"/>
          </v:shape>
        </w:pict>
      </w:r>
    </w:p>
    <w:p w:rsidR="00092369" w:rsidRPr="0042427F" w:rsidRDefault="00092369" w:rsidP="008A5405">
      <w:pPr>
        <w:spacing w:line="360" w:lineRule="auto"/>
        <w:ind w:firstLine="709"/>
        <w:jc w:val="both"/>
        <w:rPr>
          <w:rFonts w:ascii="Times New Roman" w:hAnsi="Times New Roman"/>
          <w:strike/>
          <w:lang w:val="bg-BG"/>
        </w:rPr>
      </w:pPr>
      <w:r w:rsidRPr="00B87F9C">
        <w:rPr>
          <w:rFonts w:ascii="Times New Roman" w:hAnsi="Times New Roman"/>
          <w:bCs/>
          <w:szCs w:val="24"/>
          <w:lang w:val="bg-BG"/>
        </w:rPr>
        <w:t xml:space="preserve">Високите разходи през месеците </w:t>
      </w:r>
      <w:r>
        <w:rPr>
          <w:rFonts w:ascii="Times New Roman" w:hAnsi="Times New Roman"/>
          <w:bCs/>
          <w:szCs w:val="24"/>
          <w:lang w:val="bg-BG"/>
        </w:rPr>
        <w:t>февруари и юни 2014 година</w:t>
      </w:r>
      <w:r w:rsidRPr="00B87F9C">
        <w:rPr>
          <w:rFonts w:ascii="Times New Roman" w:hAnsi="Times New Roman"/>
          <w:bCs/>
          <w:szCs w:val="24"/>
          <w:lang w:val="bg-BG"/>
        </w:rPr>
        <w:t xml:space="preserve"> се дължат на заплащане през тези месеци на лекарствени продукти за три 15-дневни периода, </w:t>
      </w:r>
      <w:r>
        <w:rPr>
          <w:rFonts w:ascii="Times New Roman" w:hAnsi="Times New Roman"/>
          <w:bCs/>
          <w:szCs w:val="24"/>
          <w:lang w:val="bg-BG"/>
        </w:rPr>
        <w:t>разходът през</w:t>
      </w:r>
      <w:r w:rsidRPr="00B87F9C">
        <w:rPr>
          <w:rFonts w:ascii="Times New Roman" w:hAnsi="Times New Roman"/>
          <w:bCs/>
          <w:szCs w:val="24"/>
          <w:lang w:val="bg-BG"/>
        </w:rPr>
        <w:t xml:space="preserve"> месец</w:t>
      </w:r>
      <w:r>
        <w:rPr>
          <w:rFonts w:ascii="Times New Roman" w:hAnsi="Times New Roman"/>
          <w:bCs/>
          <w:szCs w:val="24"/>
          <w:lang w:val="bg-BG"/>
        </w:rPr>
        <w:t xml:space="preserve"> е </w:t>
      </w:r>
      <w:r w:rsidRPr="00B87F9C">
        <w:rPr>
          <w:rFonts w:ascii="Times New Roman" w:hAnsi="Times New Roman"/>
          <w:bCs/>
          <w:szCs w:val="24"/>
          <w:lang w:val="bg-BG"/>
        </w:rPr>
        <w:t xml:space="preserve"> за един 15-дневен период</w:t>
      </w:r>
      <w:r>
        <w:rPr>
          <w:rFonts w:ascii="Times New Roman" w:hAnsi="Times New Roman"/>
          <w:bCs/>
          <w:szCs w:val="24"/>
          <w:lang w:val="bg-BG"/>
        </w:rPr>
        <w:t>. Вариациите са в следствие на падежните дати на съответните отчетни периоди в месеците</w:t>
      </w:r>
      <w:r w:rsidRPr="00B87F9C">
        <w:rPr>
          <w:rFonts w:ascii="Times New Roman" w:hAnsi="Times New Roman"/>
          <w:bCs/>
          <w:szCs w:val="24"/>
          <w:lang w:val="bg-BG"/>
        </w:rPr>
        <w:t>.</w:t>
      </w:r>
      <w:r w:rsidRPr="00B87F9C">
        <w:rPr>
          <w:rFonts w:ascii="Times New Roman" w:hAnsi="Times New Roman"/>
          <w:lang w:val="bg-BG"/>
        </w:rPr>
        <w:t xml:space="preserve">  </w:t>
      </w:r>
    </w:p>
    <w:p w:rsidR="00092369" w:rsidRPr="007E5EA6" w:rsidRDefault="00092369" w:rsidP="001148D0">
      <w:pPr>
        <w:spacing w:line="360" w:lineRule="auto"/>
        <w:ind w:firstLine="709"/>
        <w:jc w:val="both"/>
        <w:rPr>
          <w:rFonts w:ascii="Times New Roman" w:hAnsi="Times New Roman"/>
          <w:bCs/>
          <w:szCs w:val="24"/>
          <w:lang w:val="bg-BG"/>
        </w:rPr>
      </w:pPr>
      <w:bookmarkStart w:id="285" w:name="_Toc420666316"/>
      <w:r w:rsidRPr="007E5EA6">
        <w:rPr>
          <w:rFonts w:ascii="Times New Roman" w:hAnsi="Times New Roman"/>
          <w:bCs/>
          <w:szCs w:val="24"/>
          <w:lang w:val="bg-BG"/>
        </w:rPr>
        <w:t xml:space="preserve">Средномесечният разход за заплатените през 2014 г. периоди е в размер на 49 316 хил.лв. или с </w:t>
      </w:r>
      <w:r>
        <w:rPr>
          <w:rFonts w:ascii="Times New Roman" w:hAnsi="Times New Roman"/>
          <w:bCs/>
          <w:szCs w:val="24"/>
          <w:lang w:val="bg-BG"/>
        </w:rPr>
        <w:t>3</w:t>
      </w:r>
      <w:r w:rsidRPr="001148D0">
        <w:rPr>
          <w:rFonts w:ascii="Times New Roman" w:hAnsi="Times New Roman"/>
          <w:bCs/>
          <w:szCs w:val="24"/>
          <w:lang w:val="bg-BG"/>
        </w:rPr>
        <w:t> </w:t>
      </w:r>
      <w:r>
        <w:rPr>
          <w:rFonts w:ascii="Times New Roman" w:hAnsi="Times New Roman"/>
          <w:bCs/>
          <w:szCs w:val="24"/>
          <w:lang w:val="bg-BG"/>
        </w:rPr>
        <w:t>958</w:t>
      </w:r>
      <w:r w:rsidRPr="001148D0">
        <w:rPr>
          <w:rFonts w:ascii="Times New Roman" w:hAnsi="Times New Roman"/>
          <w:bCs/>
          <w:szCs w:val="24"/>
          <w:lang w:val="bg-BG"/>
        </w:rPr>
        <w:t> </w:t>
      </w:r>
      <w:r w:rsidRPr="007E5EA6">
        <w:rPr>
          <w:rFonts w:ascii="Times New Roman" w:hAnsi="Times New Roman"/>
          <w:bCs/>
          <w:szCs w:val="24"/>
          <w:lang w:val="bg-BG"/>
        </w:rPr>
        <w:t>хил.лв. (</w:t>
      </w:r>
      <w:r>
        <w:rPr>
          <w:rFonts w:ascii="Times New Roman" w:hAnsi="Times New Roman"/>
          <w:bCs/>
          <w:szCs w:val="24"/>
          <w:lang w:val="bg-BG"/>
        </w:rPr>
        <w:t>8</w:t>
      </w:r>
      <w:r w:rsidRPr="007E5EA6">
        <w:rPr>
          <w:rFonts w:ascii="Times New Roman" w:hAnsi="Times New Roman"/>
          <w:bCs/>
          <w:szCs w:val="24"/>
          <w:lang w:val="bg-BG"/>
        </w:rPr>
        <w:t>,</w:t>
      </w:r>
      <w:r>
        <w:rPr>
          <w:rFonts w:ascii="Times New Roman" w:hAnsi="Times New Roman"/>
          <w:bCs/>
          <w:szCs w:val="24"/>
          <w:lang w:val="bg-BG"/>
        </w:rPr>
        <w:t>7</w:t>
      </w:r>
      <w:r w:rsidRPr="007E5EA6">
        <w:rPr>
          <w:rFonts w:ascii="Times New Roman" w:hAnsi="Times New Roman"/>
          <w:bCs/>
          <w:szCs w:val="24"/>
          <w:lang w:val="bg-BG"/>
        </w:rPr>
        <w:t>%) по-висок от средномесечния разход за заплатените през 201</w:t>
      </w:r>
      <w:r>
        <w:rPr>
          <w:rFonts w:ascii="Times New Roman" w:hAnsi="Times New Roman"/>
          <w:bCs/>
          <w:szCs w:val="24"/>
          <w:lang w:val="bg-BG"/>
        </w:rPr>
        <w:t>3</w:t>
      </w:r>
      <w:r w:rsidRPr="007E5EA6">
        <w:rPr>
          <w:rFonts w:ascii="Times New Roman" w:hAnsi="Times New Roman"/>
          <w:bCs/>
          <w:szCs w:val="24"/>
          <w:lang w:val="bg-BG"/>
        </w:rPr>
        <w:t xml:space="preserve"> г. периоди в размер на 45 358 хил.лв.</w:t>
      </w:r>
      <w:bookmarkEnd w:id="285"/>
      <w:r w:rsidRPr="007E5EA6">
        <w:rPr>
          <w:rFonts w:ascii="Times New Roman" w:hAnsi="Times New Roman"/>
          <w:bCs/>
          <w:szCs w:val="24"/>
          <w:lang w:val="bg-BG"/>
        </w:rPr>
        <w:t xml:space="preserve"> </w:t>
      </w:r>
    </w:p>
    <w:p w:rsidR="00092369" w:rsidRPr="00D51CA4" w:rsidRDefault="00092369" w:rsidP="008A5405">
      <w:pPr>
        <w:pStyle w:val="0001"/>
        <w:keepNext/>
        <w:rPr>
          <w:bCs/>
        </w:rPr>
      </w:pPr>
      <w:r w:rsidRPr="00D51CA4">
        <w:rPr>
          <w:b/>
          <w:i/>
        </w:rPr>
        <w:t xml:space="preserve">Графика </w:t>
      </w:r>
      <w:r>
        <w:rPr>
          <w:b/>
          <w:i/>
        </w:rPr>
        <w:t xml:space="preserve">2 </w:t>
      </w:r>
      <w:r w:rsidRPr="00D51CA4">
        <w:rPr>
          <w:bCs/>
        </w:rPr>
        <w:t>илюстрира съпоставката на стойността на разходите на НЗОК през 201</w:t>
      </w:r>
      <w:r>
        <w:rPr>
          <w:bCs/>
        </w:rPr>
        <w:t>4</w:t>
      </w:r>
      <w:r w:rsidRPr="00D51CA4">
        <w:rPr>
          <w:bCs/>
        </w:rPr>
        <w:t xml:space="preserve"> г. и през 201</w:t>
      </w:r>
      <w:r>
        <w:rPr>
          <w:bCs/>
        </w:rPr>
        <w:t>3</w:t>
      </w:r>
      <w:r w:rsidRPr="00D51CA4">
        <w:rPr>
          <w:bCs/>
        </w:rPr>
        <w:t xml:space="preserve"> г. за лекарствени продукти и диетични храни за специални медицински цели за домашно лечение по месец на предоставяне на продуктите от аптеките </w:t>
      </w:r>
    </w:p>
    <w:p w:rsidR="00092369" w:rsidRPr="003C2F07" w:rsidRDefault="00092369" w:rsidP="008A5405">
      <w:pPr>
        <w:pStyle w:val="0001"/>
        <w:ind w:firstLine="0"/>
        <w:rPr>
          <w:b/>
          <w:i/>
          <w:highlight w:val="yellow"/>
        </w:rPr>
      </w:pPr>
      <w:r w:rsidRPr="00C31A47">
        <w:rPr>
          <w:b/>
          <w:i/>
          <w:noProof/>
        </w:rPr>
        <w:pict>
          <v:shape id="Picture 48" o:spid="_x0000_i1066" type="#_x0000_t75" style="width:490.5pt;height:288.75pt;visibility:visible">
            <v:imagedata r:id="rId51" o:title=""/>
          </v:shape>
        </w:pict>
      </w:r>
    </w:p>
    <w:p w:rsidR="00092369" w:rsidRPr="003C2F07" w:rsidRDefault="00092369" w:rsidP="008A5405">
      <w:pPr>
        <w:spacing w:line="360" w:lineRule="auto"/>
        <w:ind w:firstLine="720"/>
        <w:jc w:val="both"/>
        <w:rPr>
          <w:rFonts w:ascii="Times New Roman" w:hAnsi="Times New Roman"/>
          <w:highlight w:val="yellow"/>
          <w:lang w:val="bg-BG"/>
        </w:rPr>
      </w:pPr>
    </w:p>
    <w:p w:rsidR="00092369" w:rsidRPr="007373D0" w:rsidRDefault="00092369" w:rsidP="008A5405">
      <w:pPr>
        <w:tabs>
          <w:tab w:val="left" w:pos="709"/>
        </w:tabs>
        <w:spacing w:line="360" w:lineRule="auto"/>
        <w:ind w:firstLine="720"/>
        <w:jc w:val="both"/>
        <w:rPr>
          <w:rFonts w:ascii="Times New Roman" w:hAnsi="Times New Roman"/>
          <w:bCs/>
          <w:szCs w:val="24"/>
          <w:lang w:val="bg-BG"/>
        </w:rPr>
      </w:pPr>
      <w:r w:rsidRPr="007373D0">
        <w:rPr>
          <w:rFonts w:ascii="Times New Roman" w:hAnsi="Times New Roman"/>
          <w:bCs/>
          <w:szCs w:val="24"/>
          <w:lang w:val="bg-BG"/>
        </w:rPr>
        <w:t>Основните причини за увеличаване на стойността на лекарствените продукти и диетични храни за специални медицински цели за домашно лечение, предоставени от аптеките на ЗЗОЛ, са :</w:t>
      </w:r>
    </w:p>
    <w:p w:rsidR="00092369" w:rsidRDefault="00092369" w:rsidP="00F27A28">
      <w:pPr>
        <w:numPr>
          <w:ilvl w:val="0"/>
          <w:numId w:val="26"/>
        </w:numPr>
        <w:spacing w:line="360" w:lineRule="auto"/>
        <w:jc w:val="both"/>
        <w:rPr>
          <w:rFonts w:ascii="Times New Roman" w:hAnsi="Times New Roman"/>
          <w:bCs/>
          <w:szCs w:val="24"/>
          <w:lang w:val="bg-BG"/>
        </w:rPr>
      </w:pPr>
      <w:r w:rsidRPr="00AB5D22">
        <w:rPr>
          <w:rFonts w:ascii="Times New Roman" w:hAnsi="Times New Roman"/>
          <w:bCs/>
          <w:szCs w:val="24"/>
          <w:lang w:val="bg-BG"/>
        </w:rPr>
        <w:t xml:space="preserve">включването на нови лекарствени продукти в позитивния лекарствен списък </w:t>
      </w:r>
      <w:r w:rsidRPr="00CE186F">
        <w:rPr>
          <w:rFonts w:ascii="Times New Roman" w:hAnsi="Times New Roman"/>
          <w:bCs/>
          <w:szCs w:val="24"/>
          <w:lang w:val="bg-BG"/>
        </w:rPr>
        <w:t>–</w:t>
      </w:r>
      <w:r w:rsidRPr="00AB5D22">
        <w:rPr>
          <w:rFonts w:ascii="Times New Roman" w:hAnsi="Times New Roman"/>
          <w:bCs/>
          <w:szCs w:val="24"/>
          <w:lang w:val="bg-BG"/>
        </w:rPr>
        <w:t xml:space="preserve"> към 01.01.2013 г. НЗОК заплаща 1 856 лекарствени продукти от Приложение №1 на Позитивен лекарствен списък, докато към 01.01.2014 г. броят на заплащаните лекарствени продукти е 1 997продукта.</w:t>
      </w:r>
    </w:p>
    <w:p w:rsidR="00092369" w:rsidRPr="00AB5D22" w:rsidRDefault="00092369" w:rsidP="00F27A28">
      <w:pPr>
        <w:numPr>
          <w:ilvl w:val="0"/>
          <w:numId w:val="26"/>
        </w:numPr>
        <w:spacing w:line="360" w:lineRule="auto"/>
        <w:jc w:val="both"/>
        <w:rPr>
          <w:rFonts w:ascii="Times New Roman" w:hAnsi="Times New Roman"/>
          <w:bCs/>
          <w:szCs w:val="24"/>
          <w:lang w:val="bg-BG"/>
        </w:rPr>
      </w:pPr>
      <w:r>
        <w:rPr>
          <w:rFonts w:ascii="Times New Roman" w:hAnsi="Times New Roman"/>
          <w:bCs/>
          <w:szCs w:val="24"/>
          <w:lang w:val="bg-BG"/>
        </w:rPr>
        <w:t xml:space="preserve">повишаване на </w:t>
      </w:r>
      <w:r w:rsidRPr="00B034EC">
        <w:rPr>
          <w:rFonts w:ascii="Times New Roman" w:hAnsi="Times New Roman"/>
          <w:bCs/>
          <w:szCs w:val="24"/>
          <w:lang w:val="bg-BG"/>
        </w:rPr>
        <w:t xml:space="preserve">нивото на реимбурсация </w:t>
      </w:r>
      <w:r w:rsidRPr="00CE186F">
        <w:rPr>
          <w:rFonts w:ascii="Times New Roman" w:hAnsi="Times New Roman"/>
          <w:bCs/>
          <w:szCs w:val="24"/>
          <w:lang w:val="bg-BG"/>
        </w:rPr>
        <w:t>–</w:t>
      </w:r>
      <w:r>
        <w:rPr>
          <w:rFonts w:ascii="Times New Roman" w:hAnsi="Times New Roman"/>
          <w:bCs/>
          <w:szCs w:val="24"/>
          <w:lang w:val="bg-BG"/>
        </w:rPr>
        <w:t xml:space="preserve"> о</w:t>
      </w:r>
      <w:r w:rsidRPr="00AB5D22">
        <w:rPr>
          <w:rFonts w:ascii="Times New Roman" w:hAnsi="Times New Roman"/>
          <w:bCs/>
          <w:szCs w:val="24"/>
          <w:lang w:val="bg-BG"/>
        </w:rPr>
        <w:t>тпадането на продукти от Позитив</w:t>
      </w:r>
      <w:r>
        <w:rPr>
          <w:rFonts w:ascii="Times New Roman" w:hAnsi="Times New Roman"/>
          <w:bCs/>
          <w:szCs w:val="24"/>
          <w:lang w:val="bg-BG"/>
        </w:rPr>
        <w:t>ния</w:t>
      </w:r>
      <w:r w:rsidRPr="00AB5D22">
        <w:rPr>
          <w:rFonts w:ascii="Times New Roman" w:hAnsi="Times New Roman"/>
          <w:bCs/>
          <w:szCs w:val="24"/>
          <w:lang w:val="bg-BG"/>
        </w:rPr>
        <w:t xml:space="preserve"> лекарствен списък, в повечето случаи се дължи на изтегляне от пазара от страна на </w:t>
      </w:r>
      <w:r>
        <w:rPr>
          <w:rFonts w:ascii="Times New Roman" w:hAnsi="Times New Roman"/>
          <w:bCs/>
          <w:szCs w:val="24"/>
          <w:lang w:val="bg-BG"/>
        </w:rPr>
        <w:t>п</w:t>
      </w:r>
      <w:r w:rsidRPr="00AB5D22">
        <w:rPr>
          <w:rFonts w:ascii="Times New Roman" w:hAnsi="Times New Roman"/>
          <w:bCs/>
          <w:szCs w:val="24"/>
          <w:lang w:val="bg-BG"/>
        </w:rPr>
        <w:t>ритежател</w:t>
      </w:r>
      <w:r>
        <w:rPr>
          <w:rFonts w:ascii="Times New Roman" w:hAnsi="Times New Roman"/>
          <w:bCs/>
          <w:szCs w:val="24"/>
          <w:lang w:val="bg-BG"/>
        </w:rPr>
        <w:t>и</w:t>
      </w:r>
      <w:r w:rsidRPr="00AB5D22">
        <w:rPr>
          <w:rFonts w:ascii="Times New Roman" w:hAnsi="Times New Roman"/>
          <w:bCs/>
          <w:szCs w:val="24"/>
          <w:lang w:val="bg-BG"/>
        </w:rPr>
        <w:t xml:space="preserve"> на разрешение за употреба на по-евтини продукти, носещи референта в групата, което води съответно до нов по-висок референт и респективно предизвиква повишаване на разхода</w:t>
      </w:r>
      <w:r>
        <w:rPr>
          <w:rFonts w:ascii="Times New Roman" w:hAnsi="Times New Roman"/>
          <w:bCs/>
          <w:szCs w:val="24"/>
          <w:lang w:val="bg-BG"/>
        </w:rPr>
        <w:t xml:space="preserve">. </w:t>
      </w:r>
      <w:r w:rsidRPr="00B034EC">
        <w:rPr>
          <w:rFonts w:ascii="Times New Roman" w:hAnsi="Times New Roman"/>
          <w:bCs/>
          <w:szCs w:val="24"/>
          <w:lang w:val="bg-BG"/>
        </w:rPr>
        <w:t>Средната стойност на рецепта за 2014</w:t>
      </w:r>
      <w:r>
        <w:rPr>
          <w:rFonts w:ascii="Times New Roman" w:hAnsi="Times New Roman"/>
          <w:bCs/>
          <w:szCs w:val="24"/>
          <w:lang w:val="bg-BG"/>
        </w:rPr>
        <w:t xml:space="preserve"> </w:t>
      </w:r>
      <w:r w:rsidRPr="00B034EC">
        <w:rPr>
          <w:rFonts w:ascii="Times New Roman" w:hAnsi="Times New Roman"/>
          <w:bCs/>
          <w:szCs w:val="24"/>
          <w:lang w:val="bg-BG"/>
        </w:rPr>
        <w:t>г. е 23</w:t>
      </w:r>
      <w:r>
        <w:rPr>
          <w:rFonts w:ascii="Times New Roman" w:hAnsi="Times New Roman"/>
          <w:bCs/>
          <w:szCs w:val="24"/>
          <w:lang w:val="bg-BG"/>
        </w:rPr>
        <w:t>,</w:t>
      </w:r>
      <w:r w:rsidRPr="00B034EC">
        <w:rPr>
          <w:rFonts w:ascii="Times New Roman" w:hAnsi="Times New Roman"/>
          <w:bCs/>
          <w:szCs w:val="24"/>
          <w:lang w:val="bg-BG"/>
        </w:rPr>
        <w:t>44</w:t>
      </w:r>
      <w:r>
        <w:rPr>
          <w:rFonts w:ascii="Times New Roman" w:hAnsi="Times New Roman"/>
          <w:bCs/>
          <w:szCs w:val="24"/>
          <w:lang w:val="bg-BG"/>
        </w:rPr>
        <w:t> </w:t>
      </w:r>
      <w:r w:rsidRPr="00B034EC">
        <w:rPr>
          <w:rFonts w:ascii="Times New Roman" w:hAnsi="Times New Roman"/>
          <w:bCs/>
          <w:szCs w:val="24"/>
          <w:lang w:val="bg-BG"/>
        </w:rPr>
        <w:t xml:space="preserve">лв., </w:t>
      </w:r>
      <w:r>
        <w:rPr>
          <w:rFonts w:ascii="Times New Roman" w:hAnsi="Times New Roman"/>
          <w:bCs/>
          <w:szCs w:val="24"/>
          <w:lang w:val="bg-BG"/>
        </w:rPr>
        <w:t xml:space="preserve">докато за </w:t>
      </w:r>
      <w:r w:rsidRPr="00B034EC">
        <w:rPr>
          <w:rFonts w:ascii="Times New Roman" w:hAnsi="Times New Roman"/>
          <w:bCs/>
          <w:szCs w:val="24"/>
          <w:lang w:val="bg-BG"/>
        </w:rPr>
        <w:t>2013</w:t>
      </w:r>
      <w:r>
        <w:rPr>
          <w:rFonts w:ascii="Times New Roman" w:hAnsi="Times New Roman"/>
          <w:bCs/>
          <w:szCs w:val="24"/>
          <w:lang w:val="bg-BG"/>
        </w:rPr>
        <w:t xml:space="preserve"> </w:t>
      </w:r>
      <w:r w:rsidRPr="00B034EC">
        <w:rPr>
          <w:rFonts w:ascii="Times New Roman" w:hAnsi="Times New Roman"/>
          <w:bCs/>
          <w:szCs w:val="24"/>
          <w:lang w:val="bg-BG"/>
        </w:rPr>
        <w:t>г. е 22</w:t>
      </w:r>
      <w:r>
        <w:rPr>
          <w:rFonts w:ascii="Times New Roman" w:hAnsi="Times New Roman"/>
          <w:bCs/>
          <w:szCs w:val="24"/>
          <w:lang w:val="bg-BG"/>
        </w:rPr>
        <w:t>,</w:t>
      </w:r>
      <w:r w:rsidRPr="00B034EC">
        <w:rPr>
          <w:rFonts w:ascii="Times New Roman" w:hAnsi="Times New Roman"/>
          <w:bCs/>
          <w:szCs w:val="24"/>
          <w:lang w:val="bg-BG"/>
        </w:rPr>
        <w:t>33 лв.</w:t>
      </w:r>
    </w:p>
    <w:p w:rsidR="00092369" w:rsidRPr="00F81A31" w:rsidRDefault="00092369" w:rsidP="00F27A28">
      <w:pPr>
        <w:numPr>
          <w:ilvl w:val="0"/>
          <w:numId w:val="26"/>
        </w:numPr>
        <w:spacing w:line="360" w:lineRule="auto"/>
        <w:jc w:val="both"/>
        <w:rPr>
          <w:rFonts w:ascii="Times New Roman" w:hAnsi="Times New Roman"/>
          <w:bCs/>
          <w:szCs w:val="24"/>
          <w:lang w:val="bg-BG"/>
        </w:rPr>
      </w:pPr>
      <w:r w:rsidRPr="00F81A31">
        <w:rPr>
          <w:rFonts w:ascii="Times New Roman" w:hAnsi="Times New Roman"/>
          <w:bCs/>
          <w:szCs w:val="24"/>
          <w:lang w:val="bg-BG"/>
        </w:rPr>
        <w:t>увеличаване броят на болните, за чието домашно лечение НЗОК заплаща - броят на здравноосигурени лица, получили лекарства Приложение №1 на Позитивен лекарствен списък през 201</w:t>
      </w:r>
      <w:r>
        <w:rPr>
          <w:rFonts w:ascii="Times New Roman" w:hAnsi="Times New Roman"/>
          <w:bCs/>
          <w:szCs w:val="24"/>
          <w:lang w:val="bg-BG"/>
        </w:rPr>
        <w:t xml:space="preserve">4 </w:t>
      </w:r>
      <w:r w:rsidRPr="00F81A31">
        <w:rPr>
          <w:rFonts w:ascii="Times New Roman" w:hAnsi="Times New Roman"/>
          <w:bCs/>
          <w:szCs w:val="24"/>
          <w:lang w:val="bg-BG"/>
        </w:rPr>
        <w:t>г. е 1</w:t>
      </w:r>
      <w:r w:rsidRPr="00F81A31">
        <w:rPr>
          <w:rFonts w:ascii="Times New Roman" w:hAnsi="Times New Roman"/>
          <w:bCs/>
          <w:szCs w:val="24"/>
        </w:rPr>
        <w:t> </w:t>
      </w:r>
      <w:r w:rsidRPr="00F81A31">
        <w:rPr>
          <w:rFonts w:ascii="Times New Roman" w:hAnsi="Times New Roman"/>
          <w:bCs/>
          <w:szCs w:val="24"/>
          <w:lang w:val="bg-BG"/>
        </w:rPr>
        <w:t>5</w:t>
      </w:r>
      <w:r>
        <w:rPr>
          <w:rFonts w:ascii="Times New Roman" w:hAnsi="Times New Roman"/>
          <w:bCs/>
          <w:szCs w:val="24"/>
          <w:lang w:val="bg-BG"/>
        </w:rPr>
        <w:t>68</w:t>
      </w:r>
      <w:r>
        <w:rPr>
          <w:rFonts w:ascii="Times New Roman" w:hAnsi="Times New Roman"/>
          <w:bCs/>
          <w:szCs w:val="24"/>
        </w:rPr>
        <w:t> </w:t>
      </w:r>
      <w:r>
        <w:rPr>
          <w:rFonts w:ascii="Times New Roman" w:hAnsi="Times New Roman"/>
          <w:bCs/>
          <w:szCs w:val="24"/>
          <w:lang w:val="bg-BG"/>
        </w:rPr>
        <w:t>562 ЗОЛ</w:t>
      </w:r>
      <w:r w:rsidRPr="00F81A31">
        <w:rPr>
          <w:rFonts w:ascii="Times New Roman" w:hAnsi="Times New Roman"/>
          <w:bCs/>
          <w:szCs w:val="24"/>
          <w:lang w:val="bg-BG"/>
        </w:rPr>
        <w:t>, а през 2013г. е 1 552</w:t>
      </w:r>
      <w:r>
        <w:rPr>
          <w:rFonts w:ascii="Times New Roman" w:hAnsi="Times New Roman"/>
          <w:bCs/>
          <w:szCs w:val="24"/>
          <w:lang w:val="bg-BG"/>
        </w:rPr>
        <w:t> </w:t>
      </w:r>
      <w:r w:rsidRPr="00F81A31">
        <w:rPr>
          <w:rFonts w:ascii="Times New Roman" w:hAnsi="Times New Roman"/>
          <w:bCs/>
          <w:szCs w:val="24"/>
          <w:lang w:val="bg-BG"/>
        </w:rPr>
        <w:t>434</w:t>
      </w:r>
      <w:r>
        <w:rPr>
          <w:rFonts w:ascii="Times New Roman" w:hAnsi="Times New Roman"/>
          <w:bCs/>
          <w:szCs w:val="24"/>
          <w:lang w:val="bg-BG"/>
        </w:rPr>
        <w:t xml:space="preserve"> ЗОЛ</w:t>
      </w:r>
      <w:r w:rsidRPr="00F81A31">
        <w:rPr>
          <w:rFonts w:ascii="Times New Roman" w:hAnsi="Times New Roman"/>
          <w:bCs/>
          <w:szCs w:val="24"/>
          <w:lang w:val="bg-BG"/>
        </w:rPr>
        <w:t xml:space="preserve"> или ръст с 1,</w:t>
      </w:r>
      <w:r>
        <w:rPr>
          <w:rFonts w:ascii="Times New Roman" w:hAnsi="Times New Roman"/>
          <w:bCs/>
          <w:szCs w:val="24"/>
          <w:lang w:val="bg-BG"/>
        </w:rPr>
        <w:t>0</w:t>
      </w:r>
      <w:r w:rsidRPr="00F81A31">
        <w:rPr>
          <w:rFonts w:ascii="Times New Roman" w:hAnsi="Times New Roman"/>
          <w:bCs/>
          <w:szCs w:val="24"/>
          <w:lang w:val="bg-BG"/>
        </w:rPr>
        <w:t>%. Най- висок е ръстът в броя на лицата над 65-годишна възраст – с 3,</w:t>
      </w:r>
      <w:r>
        <w:rPr>
          <w:rFonts w:ascii="Times New Roman" w:hAnsi="Times New Roman"/>
          <w:bCs/>
          <w:szCs w:val="24"/>
          <w:lang w:val="bg-BG"/>
        </w:rPr>
        <w:t>7</w:t>
      </w:r>
      <w:r w:rsidRPr="00F81A31">
        <w:rPr>
          <w:rFonts w:ascii="Times New Roman" w:hAnsi="Times New Roman"/>
          <w:bCs/>
          <w:szCs w:val="24"/>
          <w:lang w:val="bg-BG"/>
        </w:rPr>
        <w:t>%, които представляват над 5</w:t>
      </w:r>
      <w:r>
        <w:rPr>
          <w:rFonts w:ascii="Times New Roman" w:hAnsi="Times New Roman"/>
          <w:bCs/>
          <w:szCs w:val="24"/>
          <w:lang w:val="bg-BG"/>
        </w:rPr>
        <w:t>5</w:t>
      </w:r>
      <w:r w:rsidRPr="00F81A31">
        <w:rPr>
          <w:rFonts w:ascii="Times New Roman" w:hAnsi="Times New Roman"/>
          <w:bCs/>
          <w:szCs w:val="24"/>
          <w:lang w:val="bg-BG"/>
        </w:rPr>
        <w:t>% от всички здравноосигурени лица, получили лекарства Приложение №1 на Позитивен лекарствен списък.</w:t>
      </w:r>
    </w:p>
    <w:p w:rsidR="00092369" w:rsidRPr="009C0754" w:rsidRDefault="00092369" w:rsidP="008A5405">
      <w:pPr>
        <w:spacing w:line="360" w:lineRule="auto"/>
        <w:jc w:val="both"/>
        <w:rPr>
          <w:rFonts w:ascii="Times New Roman" w:hAnsi="Times New Roman"/>
          <w:bCs/>
          <w:szCs w:val="24"/>
          <w:lang w:val="bg-BG"/>
        </w:rPr>
      </w:pPr>
    </w:p>
    <w:p w:rsidR="00092369" w:rsidRDefault="00092369" w:rsidP="008A5405">
      <w:pPr>
        <w:pStyle w:val="0001"/>
        <w:rPr>
          <w:bCs/>
        </w:rPr>
      </w:pPr>
      <w:r w:rsidRPr="005B4C07">
        <w:rPr>
          <w:bCs/>
        </w:rPr>
        <w:t>В здравноосигурителните плащания за лекарствени продукти и диетични храни за специални медицински цели за домашно лечение освен заплащането за предоставените продукти, се включва и заплащане от 2 лв. за обработката от аптеките на рецептурна бланка с лекарства, напълно заплащани от НЗОК. През 2014 г. разходите на НЗОК по това плащане възлизат на 14</w:t>
      </w:r>
      <w:r w:rsidRPr="005B4C07">
        <w:rPr>
          <w:bCs/>
          <w:lang w:val="en-US"/>
        </w:rPr>
        <w:t> </w:t>
      </w:r>
      <w:r w:rsidRPr="005B4C07">
        <w:rPr>
          <w:bCs/>
        </w:rPr>
        <w:t xml:space="preserve">282 хил. лева или 2,3% от общите разходи за лекарствени средства. Спрямо 2013 г. тези разходи са нараснали с 1 084 хил. лева или с 8,2%. </w:t>
      </w:r>
    </w:p>
    <w:p w:rsidR="00092369" w:rsidRPr="005B4C07" w:rsidRDefault="00092369" w:rsidP="008A5405">
      <w:pPr>
        <w:pStyle w:val="0001"/>
        <w:rPr>
          <w:bCs/>
        </w:rPr>
      </w:pPr>
    </w:p>
    <w:p w:rsidR="00092369" w:rsidRPr="0092388A" w:rsidRDefault="00092369" w:rsidP="008A5405">
      <w:pPr>
        <w:keepNext/>
        <w:spacing w:after="240"/>
        <w:jc w:val="center"/>
        <w:rPr>
          <w:rFonts w:ascii="Times New Roman" w:hAnsi="Times New Roman"/>
          <w:b/>
          <w:szCs w:val="24"/>
          <w:lang w:val="bg-BG"/>
        </w:rPr>
      </w:pPr>
      <w:r w:rsidRPr="0092388A">
        <w:rPr>
          <w:rFonts w:ascii="Times New Roman" w:hAnsi="Times New Roman"/>
          <w:b/>
          <w:szCs w:val="24"/>
          <w:lang w:val="ru-RU"/>
        </w:rPr>
        <w:t>Разпределение на разходите по анатомо-терапевтични групи</w:t>
      </w:r>
    </w:p>
    <w:p w:rsidR="00092369" w:rsidRPr="00CE186F" w:rsidRDefault="00092369" w:rsidP="008A5405">
      <w:pPr>
        <w:spacing w:line="360" w:lineRule="auto"/>
        <w:ind w:firstLine="709"/>
        <w:jc w:val="both"/>
        <w:rPr>
          <w:rFonts w:ascii="Times New Roman" w:hAnsi="Times New Roman"/>
          <w:lang w:val="ru-RU"/>
        </w:rPr>
      </w:pPr>
      <w:r w:rsidRPr="00CE186F">
        <w:rPr>
          <w:rFonts w:ascii="Times New Roman" w:hAnsi="Times New Roman"/>
          <w:bCs/>
          <w:szCs w:val="24"/>
          <w:lang w:val="bg-BG"/>
        </w:rPr>
        <w:t>И през 2014 г. основната част 80,2% от разхода на лекарствените продукти и диетични храни за специални медицински цели за домашно лечение е по пет анатомо-терапевтични групи: група А – “Храносмилателна система и метаболизъм” – 132</w:t>
      </w:r>
      <w:r w:rsidRPr="00CE186F">
        <w:rPr>
          <w:rFonts w:ascii="Times New Roman" w:hAnsi="Times New Roman"/>
          <w:bCs/>
          <w:szCs w:val="24"/>
        </w:rPr>
        <w:t> </w:t>
      </w:r>
      <w:r w:rsidRPr="00CE186F">
        <w:rPr>
          <w:rFonts w:ascii="Times New Roman" w:hAnsi="Times New Roman"/>
          <w:bCs/>
          <w:szCs w:val="24"/>
          <w:lang w:val="bg-BG"/>
        </w:rPr>
        <w:t>481</w:t>
      </w:r>
      <w:r w:rsidRPr="00CE186F">
        <w:rPr>
          <w:rFonts w:ascii="Times New Roman" w:hAnsi="Times New Roman"/>
          <w:bCs/>
          <w:szCs w:val="24"/>
        </w:rPr>
        <w:t> </w:t>
      </w:r>
      <w:r w:rsidRPr="00CE186F">
        <w:rPr>
          <w:rFonts w:ascii="Times New Roman" w:hAnsi="Times New Roman"/>
          <w:bCs/>
          <w:szCs w:val="24"/>
          <w:lang w:val="bg-BG"/>
        </w:rPr>
        <w:t xml:space="preserve">хил. лева или 21,8%; група </w:t>
      </w:r>
      <w:r w:rsidRPr="00CE186F">
        <w:rPr>
          <w:rFonts w:ascii="Times New Roman" w:hAnsi="Times New Roman"/>
          <w:bCs/>
          <w:szCs w:val="24"/>
        </w:rPr>
        <w:t>L</w:t>
      </w:r>
      <w:r w:rsidRPr="00CE186F">
        <w:rPr>
          <w:rFonts w:ascii="Times New Roman" w:hAnsi="Times New Roman"/>
          <w:bCs/>
          <w:szCs w:val="24"/>
          <w:lang w:val="bg-BG"/>
        </w:rPr>
        <w:t xml:space="preserve"> – “Антинеопластични и имуномодулиращи средства” – 116</w:t>
      </w:r>
      <w:r w:rsidRPr="00CE186F">
        <w:rPr>
          <w:rFonts w:ascii="Times New Roman" w:hAnsi="Times New Roman"/>
          <w:bCs/>
          <w:szCs w:val="24"/>
        </w:rPr>
        <w:t> </w:t>
      </w:r>
      <w:r w:rsidRPr="00CE186F">
        <w:rPr>
          <w:rFonts w:ascii="Times New Roman" w:hAnsi="Times New Roman"/>
          <w:bCs/>
          <w:szCs w:val="24"/>
          <w:lang w:val="bg-BG"/>
        </w:rPr>
        <w:t>694</w:t>
      </w:r>
      <w:r w:rsidRPr="00CE186F">
        <w:rPr>
          <w:rFonts w:ascii="Times New Roman" w:hAnsi="Times New Roman"/>
          <w:bCs/>
          <w:szCs w:val="24"/>
        </w:rPr>
        <w:t> </w:t>
      </w:r>
      <w:r w:rsidRPr="00CE186F">
        <w:rPr>
          <w:rFonts w:ascii="Times New Roman" w:hAnsi="Times New Roman"/>
          <w:bCs/>
          <w:szCs w:val="24"/>
          <w:lang w:val="bg-BG"/>
        </w:rPr>
        <w:t>хил.</w:t>
      </w:r>
      <w:r w:rsidRPr="00CE186F">
        <w:rPr>
          <w:rFonts w:ascii="Times New Roman" w:hAnsi="Times New Roman"/>
          <w:bCs/>
          <w:szCs w:val="24"/>
        </w:rPr>
        <w:t> </w:t>
      </w:r>
      <w:r w:rsidRPr="00CE186F">
        <w:rPr>
          <w:rFonts w:ascii="Times New Roman" w:hAnsi="Times New Roman"/>
          <w:bCs/>
          <w:szCs w:val="24"/>
          <w:lang w:val="bg-BG"/>
        </w:rPr>
        <w:t>лева или 19,2%; група С – “Сърдечно-съдова система” – 87</w:t>
      </w:r>
      <w:r w:rsidRPr="00CE186F">
        <w:rPr>
          <w:rFonts w:ascii="Times New Roman" w:hAnsi="Times New Roman"/>
          <w:bCs/>
          <w:szCs w:val="24"/>
        </w:rPr>
        <w:t> </w:t>
      </w:r>
      <w:r w:rsidRPr="00CE186F">
        <w:rPr>
          <w:rFonts w:ascii="Times New Roman" w:hAnsi="Times New Roman"/>
          <w:bCs/>
          <w:szCs w:val="24"/>
          <w:lang w:val="bg-BG"/>
        </w:rPr>
        <w:t>208</w:t>
      </w:r>
      <w:r w:rsidRPr="00CE186F">
        <w:rPr>
          <w:rFonts w:ascii="Times New Roman" w:hAnsi="Times New Roman"/>
          <w:bCs/>
          <w:szCs w:val="24"/>
        </w:rPr>
        <w:t> </w:t>
      </w:r>
      <w:r w:rsidRPr="00CE186F">
        <w:rPr>
          <w:rFonts w:ascii="Times New Roman" w:hAnsi="Times New Roman"/>
          <w:bCs/>
          <w:szCs w:val="24"/>
          <w:lang w:val="bg-BG"/>
        </w:rPr>
        <w:t>хил.</w:t>
      </w:r>
      <w:r w:rsidRPr="00CE186F">
        <w:rPr>
          <w:rFonts w:ascii="Times New Roman" w:hAnsi="Times New Roman"/>
          <w:bCs/>
          <w:szCs w:val="24"/>
        </w:rPr>
        <w:t> </w:t>
      </w:r>
      <w:r w:rsidRPr="00CE186F">
        <w:rPr>
          <w:rFonts w:ascii="Times New Roman" w:hAnsi="Times New Roman"/>
          <w:bCs/>
          <w:szCs w:val="24"/>
          <w:lang w:val="bg-BG"/>
        </w:rPr>
        <w:t xml:space="preserve">лева или 14,3%; група </w:t>
      </w:r>
      <w:r w:rsidRPr="00CE186F">
        <w:rPr>
          <w:rFonts w:ascii="Times New Roman" w:hAnsi="Times New Roman"/>
          <w:bCs/>
          <w:szCs w:val="24"/>
        </w:rPr>
        <w:t>R</w:t>
      </w:r>
      <w:r w:rsidRPr="00CE186F">
        <w:rPr>
          <w:rFonts w:ascii="Times New Roman" w:hAnsi="Times New Roman"/>
          <w:bCs/>
          <w:szCs w:val="24"/>
          <w:lang w:val="bg-BG"/>
        </w:rPr>
        <w:t xml:space="preserve"> – „Дихателна система” – 86</w:t>
      </w:r>
      <w:r w:rsidRPr="00CE186F">
        <w:rPr>
          <w:rFonts w:ascii="Times New Roman" w:hAnsi="Times New Roman"/>
          <w:bCs/>
          <w:szCs w:val="24"/>
        </w:rPr>
        <w:t> </w:t>
      </w:r>
      <w:r w:rsidRPr="00CE186F">
        <w:rPr>
          <w:rFonts w:ascii="Times New Roman" w:hAnsi="Times New Roman"/>
          <w:bCs/>
          <w:szCs w:val="24"/>
          <w:lang w:val="bg-BG"/>
        </w:rPr>
        <w:t>332</w:t>
      </w:r>
      <w:r w:rsidRPr="00CE186F">
        <w:rPr>
          <w:rFonts w:ascii="Times New Roman" w:hAnsi="Times New Roman"/>
          <w:bCs/>
          <w:szCs w:val="24"/>
        </w:rPr>
        <w:t> </w:t>
      </w:r>
      <w:r w:rsidRPr="00CE186F">
        <w:rPr>
          <w:rFonts w:ascii="Times New Roman" w:hAnsi="Times New Roman"/>
          <w:bCs/>
          <w:szCs w:val="24"/>
          <w:lang w:val="bg-BG"/>
        </w:rPr>
        <w:t xml:space="preserve">хил. лева или 14,2% и група </w:t>
      </w:r>
      <w:r w:rsidRPr="00CE186F">
        <w:rPr>
          <w:rFonts w:ascii="Times New Roman" w:hAnsi="Times New Roman"/>
          <w:bCs/>
          <w:szCs w:val="24"/>
        </w:rPr>
        <w:t>N</w:t>
      </w:r>
      <w:r w:rsidRPr="00CE186F">
        <w:rPr>
          <w:rFonts w:ascii="Times New Roman" w:hAnsi="Times New Roman"/>
          <w:bCs/>
          <w:szCs w:val="24"/>
          <w:lang w:val="bg-BG"/>
        </w:rPr>
        <w:t xml:space="preserve"> – „Нервна система” – 65</w:t>
      </w:r>
      <w:r w:rsidRPr="00CE186F">
        <w:rPr>
          <w:rFonts w:ascii="Times New Roman" w:hAnsi="Times New Roman"/>
          <w:bCs/>
          <w:szCs w:val="24"/>
        </w:rPr>
        <w:t> </w:t>
      </w:r>
      <w:r w:rsidRPr="00CE186F">
        <w:rPr>
          <w:rFonts w:ascii="Times New Roman" w:hAnsi="Times New Roman"/>
          <w:bCs/>
          <w:szCs w:val="24"/>
          <w:lang w:val="bg-BG"/>
        </w:rPr>
        <w:t>056</w:t>
      </w:r>
      <w:r w:rsidRPr="00CE186F">
        <w:rPr>
          <w:rFonts w:ascii="Times New Roman" w:hAnsi="Times New Roman"/>
          <w:bCs/>
          <w:szCs w:val="24"/>
        </w:rPr>
        <w:t> </w:t>
      </w:r>
      <w:r w:rsidRPr="00CE186F">
        <w:rPr>
          <w:rFonts w:ascii="Times New Roman" w:hAnsi="Times New Roman"/>
          <w:bCs/>
          <w:szCs w:val="24"/>
          <w:lang w:val="bg-BG"/>
        </w:rPr>
        <w:t>хил. лева или 10,7%. През 2013 г. плащанията за продукти от тези терапевтични групи са формирали 80,6% от разхода</w:t>
      </w:r>
      <w:r w:rsidRPr="00304B58">
        <w:rPr>
          <w:rFonts w:ascii="Times New Roman" w:hAnsi="Times New Roman"/>
          <w:bCs/>
          <w:szCs w:val="24"/>
          <w:lang w:val="bg-BG"/>
        </w:rPr>
        <w:t>.</w:t>
      </w:r>
      <w:r w:rsidRPr="00304B58">
        <w:rPr>
          <w:rFonts w:ascii="Times New Roman" w:hAnsi="Times New Roman"/>
          <w:szCs w:val="24"/>
          <w:lang w:val="ru-RU"/>
        </w:rPr>
        <w:t xml:space="preserve"> </w:t>
      </w:r>
      <w:r w:rsidRPr="00304B58">
        <w:rPr>
          <w:rFonts w:ascii="Times New Roman" w:hAnsi="Times New Roman"/>
          <w:lang w:val="bg-BG"/>
        </w:rPr>
        <w:t>(</w:t>
      </w:r>
      <w:r w:rsidRPr="00304B58">
        <w:rPr>
          <w:rFonts w:ascii="Times New Roman" w:hAnsi="Times New Roman"/>
          <w:i/>
          <w:lang w:val="bg-BG"/>
        </w:rPr>
        <w:t>Приложение Лекарства, Таблица 1</w:t>
      </w:r>
      <w:r w:rsidRPr="00304B58">
        <w:rPr>
          <w:rFonts w:ascii="Times New Roman" w:hAnsi="Times New Roman"/>
          <w:lang w:val="bg-BG"/>
        </w:rPr>
        <w:t>)</w:t>
      </w:r>
    </w:p>
    <w:p w:rsidR="00092369" w:rsidRPr="00CE186F" w:rsidRDefault="00092369" w:rsidP="008A5405">
      <w:pPr>
        <w:pStyle w:val="0001"/>
        <w:keepNext/>
        <w:rPr>
          <w:bCs/>
          <w:lang w:val="ru-RU"/>
        </w:rPr>
      </w:pPr>
      <w:r w:rsidRPr="00CE186F">
        <w:rPr>
          <w:b/>
          <w:i/>
        </w:rPr>
        <w:t xml:space="preserve">Графика 3 </w:t>
      </w:r>
      <w:r w:rsidRPr="00CE186F">
        <w:rPr>
          <w:bCs/>
          <w:lang w:val="ru-RU"/>
        </w:rPr>
        <w:t>илюстрира разпределение на разхода за 2014 г. за лекарствените продукти и диетични храни за специални медицински цели за домашно лечение по анатомо-терапевтични групи.</w:t>
      </w:r>
    </w:p>
    <w:p w:rsidR="00092369" w:rsidRPr="003C2F07" w:rsidRDefault="00092369" w:rsidP="008A5405">
      <w:pPr>
        <w:pStyle w:val="0001"/>
        <w:ind w:firstLine="0"/>
        <w:rPr>
          <w:highlight w:val="yellow"/>
        </w:rPr>
      </w:pPr>
      <w:r w:rsidRPr="002D0AFE">
        <w:rPr>
          <w:noProof/>
        </w:rPr>
        <w:pict>
          <v:shape id="Picture 49" o:spid="_x0000_i1067" type="#_x0000_t75" style="width:491.25pt;height:330.75pt;visibility:visible">
            <v:imagedata r:id="rId52" o:title=""/>
          </v:shape>
        </w:pict>
      </w:r>
    </w:p>
    <w:p w:rsidR="00092369" w:rsidRDefault="00092369" w:rsidP="008A5405">
      <w:pPr>
        <w:spacing w:line="360" w:lineRule="auto"/>
        <w:ind w:firstLine="709"/>
        <w:jc w:val="both"/>
        <w:rPr>
          <w:rFonts w:ascii="Times New Roman" w:hAnsi="Times New Roman"/>
          <w:bCs/>
          <w:szCs w:val="24"/>
          <w:lang w:val="bg-BG"/>
        </w:rPr>
      </w:pPr>
    </w:p>
    <w:p w:rsidR="00092369" w:rsidRPr="00D65DAF" w:rsidRDefault="00092369" w:rsidP="008A5405">
      <w:pPr>
        <w:spacing w:line="360" w:lineRule="auto"/>
        <w:ind w:firstLine="709"/>
        <w:jc w:val="both"/>
        <w:rPr>
          <w:rFonts w:ascii="Times New Roman" w:hAnsi="Times New Roman"/>
          <w:lang w:val="bg-BG"/>
        </w:rPr>
      </w:pPr>
      <w:r w:rsidRPr="00D65DAF">
        <w:rPr>
          <w:rFonts w:ascii="Times New Roman" w:hAnsi="Times New Roman"/>
          <w:bCs/>
          <w:szCs w:val="24"/>
          <w:lang w:val="bg-BG"/>
        </w:rPr>
        <w:t>Основният дял (9</w:t>
      </w:r>
      <w:r>
        <w:rPr>
          <w:rFonts w:ascii="Times New Roman" w:hAnsi="Times New Roman"/>
          <w:bCs/>
          <w:szCs w:val="24"/>
          <w:lang w:val="bg-BG"/>
        </w:rPr>
        <w:t>0</w:t>
      </w:r>
      <w:r w:rsidRPr="00D65DAF">
        <w:rPr>
          <w:rFonts w:ascii="Times New Roman" w:hAnsi="Times New Roman"/>
          <w:bCs/>
          <w:szCs w:val="24"/>
          <w:lang w:val="bg-BG"/>
        </w:rPr>
        <w:t>,</w:t>
      </w:r>
      <w:r>
        <w:rPr>
          <w:rFonts w:ascii="Times New Roman" w:hAnsi="Times New Roman"/>
          <w:bCs/>
          <w:szCs w:val="24"/>
          <w:lang w:val="bg-BG"/>
        </w:rPr>
        <w:t>4</w:t>
      </w:r>
      <w:r w:rsidRPr="00D65DAF">
        <w:rPr>
          <w:rFonts w:ascii="Times New Roman" w:hAnsi="Times New Roman"/>
          <w:bCs/>
          <w:szCs w:val="24"/>
          <w:lang w:val="bg-BG"/>
        </w:rPr>
        <w:t>%) от ръста на разходите на НЗОК за лекарствените продукти и диетични храни за специални медицински цели за домашно лечение през 201</w:t>
      </w:r>
      <w:r>
        <w:rPr>
          <w:rFonts w:ascii="Times New Roman" w:hAnsi="Times New Roman"/>
          <w:bCs/>
          <w:szCs w:val="24"/>
          <w:lang w:val="bg-BG"/>
        </w:rPr>
        <w:t>4</w:t>
      </w:r>
      <w:r w:rsidRPr="00D65DAF">
        <w:rPr>
          <w:rFonts w:ascii="Times New Roman" w:hAnsi="Times New Roman"/>
          <w:bCs/>
          <w:szCs w:val="24"/>
          <w:lang w:val="bg-BG"/>
        </w:rPr>
        <w:t xml:space="preserve"> г. спрямо 201</w:t>
      </w:r>
      <w:r>
        <w:rPr>
          <w:rFonts w:ascii="Times New Roman" w:hAnsi="Times New Roman"/>
          <w:bCs/>
          <w:szCs w:val="24"/>
          <w:lang w:val="bg-BG"/>
        </w:rPr>
        <w:t>3</w:t>
      </w:r>
      <w:r w:rsidRPr="00D65DAF">
        <w:rPr>
          <w:rFonts w:ascii="Times New Roman" w:hAnsi="Times New Roman"/>
          <w:bCs/>
          <w:szCs w:val="24"/>
          <w:lang w:val="bg-BG"/>
        </w:rPr>
        <w:t xml:space="preserve"> г. се отчита за продуктите по </w:t>
      </w:r>
      <w:r>
        <w:rPr>
          <w:rFonts w:ascii="Times New Roman" w:hAnsi="Times New Roman"/>
          <w:bCs/>
          <w:szCs w:val="24"/>
          <w:lang w:val="bg-BG"/>
        </w:rPr>
        <w:t>пет</w:t>
      </w:r>
      <w:r w:rsidRPr="00D65DAF">
        <w:rPr>
          <w:rFonts w:ascii="Times New Roman" w:hAnsi="Times New Roman"/>
          <w:bCs/>
          <w:szCs w:val="24"/>
          <w:lang w:val="bg-BG"/>
        </w:rPr>
        <w:t xml:space="preserve"> анатомо-терапевтични групи: група </w:t>
      </w:r>
      <w:r w:rsidRPr="00D65DAF">
        <w:rPr>
          <w:rFonts w:ascii="Times New Roman" w:hAnsi="Times New Roman"/>
          <w:bCs/>
          <w:szCs w:val="24"/>
        </w:rPr>
        <w:t>L</w:t>
      </w:r>
      <w:r w:rsidRPr="00D65DAF">
        <w:rPr>
          <w:rFonts w:ascii="Times New Roman" w:hAnsi="Times New Roman"/>
          <w:bCs/>
          <w:szCs w:val="24"/>
          <w:lang w:val="bg-BG"/>
        </w:rPr>
        <w:t xml:space="preserve"> – “Антинеопластични и имуномодулиращи средства” – разходът през 201</w:t>
      </w:r>
      <w:r>
        <w:rPr>
          <w:rFonts w:ascii="Times New Roman" w:hAnsi="Times New Roman"/>
          <w:bCs/>
          <w:szCs w:val="24"/>
          <w:lang w:val="bg-BG"/>
        </w:rPr>
        <w:t>4</w:t>
      </w:r>
      <w:r w:rsidRPr="00D65DAF">
        <w:rPr>
          <w:rFonts w:ascii="Times New Roman" w:hAnsi="Times New Roman"/>
          <w:bCs/>
          <w:szCs w:val="24"/>
          <w:lang w:val="bg-BG"/>
        </w:rPr>
        <w:t xml:space="preserve"> г. за продукти от тази група е по-висок с </w:t>
      </w:r>
      <w:r>
        <w:rPr>
          <w:rFonts w:ascii="Times New Roman" w:hAnsi="Times New Roman"/>
          <w:bCs/>
          <w:szCs w:val="24"/>
          <w:lang w:val="bg-BG"/>
        </w:rPr>
        <w:t>32</w:t>
      </w:r>
      <w:r w:rsidRPr="00D65DAF">
        <w:rPr>
          <w:rFonts w:ascii="Times New Roman" w:hAnsi="Times New Roman"/>
          <w:bCs/>
          <w:szCs w:val="24"/>
          <w:lang w:val="bg-BG"/>
        </w:rPr>
        <w:t xml:space="preserve"> </w:t>
      </w:r>
      <w:r>
        <w:rPr>
          <w:rFonts w:ascii="Times New Roman" w:hAnsi="Times New Roman"/>
          <w:bCs/>
          <w:szCs w:val="24"/>
          <w:lang w:val="bg-BG"/>
        </w:rPr>
        <w:t>460</w:t>
      </w:r>
      <w:r w:rsidRPr="00D65DAF">
        <w:rPr>
          <w:rFonts w:ascii="Times New Roman" w:hAnsi="Times New Roman"/>
          <w:bCs/>
          <w:szCs w:val="24"/>
          <w:lang w:val="bg-BG"/>
        </w:rPr>
        <w:t xml:space="preserve"> хил. лв. или с </w:t>
      </w:r>
      <w:r>
        <w:rPr>
          <w:rFonts w:ascii="Times New Roman" w:hAnsi="Times New Roman"/>
          <w:bCs/>
          <w:szCs w:val="24"/>
          <w:lang w:val="bg-BG"/>
        </w:rPr>
        <w:t>38</w:t>
      </w:r>
      <w:r w:rsidRPr="00D65DAF">
        <w:rPr>
          <w:rFonts w:ascii="Times New Roman" w:hAnsi="Times New Roman"/>
          <w:bCs/>
          <w:szCs w:val="24"/>
          <w:lang w:val="bg-BG"/>
        </w:rPr>
        <w:t>,</w:t>
      </w:r>
      <w:r>
        <w:rPr>
          <w:rFonts w:ascii="Times New Roman" w:hAnsi="Times New Roman"/>
          <w:bCs/>
          <w:szCs w:val="24"/>
          <w:lang w:val="bg-BG"/>
        </w:rPr>
        <w:t>5</w:t>
      </w:r>
      <w:r w:rsidRPr="00D65DAF">
        <w:rPr>
          <w:rFonts w:ascii="Times New Roman" w:hAnsi="Times New Roman"/>
          <w:bCs/>
          <w:szCs w:val="24"/>
          <w:lang w:val="bg-BG"/>
        </w:rPr>
        <w:t>% спрямо 201</w:t>
      </w:r>
      <w:r>
        <w:rPr>
          <w:rFonts w:ascii="Times New Roman" w:hAnsi="Times New Roman"/>
          <w:bCs/>
          <w:szCs w:val="24"/>
          <w:lang w:val="bg-BG"/>
        </w:rPr>
        <w:t>3</w:t>
      </w:r>
      <w:r w:rsidRPr="00D65DAF">
        <w:rPr>
          <w:rFonts w:ascii="Times New Roman" w:hAnsi="Times New Roman"/>
          <w:bCs/>
          <w:szCs w:val="24"/>
          <w:lang w:val="bg-BG"/>
        </w:rPr>
        <w:t xml:space="preserve"> г.; група А – “Храносмилателна система и метаболизъм” – с</w:t>
      </w:r>
      <w:r>
        <w:rPr>
          <w:rFonts w:ascii="Times New Roman" w:hAnsi="Times New Roman"/>
          <w:bCs/>
          <w:szCs w:val="24"/>
          <w:lang w:val="bg-BG"/>
        </w:rPr>
        <w:t>ъс</w:t>
      </w:r>
      <w:r w:rsidRPr="00D65DAF">
        <w:rPr>
          <w:rFonts w:ascii="Times New Roman" w:hAnsi="Times New Roman"/>
          <w:bCs/>
          <w:szCs w:val="24"/>
          <w:lang w:val="bg-BG"/>
        </w:rPr>
        <w:t xml:space="preserve"> 1</w:t>
      </w:r>
      <w:r>
        <w:rPr>
          <w:rFonts w:ascii="Times New Roman" w:hAnsi="Times New Roman"/>
          <w:bCs/>
          <w:szCs w:val="24"/>
          <w:lang w:val="bg-BG"/>
        </w:rPr>
        <w:t>7</w:t>
      </w:r>
      <w:r w:rsidRPr="00D65DAF">
        <w:rPr>
          <w:rFonts w:ascii="Times New Roman" w:hAnsi="Times New Roman"/>
          <w:bCs/>
          <w:szCs w:val="24"/>
        </w:rPr>
        <w:t> </w:t>
      </w:r>
      <w:r>
        <w:rPr>
          <w:rFonts w:ascii="Times New Roman" w:hAnsi="Times New Roman"/>
          <w:bCs/>
          <w:szCs w:val="24"/>
          <w:lang w:val="bg-BG"/>
        </w:rPr>
        <w:t>577</w:t>
      </w:r>
      <w:r w:rsidRPr="00D65DAF">
        <w:rPr>
          <w:rFonts w:ascii="Times New Roman" w:hAnsi="Times New Roman"/>
          <w:bCs/>
          <w:szCs w:val="24"/>
        </w:rPr>
        <w:t> </w:t>
      </w:r>
      <w:r w:rsidRPr="00D65DAF">
        <w:rPr>
          <w:rFonts w:ascii="Times New Roman" w:hAnsi="Times New Roman"/>
          <w:bCs/>
          <w:szCs w:val="24"/>
          <w:lang w:val="bg-BG"/>
        </w:rPr>
        <w:t xml:space="preserve">хил. лв. или с </w:t>
      </w:r>
      <w:r>
        <w:rPr>
          <w:rFonts w:ascii="Times New Roman" w:hAnsi="Times New Roman"/>
          <w:bCs/>
          <w:szCs w:val="24"/>
          <w:lang w:val="bg-BG"/>
        </w:rPr>
        <w:t>1</w:t>
      </w:r>
      <w:r w:rsidRPr="00D65DAF">
        <w:rPr>
          <w:rFonts w:ascii="Times New Roman" w:hAnsi="Times New Roman"/>
          <w:bCs/>
          <w:szCs w:val="24"/>
          <w:lang w:val="bg-BG"/>
        </w:rPr>
        <w:t>5,</w:t>
      </w:r>
      <w:r>
        <w:rPr>
          <w:rFonts w:ascii="Times New Roman" w:hAnsi="Times New Roman"/>
          <w:bCs/>
          <w:szCs w:val="24"/>
          <w:lang w:val="bg-BG"/>
        </w:rPr>
        <w:t>3</w:t>
      </w:r>
      <w:r w:rsidRPr="00D65DAF">
        <w:rPr>
          <w:rFonts w:ascii="Times New Roman" w:hAnsi="Times New Roman"/>
          <w:bCs/>
          <w:szCs w:val="24"/>
          <w:lang w:val="bg-BG"/>
        </w:rPr>
        <w:t>%;</w:t>
      </w:r>
      <w:r>
        <w:rPr>
          <w:rFonts w:ascii="Times New Roman" w:hAnsi="Times New Roman"/>
          <w:bCs/>
          <w:szCs w:val="24"/>
          <w:lang w:val="bg-BG"/>
        </w:rPr>
        <w:t xml:space="preserve"> </w:t>
      </w:r>
      <w:r w:rsidRPr="00D65DAF">
        <w:rPr>
          <w:rFonts w:ascii="Times New Roman" w:hAnsi="Times New Roman"/>
          <w:bCs/>
          <w:szCs w:val="24"/>
          <w:lang w:val="bg-BG"/>
        </w:rPr>
        <w:t xml:space="preserve">група В – “Кръв и кръвообразуващи органи” – с </w:t>
      </w:r>
      <w:r>
        <w:rPr>
          <w:rFonts w:ascii="Times New Roman" w:hAnsi="Times New Roman"/>
          <w:bCs/>
          <w:szCs w:val="24"/>
          <w:lang w:val="bg-BG"/>
        </w:rPr>
        <w:t>11</w:t>
      </w:r>
      <w:r w:rsidRPr="00D65DAF">
        <w:rPr>
          <w:rFonts w:ascii="Times New Roman" w:hAnsi="Times New Roman"/>
          <w:bCs/>
          <w:szCs w:val="24"/>
        </w:rPr>
        <w:t> </w:t>
      </w:r>
      <w:r>
        <w:rPr>
          <w:rFonts w:ascii="Times New Roman" w:hAnsi="Times New Roman"/>
          <w:bCs/>
          <w:szCs w:val="24"/>
          <w:lang w:val="bg-BG"/>
        </w:rPr>
        <w:t>219</w:t>
      </w:r>
      <w:r w:rsidRPr="00D65DAF">
        <w:rPr>
          <w:rFonts w:ascii="Times New Roman" w:hAnsi="Times New Roman"/>
          <w:bCs/>
          <w:szCs w:val="24"/>
        </w:rPr>
        <w:t> </w:t>
      </w:r>
      <w:r w:rsidRPr="00D65DAF">
        <w:rPr>
          <w:rFonts w:ascii="Times New Roman" w:hAnsi="Times New Roman"/>
          <w:bCs/>
          <w:szCs w:val="24"/>
          <w:lang w:val="bg-BG"/>
        </w:rPr>
        <w:t xml:space="preserve">хил. лв. или с </w:t>
      </w:r>
      <w:r>
        <w:rPr>
          <w:rFonts w:ascii="Times New Roman" w:hAnsi="Times New Roman"/>
          <w:bCs/>
          <w:szCs w:val="24"/>
          <w:lang w:val="bg-BG"/>
        </w:rPr>
        <w:t>26</w:t>
      </w:r>
      <w:r w:rsidRPr="00D65DAF">
        <w:rPr>
          <w:rFonts w:ascii="Times New Roman" w:hAnsi="Times New Roman"/>
          <w:bCs/>
          <w:szCs w:val="24"/>
          <w:lang w:val="bg-BG"/>
        </w:rPr>
        <w:t>,</w:t>
      </w:r>
      <w:r>
        <w:rPr>
          <w:rFonts w:ascii="Times New Roman" w:hAnsi="Times New Roman"/>
          <w:bCs/>
          <w:szCs w:val="24"/>
          <w:lang w:val="bg-BG"/>
        </w:rPr>
        <w:t>8</w:t>
      </w:r>
      <w:r w:rsidRPr="00D65DAF">
        <w:rPr>
          <w:rFonts w:ascii="Times New Roman" w:hAnsi="Times New Roman"/>
          <w:bCs/>
          <w:szCs w:val="24"/>
          <w:lang w:val="bg-BG"/>
        </w:rPr>
        <w:t>%;</w:t>
      </w:r>
      <w:r w:rsidRPr="00D65DAF">
        <w:rPr>
          <w:lang w:val="bg-BG"/>
        </w:rPr>
        <w:t xml:space="preserve"> </w:t>
      </w:r>
      <w:r w:rsidRPr="00D65DAF">
        <w:rPr>
          <w:rFonts w:ascii="Times New Roman" w:hAnsi="Times New Roman"/>
          <w:bCs/>
          <w:szCs w:val="24"/>
          <w:lang w:val="bg-BG"/>
        </w:rPr>
        <w:t>група N – „Нервна система”</w:t>
      </w:r>
      <w:r>
        <w:rPr>
          <w:rFonts w:ascii="Times New Roman" w:hAnsi="Times New Roman"/>
          <w:bCs/>
          <w:szCs w:val="24"/>
          <w:lang w:val="bg-BG"/>
        </w:rPr>
        <w:t xml:space="preserve"> </w:t>
      </w:r>
      <w:r w:rsidRPr="00D65DAF">
        <w:rPr>
          <w:rFonts w:ascii="Times New Roman" w:hAnsi="Times New Roman"/>
          <w:bCs/>
          <w:szCs w:val="24"/>
          <w:lang w:val="bg-BG"/>
        </w:rPr>
        <w:t xml:space="preserve">– с </w:t>
      </w:r>
      <w:r>
        <w:rPr>
          <w:rFonts w:ascii="Times New Roman" w:hAnsi="Times New Roman"/>
          <w:bCs/>
          <w:szCs w:val="24"/>
          <w:lang w:val="bg-BG"/>
        </w:rPr>
        <w:t>4</w:t>
      </w:r>
      <w:r w:rsidRPr="00D65DAF">
        <w:rPr>
          <w:rFonts w:ascii="Times New Roman" w:hAnsi="Times New Roman"/>
          <w:bCs/>
          <w:szCs w:val="24"/>
          <w:lang w:val="bg-BG"/>
        </w:rPr>
        <w:t xml:space="preserve"> 19</w:t>
      </w:r>
      <w:r>
        <w:rPr>
          <w:rFonts w:ascii="Times New Roman" w:hAnsi="Times New Roman"/>
          <w:bCs/>
          <w:szCs w:val="24"/>
          <w:lang w:val="bg-BG"/>
        </w:rPr>
        <w:t>5</w:t>
      </w:r>
      <w:r w:rsidRPr="00D65DAF">
        <w:rPr>
          <w:rFonts w:ascii="Times New Roman" w:hAnsi="Times New Roman"/>
          <w:bCs/>
          <w:szCs w:val="24"/>
          <w:lang w:val="bg-BG"/>
        </w:rPr>
        <w:t xml:space="preserve"> хил. лв. или с 6,</w:t>
      </w:r>
      <w:r>
        <w:rPr>
          <w:rFonts w:ascii="Times New Roman" w:hAnsi="Times New Roman"/>
          <w:bCs/>
          <w:szCs w:val="24"/>
          <w:lang w:val="bg-BG"/>
        </w:rPr>
        <w:t>9</w:t>
      </w:r>
      <w:r w:rsidRPr="00D65DAF">
        <w:rPr>
          <w:rFonts w:ascii="Times New Roman" w:hAnsi="Times New Roman"/>
          <w:bCs/>
          <w:szCs w:val="24"/>
          <w:lang w:val="bg-BG"/>
        </w:rPr>
        <w:t xml:space="preserve">% и група </w:t>
      </w:r>
      <w:r w:rsidRPr="00D65DAF">
        <w:rPr>
          <w:rFonts w:ascii="Times New Roman" w:hAnsi="Times New Roman"/>
          <w:bCs/>
          <w:szCs w:val="24"/>
        </w:rPr>
        <w:t>R</w:t>
      </w:r>
      <w:r w:rsidRPr="00D65DAF">
        <w:rPr>
          <w:rFonts w:ascii="Times New Roman" w:hAnsi="Times New Roman"/>
          <w:bCs/>
          <w:szCs w:val="24"/>
          <w:lang w:val="bg-BG"/>
        </w:rPr>
        <w:t xml:space="preserve"> – „Дихателна система” – с </w:t>
      </w:r>
      <w:r>
        <w:rPr>
          <w:rFonts w:ascii="Times New Roman" w:hAnsi="Times New Roman"/>
          <w:bCs/>
          <w:szCs w:val="24"/>
          <w:lang w:val="bg-BG"/>
        </w:rPr>
        <w:t>4</w:t>
      </w:r>
      <w:r w:rsidRPr="00D65DAF">
        <w:rPr>
          <w:rFonts w:ascii="Times New Roman" w:hAnsi="Times New Roman"/>
          <w:bCs/>
          <w:szCs w:val="24"/>
        </w:rPr>
        <w:t> </w:t>
      </w:r>
      <w:r>
        <w:rPr>
          <w:rFonts w:ascii="Times New Roman" w:hAnsi="Times New Roman"/>
          <w:bCs/>
          <w:szCs w:val="24"/>
          <w:lang w:val="bg-BG"/>
        </w:rPr>
        <w:t>152</w:t>
      </w:r>
      <w:r w:rsidRPr="00D65DAF">
        <w:rPr>
          <w:rFonts w:ascii="Times New Roman" w:hAnsi="Times New Roman"/>
          <w:bCs/>
          <w:szCs w:val="24"/>
        </w:rPr>
        <w:t> </w:t>
      </w:r>
      <w:r w:rsidRPr="00D65DAF">
        <w:rPr>
          <w:rFonts w:ascii="Times New Roman" w:hAnsi="Times New Roman"/>
          <w:bCs/>
          <w:szCs w:val="24"/>
          <w:lang w:val="bg-BG"/>
        </w:rPr>
        <w:t>хил.лв. или с 5,</w:t>
      </w:r>
      <w:r>
        <w:rPr>
          <w:rFonts w:ascii="Times New Roman" w:hAnsi="Times New Roman"/>
          <w:bCs/>
          <w:szCs w:val="24"/>
          <w:lang w:val="bg-BG"/>
        </w:rPr>
        <w:t>1</w:t>
      </w:r>
      <w:r w:rsidRPr="00D65DAF">
        <w:rPr>
          <w:rFonts w:ascii="Times New Roman" w:hAnsi="Times New Roman"/>
          <w:bCs/>
          <w:szCs w:val="24"/>
          <w:lang w:val="bg-BG"/>
        </w:rPr>
        <w:t xml:space="preserve">%. </w:t>
      </w:r>
      <w:r>
        <w:rPr>
          <w:rFonts w:ascii="Times New Roman" w:hAnsi="Times New Roman"/>
          <w:bCs/>
          <w:szCs w:val="24"/>
          <w:lang w:val="bg-BG"/>
        </w:rPr>
        <w:t>Въпреки повечето платени отчетни периоди п</w:t>
      </w:r>
      <w:r w:rsidRPr="00D65DAF">
        <w:rPr>
          <w:rFonts w:ascii="Times New Roman" w:hAnsi="Times New Roman"/>
          <w:bCs/>
          <w:szCs w:val="24"/>
          <w:lang w:val="bg-BG"/>
        </w:rPr>
        <w:t>рез 201</w:t>
      </w:r>
      <w:r>
        <w:rPr>
          <w:rFonts w:ascii="Times New Roman" w:hAnsi="Times New Roman"/>
          <w:bCs/>
          <w:szCs w:val="24"/>
          <w:lang w:val="bg-BG"/>
        </w:rPr>
        <w:t>4</w:t>
      </w:r>
      <w:r w:rsidRPr="00D65DAF">
        <w:rPr>
          <w:rFonts w:ascii="Times New Roman" w:hAnsi="Times New Roman"/>
          <w:bCs/>
          <w:szCs w:val="24"/>
          <w:lang w:val="bg-BG"/>
        </w:rPr>
        <w:t xml:space="preserve"> г. плащанията за продукти от две анатомо-терапевтични групи отчитат намаление: група </w:t>
      </w:r>
      <w:r w:rsidRPr="00D65DAF">
        <w:rPr>
          <w:rFonts w:ascii="Times New Roman" w:hAnsi="Times New Roman"/>
          <w:bCs/>
          <w:szCs w:val="24"/>
        </w:rPr>
        <w:t>S</w:t>
      </w:r>
      <w:r w:rsidRPr="00D65DAF">
        <w:rPr>
          <w:rFonts w:ascii="Times New Roman" w:hAnsi="Times New Roman"/>
          <w:bCs/>
          <w:szCs w:val="24"/>
          <w:lang w:val="bg-BG"/>
        </w:rPr>
        <w:t xml:space="preserve"> – “Сензорни органи”</w:t>
      </w:r>
      <w:r>
        <w:rPr>
          <w:rFonts w:ascii="Times New Roman" w:hAnsi="Times New Roman"/>
          <w:bCs/>
          <w:szCs w:val="24"/>
          <w:lang w:val="bg-BG"/>
        </w:rPr>
        <w:t xml:space="preserve"> </w:t>
      </w:r>
      <w:r w:rsidRPr="00D65DAF">
        <w:rPr>
          <w:rFonts w:ascii="Times New Roman" w:hAnsi="Times New Roman"/>
          <w:bCs/>
          <w:szCs w:val="24"/>
          <w:lang w:val="bg-BG"/>
        </w:rPr>
        <w:t>– разходът през 201</w:t>
      </w:r>
      <w:r>
        <w:rPr>
          <w:rFonts w:ascii="Times New Roman" w:hAnsi="Times New Roman"/>
          <w:bCs/>
          <w:szCs w:val="24"/>
          <w:lang w:val="bg-BG"/>
        </w:rPr>
        <w:t>4</w:t>
      </w:r>
      <w:r w:rsidRPr="00D65DAF">
        <w:rPr>
          <w:rFonts w:ascii="Times New Roman" w:hAnsi="Times New Roman"/>
          <w:bCs/>
          <w:szCs w:val="24"/>
          <w:lang w:val="bg-BG"/>
        </w:rPr>
        <w:t xml:space="preserve"> г. за продукти от тази група е по-малък с </w:t>
      </w:r>
      <w:r>
        <w:rPr>
          <w:rFonts w:ascii="Times New Roman" w:hAnsi="Times New Roman"/>
          <w:bCs/>
          <w:szCs w:val="24"/>
          <w:lang w:val="bg-BG"/>
        </w:rPr>
        <w:t>53</w:t>
      </w:r>
      <w:r w:rsidRPr="00D65DAF">
        <w:rPr>
          <w:rFonts w:ascii="Times New Roman" w:hAnsi="Times New Roman"/>
          <w:bCs/>
          <w:szCs w:val="24"/>
        </w:rPr>
        <w:t> </w:t>
      </w:r>
      <w:r w:rsidRPr="00D65DAF">
        <w:rPr>
          <w:rFonts w:ascii="Times New Roman" w:hAnsi="Times New Roman"/>
          <w:bCs/>
          <w:szCs w:val="24"/>
          <w:lang w:val="bg-BG"/>
        </w:rPr>
        <w:t xml:space="preserve">хил. лв. или с </w:t>
      </w:r>
      <w:r>
        <w:rPr>
          <w:rFonts w:ascii="Times New Roman" w:hAnsi="Times New Roman"/>
          <w:bCs/>
          <w:szCs w:val="24"/>
          <w:lang w:val="bg-BG"/>
        </w:rPr>
        <w:t>0</w:t>
      </w:r>
      <w:r w:rsidRPr="00D65DAF">
        <w:rPr>
          <w:rFonts w:ascii="Times New Roman" w:hAnsi="Times New Roman"/>
          <w:bCs/>
          <w:szCs w:val="24"/>
          <w:lang w:val="bg-BG"/>
        </w:rPr>
        <w:t>,</w:t>
      </w:r>
      <w:r>
        <w:rPr>
          <w:rFonts w:ascii="Times New Roman" w:hAnsi="Times New Roman"/>
          <w:bCs/>
          <w:szCs w:val="24"/>
          <w:lang w:val="bg-BG"/>
        </w:rPr>
        <w:t>7</w:t>
      </w:r>
      <w:r w:rsidRPr="00D65DAF">
        <w:rPr>
          <w:rFonts w:ascii="Times New Roman" w:hAnsi="Times New Roman"/>
          <w:bCs/>
          <w:szCs w:val="24"/>
          <w:lang w:val="bg-BG"/>
        </w:rPr>
        <w:t>% спрямо 201</w:t>
      </w:r>
      <w:r>
        <w:rPr>
          <w:rFonts w:ascii="Times New Roman" w:hAnsi="Times New Roman"/>
          <w:bCs/>
          <w:szCs w:val="24"/>
          <w:lang w:val="bg-BG"/>
        </w:rPr>
        <w:t>3</w:t>
      </w:r>
      <w:r w:rsidRPr="00D65DAF">
        <w:rPr>
          <w:rFonts w:ascii="Times New Roman" w:hAnsi="Times New Roman"/>
          <w:bCs/>
          <w:szCs w:val="24"/>
          <w:lang w:val="bg-BG"/>
        </w:rPr>
        <w:t xml:space="preserve"> г.</w:t>
      </w:r>
      <w:r>
        <w:rPr>
          <w:rFonts w:ascii="Times New Roman" w:hAnsi="Times New Roman"/>
          <w:bCs/>
          <w:szCs w:val="24"/>
          <w:lang w:val="bg-BG"/>
        </w:rPr>
        <w:t xml:space="preserve"> и</w:t>
      </w:r>
      <w:r w:rsidRPr="00D65DAF">
        <w:rPr>
          <w:rFonts w:ascii="Times New Roman" w:hAnsi="Times New Roman"/>
          <w:bCs/>
          <w:szCs w:val="24"/>
          <w:lang w:val="bg-BG"/>
        </w:rPr>
        <w:t xml:space="preserve"> група </w:t>
      </w:r>
      <w:r>
        <w:rPr>
          <w:rFonts w:ascii="Times New Roman" w:hAnsi="Times New Roman"/>
          <w:bCs/>
          <w:szCs w:val="24"/>
          <w:lang w:val="bg-BG"/>
        </w:rPr>
        <w:t>Р</w:t>
      </w:r>
      <w:r w:rsidRPr="00D65DAF">
        <w:rPr>
          <w:rFonts w:ascii="Times New Roman" w:hAnsi="Times New Roman"/>
          <w:bCs/>
          <w:szCs w:val="24"/>
          <w:lang w:val="bg-BG"/>
        </w:rPr>
        <w:t xml:space="preserve"> – “</w:t>
      </w:r>
      <w:r w:rsidRPr="00D14668">
        <w:rPr>
          <w:rFonts w:ascii="Times New Roman" w:hAnsi="Times New Roman"/>
          <w:bCs/>
          <w:szCs w:val="24"/>
          <w:lang w:val="bg-BG"/>
        </w:rPr>
        <w:t>Антипаразитни продукти,</w:t>
      </w:r>
      <w:r>
        <w:rPr>
          <w:rFonts w:ascii="Times New Roman" w:hAnsi="Times New Roman"/>
          <w:bCs/>
          <w:szCs w:val="24"/>
          <w:lang w:val="bg-BG"/>
        </w:rPr>
        <w:t xml:space="preserve"> </w:t>
      </w:r>
      <w:r w:rsidRPr="00D14668">
        <w:rPr>
          <w:rFonts w:ascii="Times New Roman" w:hAnsi="Times New Roman"/>
          <w:bCs/>
          <w:szCs w:val="24"/>
          <w:lang w:val="bg-BG"/>
        </w:rPr>
        <w:t>инсектициди и репеленти</w:t>
      </w:r>
      <w:r w:rsidRPr="00D65DAF">
        <w:rPr>
          <w:rFonts w:ascii="Times New Roman" w:hAnsi="Times New Roman"/>
          <w:bCs/>
          <w:szCs w:val="24"/>
          <w:lang w:val="bg-BG"/>
        </w:rPr>
        <w:t xml:space="preserve">” – с </w:t>
      </w:r>
      <w:r>
        <w:rPr>
          <w:rFonts w:ascii="Times New Roman" w:hAnsi="Times New Roman"/>
          <w:bCs/>
          <w:szCs w:val="24"/>
          <w:lang w:val="bg-BG"/>
        </w:rPr>
        <w:t>5</w:t>
      </w:r>
      <w:r w:rsidRPr="00D65DAF">
        <w:rPr>
          <w:rFonts w:ascii="Times New Roman" w:hAnsi="Times New Roman"/>
          <w:bCs/>
          <w:szCs w:val="24"/>
        </w:rPr>
        <w:t> </w:t>
      </w:r>
      <w:r w:rsidRPr="00D65DAF">
        <w:rPr>
          <w:rFonts w:ascii="Times New Roman" w:hAnsi="Times New Roman"/>
          <w:bCs/>
          <w:szCs w:val="24"/>
          <w:lang w:val="bg-BG"/>
        </w:rPr>
        <w:t xml:space="preserve">хил. лв. или с </w:t>
      </w:r>
      <w:r>
        <w:rPr>
          <w:rFonts w:ascii="Times New Roman" w:hAnsi="Times New Roman"/>
          <w:bCs/>
          <w:szCs w:val="24"/>
          <w:lang w:val="bg-BG"/>
        </w:rPr>
        <w:t>3</w:t>
      </w:r>
      <w:r w:rsidRPr="00D65DAF">
        <w:rPr>
          <w:rFonts w:ascii="Times New Roman" w:hAnsi="Times New Roman"/>
          <w:bCs/>
          <w:szCs w:val="24"/>
          <w:lang w:val="bg-BG"/>
        </w:rPr>
        <w:t>,6%.</w:t>
      </w:r>
      <w:r w:rsidRPr="00D65DAF">
        <w:rPr>
          <w:rFonts w:ascii="Times New Roman" w:hAnsi="Times New Roman"/>
          <w:szCs w:val="24"/>
          <w:lang w:val="ru-RU"/>
        </w:rPr>
        <w:t xml:space="preserve"> </w:t>
      </w:r>
      <w:r w:rsidRPr="00D65DAF">
        <w:rPr>
          <w:rFonts w:ascii="Times New Roman" w:hAnsi="Times New Roman"/>
          <w:i/>
          <w:lang w:val="bg-BG"/>
        </w:rPr>
        <w:t xml:space="preserve">(Приложение Лекарства, Таблица </w:t>
      </w:r>
      <w:r>
        <w:rPr>
          <w:rFonts w:ascii="Times New Roman" w:hAnsi="Times New Roman"/>
          <w:i/>
          <w:lang w:val="bg-BG"/>
        </w:rPr>
        <w:t>1</w:t>
      </w:r>
      <w:r w:rsidRPr="00D65DAF">
        <w:rPr>
          <w:rFonts w:ascii="Times New Roman" w:hAnsi="Times New Roman"/>
          <w:i/>
          <w:lang w:val="bg-BG"/>
        </w:rPr>
        <w:t>)</w:t>
      </w:r>
    </w:p>
    <w:p w:rsidR="00092369" w:rsidRPr="00E538E0" w:rsidRDefault="00092369" w:rsidP="008A5405">
      <w:pPr>
        <w:keepNext/>
        <w:spacing w:line="360" w:lineRule="auto"/>
        <w:ind w:firstLine="709"/>
        <w:jc w:val="both"/>
        <w:rPr>
          <w:rFonts w:ascii="Times New Roman" w:hAnsi="Times New Roman"/>
          <w:bCs/>
          <w:szCs w:val="24"/>
          <w:lang w:val="ru-RU"/>
        </w:rPr>
      </w:pPr>
      <w:r w:rsidRPr="00E538E0">
        <w:rPr>
          <w:rFonts w:ascii="Times New Roman" w:hAnsi="Times New Roman"/>
          <w:b/>
          <w:i/>
          <w:szCs w:val="24"/>
          <w:lang w:val="ru-RU"/>
        </w:rPr>
        <w:t>Графика 4</w:t>
      </w:r>
      <w:r w:rsidRPr="00E538E0">
        <w:rPr>
          <w:rFonts w:ascii="Times New Roman" w:hAnsi="Times New Roman"/>
          <w:szCs w:val="24"/>
          <w:lang w:val="ru-RU"/>
        </w:rPr>
        <w:t xml:space="preserve"> </w:t>
      </w:r>
      <w:r w:rsidRPr="00E538E0">
        <w:rPr>
          <w:rFonts w:ascii="Times New Roman" w:hAnsi="Times New Roman"/>
          <w:bCs/>
          <w:szCs w:val="24"/>
          <w:lang w:val="ru-RU"/>
        </w:rPr>
        <w:t>представя сравнение на разхода за лекарствените продукти и диетични храни за специални медицински цели за домашно лечение през 2014 г. и 2013 г. по анатомо-терапевтични групи.</w:t>
      </w:r>
    </w:p>
    <w:p w:rsidR="00092369" w:rsidRPr="003C2F07" w:rsidRDefault="00092369" w:rsidP="008A5405">
      <w:pPr>
        <w:pStyle w:val="ListParagraph"/>
        <w:spacing w:line="360" w:lineRule="auto"/>
        <w:ind w:left="0"/>
        <w:jc w:val="both"/>
        <w:rPr>
          <w:rFonts w:ascii="Times New Roman" w:hAnsi="Times New Roman"/>
          <w:szCs w:val="24"/>
          <w:highlight w:val="yellow"/>
          <w:lang w:val="ru-RU"/>
        </w:rPr>
      </w:pPr>
      <w:r w:rsidRPr="00C31A47">
        <w:rPr>
          <w:rFonts w:ascii="Times New Roman" w:hAnsi="Times New Roman"/>
          <w:noProof/>
          <w:szCs w:val="24"/>
          <w:lang w:val="bg-BG"/>
        </w:rPr>
        <w:pict>
          <v:shape id="Picture 51" o:spid="_x0000_i1068" type="#_x0000_t75" style="width:486.75pt;height:257.25pt;visibility:visible">
            <v:imagedata r:id="rId53" o:title=""/>
          </v:shape>
        </w:pict>
      </w:r>
    </w:p>
    <w:p w:rsidR="00092369" w:rsidRDefault="00092369" w:rsidP="008A5405">
      <w:pPr>
        <w:spacing w:line="360" w:lineRule="auto"/>
        <w:ind w:firstLine="709"/>
        <w:jc w:val="both"/>
        <w:rPr>
          <w:rFonts w:ascii="Times New Roman" w:hAnsi="Times New Roman"/>
          <w:bCs/>
          <w:szCs w:val="24"/>
          <w:lang w:val="bg-BG"/>
        </w:rPr>
      </w:pPr>
    </w:p>
    <w:p w:rsidR="00092369" w:rsidRPr="00D65DAF" w:rsidRDefault="00092369" w:rsidP="008A5405">
      <w:pPr>
        <w:spacing w:line="360" w:lineRule="auto"/>
        <w:ind w:firstLine="709"/>
        <w:jc w:val="both"/>
        <w:rPr>
          <w:rFonts w:ascii="Times New Roman" w:hAnsi="Times New Roman"/>
          <w:lang w:val="bg-BG"/>
        </w:rPr>
      </w:pPr>
      <w:r>
        <w:rPr>
          <w:rFonts w:ascii="Times New Roman" w:hAnsi="Times New Roman"/>
          <w:bCs/>
          <w:szCs w:val="24"/>
          <w:lang w:val="bg-BG"/>
        </w:rPr>
        <w:t xml:space="preserve">И през 2014 г. от осигурените лица (1 569 хил. ЗОЛ), получавали частично или напълно платени от НЗОК лекарства, най-голям процент са получили лекарства от </w:t>
      </w:r>
      <w:r w:rsidRPr="00D65DAF">
        <w:rPr>
          <w:rFonts w:ascii="Times New Roman" w:hAnsi="Times New Roman"/>
          <w:bCs/>
          <w:szCs w:val="24"/>
          <w:lang w:val="bg-BG"/>
        </w:rPr>
        <w:t xml:space="preserve">група </w:t>
      </w:r>
      <w:r>
        <w:rPr>
          <w:rFonts w:ascii="Times New Roman" w:hAnsi="Times New Roman"/>
          <w:bCs/>
          <w:szCs w:val="24"/>
          <w:lang w:val="bg-BG"/>
        </w:rPr>
        <w:t>С</w:t>
      </w:r>
      <w:r w:rsidRPr="00D65DAF">
        <w:rPr>
          <w:rFonts w:ascii="Times New Roman" w:hAnsi="Times New Roman"/>
          <w:bCs/>
          <w:szCs w:val="24"/>
          <w:lang w:val="bg-BG"/>
        </w:rPr>
        <w:t xml:space="preserve"> – “</w:t>
      </w:r>
      <w:r w:rsidRPr="006803CE">
        <w:rPr>
          <w:rFonts w:ascii="Times New Roman" w:hAnsi="Times New Roman"/>
          <w:bCs/>
          <w:szCs w:val="24"/>
          <w:lang w:val="bg-BG"/>
        </w:rPr>
        <w:t>Сърдечно-съдова система</w:t>
      </w:r>
      <w:r w:rsidRPr="00D65DAF">
        <w:rPr>
          <w:rFonts w:ascii="Times New Roman" w:hAnsi="Times New Roman"/>
          <w:bCs/>
          <w:szCs w:val="24"/>
          <w:lang w:val="bg-BG"/>
        </w:rPr>
        <w:t xml:space="preserve">” – </w:t>
      </w:r>
      <w:r>
        <w:rPr>
          <w:rFonts w:ascii="Times New Roman" w:hAnsi="Times New Roman"/>
          <w:bCs/>
          <w:szCs w:val="24"/>
          <w:lang w:val="bg-BG"/>
        </w:rPr>
        <w:t>1 284 хил. ЗОЛ или 82%;</w:t>
      </w:r>
      <w:r w:rsidRPr="00D65DAF">
        <w:rPr>
          <w:rFonts w:ascii="Times New Roman" w:hAnsi="Times New Roman"/>
          <w:bCs/>
          <w:szCs w:val="24"/>
          <w:lang w:val="bg-BG"/>
        </w:rPr>
        <w:t xml:space="preserve"> група А – “Храносмилателна система и метаболизъм” – </w:t>
      </w:r>
      <w:r>
        <w:rPr>
          <w:rFonts w:ascii="Times New Roman" w:hAnsi="Times New Roman"/>
          <w:bCs/>
          <w:szCs w:val="24"/>
          <w:lang w:val="bg-BG"/>
        </w:rPr>
        <w:t>375</w:t>
      </w:r>
      <w:r w:rsidRPr="00D65DAF">
        <w:rPr>
          <w:rFonts w:ascii="Times New Roman" w:hAnsi="Times New Roman"/>
          <w:bCs/>
          <w:szCs w:val="24"/>
        </w:rPr>
        <w:t> </w:t>
      </w:r>
      <w:r w:rsidRPr="00D65DAF">
        <w:rPr>
          <w:rFonts w:ascii="Times New Roman" w:hAnsi="Times New Roman"/>
          <w:bCs/>
          <w:szCs w:val="24"/>
          <w:lang w:val="bg-BG"/>
        </w:rPr>
        <w:t xml:space="preserve">хил. </w:t>
      </w:r>
      <w:r>
        <w:rPr>
          <w:rFonts w:ascii="Times New Roman" w:hAnsi="Times New Roman"/>
          <w:bCs/>
          <w:szCs w:val="24"/>
          <w:lang w:val="bg-BG"/>
        </w:rPr>
        <w:t>ЗОЛ</w:t>
      </w:r>
      <w:r w:rsidRPr="00D65DAF">
        <w:rPr>
          <w:rFonts w:ascii="Times New Roman" w:hAnsi="Times New Roman"/>
          <w:bCs/>
          <w:szCs w:val="24"/>
          <w:lang w:val="bg-BG"/>
        </w:rPr>
        <w:t xml:space="preserve"> или </w:t>
      </w:r>
      <w:r>
        <w:rPr>
          <w:rFonts w:ascii="Times New Roman" w:hAnsi="Times New Roman"/>
          <w:bCs/>
          <w:szCs w:val="24"/>
          <w:lang w:val="bg-BG"/>
        </w:rPr>
        <w:t>24%;</w:t>
      </w:r>
      <w:r w:rsidRPr="00D65DAF">
        <w:rPr>
          <w:rFonts w:ascii="Times New Roman" w:hAnsi="Times New Roman"/>
          <w:bCs/>
          <w:szCs w:val="24"/>
          <w:lang w:val="bg-BG"/>
        </w:rPr>
        <w:t xml:space="preserve"> група N – „Нервна система”</w:t>
      </w:r>
      <w:r>
        <w:rPr>
          <w:rFonts w:ascii="Times New Roman" w:hAnsi="Times New Roman"/>
          <w:bCs/>
          <w:szCs w:val="24"/>
          <w:lang w:val="bg-BG"/>
        </w:rPr>
        <w:t xml:space="preserve"> </w:t>
      </w:r>
      <w:r w:rsidRPr="00D65DAF">
        <w:rPr>
          <w:rFonts w:ascii="Times New Roman" w:hAnsi="Times New Roman"/>
          <w:bCs/>
          <w:szCs w:val="24"/>
          <w:lang w:val="bg-BG"/>
        </w:rPr>
        <w:t xml:space="preserve">–  </w:t>
      </w:r>
      <w:r>
        <w:rPr>
          <w:rFonts w:ascii="Times New Roman" w:hAnsi="Times New Roman"/>
          <w:bCs/>
          <w:szCs w:val="24"/>
          <w:lang w:val="bg-BG"/>
        </w:rPr>
        <w:t>327</w:t>
      </w:r>
      <w:r w:rsidRPr="00D65DAF">
        <w:rPr>
          <w:rFonts w:ascii="Times New Roman" w:hAnsi="Times New Roman"/>
          <w:bCs/>
          <w:szCs w:val="24"/>
          <w:lang w:val="bg-BG"/>
        </w:rPr>
        <w:t xml:space="preserve"> хил. </w:t>
      </w:r>
      <w:r>
        <w:rPr>
          <w:rFonts w:ascii="Times New Roman" w:hAnsi="Times New Roman"/>
          <w:bCs/>
          <w:szCs w:val="24"/>
          <w:lang w:val="bg-BG"/>
        </w:rPr>
        <w:t>ЗОЛ</w:t>
      </w:r>
      <w:r w:rsidRPr="00D65DAF">
        <w:rPr>
          <w:rFonts w:ascii="Times New Roman" w:hAnsi="Times New Roman"/>
          <w:bCs/>
          <w:szCs w:val="24"/>
          <w:lang w:val="bg-BG"/>
        </w:rPr>
        <w:t xml:space="preserve"> или </w:t>
      </w:r>
      <w:r>
        <w:rPr>
          <w:rFonts w:ascii="Times New Roman" w:hAnsi="Times New Roman"/>
          <w:bCs/>
          <w:szCs w:val="24"/>
          <w:lang w:val="bg-BG"/>
        </w:rPr>
        <w:t>20</w:t>
      </w:r>
      <w:r w:rsidRPr="00D65DAF">
        <w:rPr>
          <w:rFonts w:ascii="Times New Roman" w:hAnsi="Times New Roman"/>
          <w:bCs/>
          <w:szCs w:val="24"/>
          <w:lang w:val="bg-BG"/>
        </w:rPr>
        <w:t xml:space="preserve">%. </w:t>
      </w:r>
      <w:r>
        <w:rPr>
          <w:rFonts w:ascii="Times New Roman" w:hAnsi="Times New Roman"/>
          <w:bCs/>
          <w:szCs w:val="24"/>
          <w:lang w:val="bg-BG"/>
        </w:rPr>
        <w:t xml:space="preserve">Голяма част от ЗОЛ, получаващи </w:t>
      </w:r>
      <w:r w:rsidRPr="00491784">
        <w:rPr>
          <w:rFonts w:ascii="Times New Roman" w:hAnsi="Times New Roman"/>
          <w:bCs/>
          <w:szCs w:val="24"/>
          <w:lang w:val="bg-BG"/>
        </w:rPr>
        <w:t>частично или напълно платени от НЗОК лекарства</w:t>
      </w:r>
      <w:r>
        <w:rPr>
          <w:rFonts w:ascii="Times New Roman" w:hAnsi="Times New Roman"/>
          <w:bCs/>
          <w:szCs w:val="24"/>
          <w:lang w:val="bg-BG"/>
        </w:rPr>
        <w:t>, получават лекарства по повече от една анатомо-терапевтична група</w:t>
      </w:r>
      <w:r w:rsidRPr="00D65DAF">
        <w:rPr>
          <w:rFonts w:ascii="Times New Roman" w:hAnsi="Times New Roman"/>
          <w:bCs/>
          <w:szCs w:val="24"/>
          <w:lang w:val="bg-BG"/>
        </w:rPr>
        <w:t>.</w:t>
      </w:r>
      <w:r w:rsidRPr="00D65DAF">
        <w:rPr>
          <w:rFonts w:ascii="Times New Roman" w:hAnsi="Times New Roman"/>
          <w:szCs w:val="24"/>
          <w:lang w:val="ru-RU"/>
        </w:rPr>
        <w:t xml:space="preserve"> </w:t>
      </w:r>
      <w:r>
        <w:rPr>
          <w:rFonts w:ascii="Times New Roman" w:hAnsi="Times New Roman"/>
          <w:szCs w:val="24"/>
          <w:lang w:val="ru-RU"/>
        </w:rPr>
        <w:t xml:space="preserve">Най-висок относителен ръст се отчита при ЗОЛ, получавали лекарствени продукти от група </w:t>
      </w:r>
      <w:r>
        <w:rPr>
          <w:rFonts w:ascii="Times New Roman" w:hAnsi="Times New Roman"/>
          <w:szCs w:val="24"/>
        </w:rPr>
        <w:t>V</w:t>
      </w:r>
      <w:r>
        <w:rPr>
          <w:rFonts w:ascii="Times New Roman" w:hAnsi="Times New Roman"/>
          <w:szCs w:val="24"/>
          <w:lang w:val="bg-BG"/>
        </w:rPr>
        <w:t xml:space="preserve"> „</w:t>
      </w:r>
      <w:r w:rsidRPr="00F460B9">
        <w:rPr>
          <w:rFonts w:ascii="Times New Roman" w:hAnsi="Times New Roman"/>
          <w:szCs w:val="24"/>
          <w:lang w:val="bg-BG"/>
        </w:rPr>
        <w:t>Други хранителни комбинации</w:t>
      </w:r>
      <w:r>
        <w:rPr>
          <w:rFonts w:ascii="Times New Roman" w:hAnsi="Times New Roman"/>
          <w:szCs w:val="24"/>
          <w:lang w:val="bg-BG"/>
        </w:rPr>
        <w:t>“</w:t>
      </w:r>
      <w:r w:rsidRPr="00F460B9">
        <w:rPr>
          <w:rFonts w:ascii="Times New Roman" w:hAnsi="Times New Roman"/>
          <w:szCs w:val="24"/>
          <w:lang w:val="ru-RU"/>
        </w:rPr>
        <w:t xml:space="preserve"> – </w:t>
      </w:r>
      <w:r>
        <w:rPr>
          <w:rFonts w:ascii="Times New Roman" w:hAnsi="Times New Roman"/>
          <w:szCs w:val="24"/>
          <w:lang w:val="bg-BG"/>
        </w:rPr>
        <w:t xml:space="preserve">увеличение на броя ЗОЛ с 23,6% спрямо 2013 г., </w:t>
      </w:r>
      <w:r>
        <w:rPr>
          <w:rFonts w:ascii="Times New Roman" w:hAnsi="Times New Roman"/>
          <w:szCs w:val="24"/>
          <w:lang w:val="ru-RU"/>
        </w:rPr>
        <w:t xml:space="preserve">група </w:t>
      </w:r>
      <w:r>
        <w:rPr>
          <w:rFonts w:ascii="Times New Roman" w:hAnsi="Times New Roman"/>
          <w:szCs w:val="24"/>
        </w:rPr>
        <w:t>X</w:t>
      </w:r>
      <w:r>
        <w:rPr>
          <w:rFonts w:ascii="Times New Roman" w:hAnsi="Times New Roman"/>
          <w:szCs w:val="24"/>
          <w:lang w:val="bg-BG"/>
        </w:rPr>
        <w:t xml:space="preserve"> „Х</w:t>
      </w:r>
      <w:r w:rsidRPr="00F460B9">
        <w:rPr>
          <w:rFonts w:ascii="Times New Roman" w:hAnsi="Times New Roman"/>
          <w:szCs w:val="24"/>
          <w:lang w:val="bg-BG"/>
        </w:rPr>
        <w:t>рани</w:t>
      </w:r>
      <w:r>
        <w:rPr>
          <w:rFonts w:ascii="Times New Roman" w:hAnsi="Times New Roman"/>
          <w:szCs w:val="24"/>
          <w:lang w:val="bg-BG"/>
        </w:rPr>
        <w:t>“</w:t>
      </w:r>
      <w:r w:rsidRPr="00F460B9">
        <w:rPr>
          <w:rFonts w:ascii="Times New Roman" w:hAnsi="Times New Roman"/>
          <w:szCs w:val="24"/>
          <w:lang w:val="ru-RU"/>
        </w:rPr>
        <w:t xml:space="preserve"> – </w:t>
      </w:r>
      <w:r>
        <w:rPr>
          <w:rFonts w:ascii="Times New Roman" w:hAnsi="Times New Roman"/>
          <w:szCs w:val="24"/>
          <w:lang w:val="bg-BG"/>
        </w:rPr>
        <w:t xml:space="preserve">увеличение на броя ЗОЛ с 15,5% спрямо 2013 г. и </w:t>
      </w:r>
      <w:r>
        <w:rPr>
          <w:rFonts w:ascii="Times New Roman" w:hAnsi="Times New Roman"/>
          <w:szCs w:val="24"/>
          <w:lang w:val="ru-RU"/>
        </w:rPr>
        <w:t xml:space="preserve">група </w:t>
      </w:r>
      <w:r>
        <w:rPr>
          <w:rFonts w:ascii="Times New Roman" w:hAnsi="Times New Roman"/>
          <w:szCs w:val="24"/>
        </w:rPr>
        <w:t>L</w:t>
      </w:r>
      <w:r>
        <w:rPr>
          <w:rFonts w:ascii="Times New Roman" w:hAnsi="Times New Roman"/>
          <w:szCs w:val="24"/>
          <w:lang w:val="bg-BG"/>
        </w:rPr>
        <w:t xml:space="preserve"> „</w:t>
      </w:r>
      <w:r w:rsidRPr="00F460B9">
        <w:rPr>
          <w:rFonts w:ascii="Times New Roman" w:hAnsi="Times New Roman"/>
          <w:szCs w:val="24"/>
          <w:lang w:val="bg-BG"/>
        </w:rPr>
        <w:t>Антинеопластични и имуномодулиращи средства</w:t>
      </w:r>
      <w:r>
        <w:rPr>
          <w:rFonts w:ascii="Times New Roman" w:hAnsi="Times New Roman"/>
          <w:szCs w:val="24"/>
          <w:lang w:val="bg-BG"/>
        </w:rPr>
        <w:t>“</w:t>
      </w:r>
      <w:r w:rsidRPr="00F460B9">
        <w:rPr>
          <w:rFonts w:ascii="Times New Roman" w:hAnsi="Times New Roman"/>
          <w:szCs w:val="24"/>
          <w:lang w:val="ru-RU"/>
        </w:rPr>
        <w:t xml:space="preserve"> – </w:t>
      </w:r>
      <w:r>
        <w:rPr>
          <w:rFonts w:ascii="Times New Roman" w:hAnsi="Times New Roman"/>
          <w:szCs w:val="24"/>
          <w:lang w:val="bg-BG"/>
        </w:rPr>
        <w:t xml:space="preserve">увеличение на броя ЗОЛ с </w:t>
      </w:r>
      <w:r w:rsidRPr="00F460B9">
        <w:rPr>
          <w:rFonts w:ascii="Times New Roman" w:hAnsi="Times New Roman"/>
          <w:szCs w:val="24"/>
          <w:lang w:val="ru-RU"/>
        </w:rPr>
        <w:t>12</w:t>
      </w:r>
      <w:r>
        <w:rPr>
          <w:rFonts w:ascii="Times New Roman" w:hAnsi="Times New Roman"/>
          <w:szCs w:val="24"/>
          <w:lang w:val="bg-BG"/>
        </w:rPr>
        <w:t xml:space="preserve">,6% спрямо 2013 г. Намаление на броя ЗОЛ се отчита при </w:t>
      </w:r>
      <w:r>
        <w:rPr>
          <w:rFonts w:ascii="Times New Roman" w:hAnsi="Times New Roman"/>
          <w:szCs w:val="24"/>
          <w:lang w:val="ru-RU"/>
        </w:rPr>
        <w:t xml:space="preserve">група </w:t>
      </w:r>
      <w:r>
        <w:rPr>
          <w:rFonts w:ascii="Times New Roman" w:hAnsi="Times New Roman"/>
          <w:szCs w:val="24"/>
        </w:rPr>
        <w:t>J</w:t>
      </w:r>
      <w:r>
        <w:rPr>
          <w:rFonts w:ascii="Times New Roman" w:hAnsi="Times New Roman"/>
          <w:szCs w:val="24"/>
          <w:lang w:val="bg-BG"/>
        </w:rPr>
        <w:t xml:space="preserve"> „</w:t>
      </w:r>
      <w:r w:rsidRPr="00F460B9">
        <w:rPr>
          <w:rFonts w:ascii="Times New Roman" w:hAnsi="Times New Roman"/>
          <w:szCs w:val="24"/>
          <w:lang w:val="bg-BG"/>
        </w:rPr>
        <w:t>Антиинфекциозни препарати за системно приложение</w:t>
      </w:r>
      <w:r>
        <w:rPr>
          <w:rFonts w:ascii="Times New Roman" w:hAnsi="Times New Roman"/>
          <w:szCs w:val="24"/>
          <w:lang w:val="bg-BG"/>
        </w:rPr>
        <w:t>“</w:t>
      </w:r>
      <w:r w:rsidRPr="00F460B9">
        <w:rPr>
          <w:rFonts w:ascii="Times New Roman" w:hAnsi="Times New Roman"/>
          <w:szCs w:val="24"/>
          <w:lang w:val="ru-RU"/>
        </w:rPr>
        <w:t xml:space="preserve"> – </w:t>
      </w:r>
      <w:r>
        <w:rPr>
          <w:rFonts w:ascii="Times New Roman" w:hAnsi="Times New Roman"/>
          <w:szCs w:val="24"/>
          <w:lang w:val="bg-BG"/>
        </w:rPr>
        <w:t xml:space="preserve">намаление на броя ЗОЛ с 18,4% спрямо 2013 г., </w:t>
      </w:r>
      <w:r>
        <w:rPr>
          <w:rFonts w:ascii="Times New Roman" w:hAnsi="Times New Roman"/>
          <w:szCs w:val="24"/>
          <w:lang w:val="ru-RU"/>
        </w:rPr>
        <w:t xml:space="preserve">група </w:t>
      </w:r>
      <w:r>
        <w:rPr>
          <w:rFonts w:ascii="Times New Roman" w:hAnsi="Times New Roman"/>
          <w:szCs w:val="24"/>
          <w:lang w:val="bg-BG"/>
        </w:rPr>
        <w:t>М „</w:t>
      </w:r>
      <w:r w:rsidRPr="00F460B9">
        <w:rPr>
          <w:rFonts w:ascii="Times New Roman" w:hAnsi="Times New Roman"/>
          <w:szCs w:val="24"/>
          <w:lang w:val="bg-BG"/>
        </w:rPr>
        <w:t>Мускуло-скелетна система</w:t>
      </w:r>
      <w:r>
        <w:rPr>
          <w:rFonts w:ascii="Times New Roman" w:hAnsi="Times New Roman"/>
          <w:szCs w:val="24"/>
          <w:lang w:val="bg-BG"/>
        </w:rPr>
        <w:t>“</w:t>
      </w:r>
      <w:r w:rsidRPr="00F460B9">
        <w:rPr>
          <w:rFonts w:ascii="Times New Roman" w:hAnsi="Times New Roman"/>
          <w:szCs w:val="24"/>
          <w:lang w:val="ru-RU"/>
        </w:rPr>
        <w:t xml:space="preserve"> – </w:t>
      </w:r>
      <w:r>
        <w:rPr>
          <w:rFonts w:ascii="Times New Roman" w:hAnsi="Times New Roman"/>
          <w:szCs w:val="24"/>
          <w:lang w:val="bg-BG"/>
        </w:rPr>
        <w:t xml:space="preserve">намаление на броя ЗОЛ с 0,2% спрямо 2013 г. и </w:t>
      </w:r>
      <w:r>
        <w:rPr>
          <w:rFonts w:ascii="Times New Roman" w:hAnsi="Times New Roman"/>
          <w:szCs w:val="24"/>
          <w:lang w:val="ru-RU"/>
        </w:rPr>
        <w:t xml:space="preserve">група </w:t>
      </w:r>
      <w:r>
        <w:rPr>
          <w:rFonts w:ascii="Times New Roman" w:hAnsi="Times New Roman"/>
          <w:szCs w:val="24"/>
          <w:lang w:val="bg-BG"/>
        </w:rPr>
        <w:t>Р „</w:t>
      </w:r>
      <w:r w:rsidRPr="00F460B9">
        <w:rPr>
          <w:rFonts w:ascii="Times New Roman" w:hAnsi="Times New Roman"/>
          <w:szCs w:val="24"/>
          <w:lang w:val="bg-BG"/>
        </w:rPr>
        <w:t>Антипаразитни продукти,</w:t>
      </w:r>
      <w:r>
        <w:rPr>
          <w:rFonts w:ascii="Times New Roman" w:hAnsi="Times New Roman"/>
          <w:szCs w:val="24"/>
          <w:lang w:val="bg-BG"/>
        </w:rPr>
        <w:t xml:space="preserve"> </w:t>
      </w:r>
      <w:r w:rsidRPr="00F460B9">
        <w:rPr>
          <w:rFonts w:ascii="Times New Roman" w:hAnsi="Times New Roman"/>
          <w:szCs w:val="24"/>
          <w:lang w:val="bg-BG"/>
        </w:rPr>
        <w:t>инсектициди и репеленти</w:t>
      </w:r>
      <w:r>
        <w:rPr>
          <w:rFonts w:ascii="Times New Roman" w:hAnsi="Times New Roman"/>
          <w:szCs w:val="24"/>
          <w:lang w:val="bg-BG"/>
        </w:rPr>
        <w:t>“</w:t>
      </w:r>
      <w:r w:rsidRPr="00F460B9">
        <w:rPr>
          <w:rFonts w:ascii="Times New Roman" w:hAnsi="Times New Roman"/>
          <w:szCs w:val="24"/>
          <w:lang w:val="ru-RU"/>
        </w:rPr>
        <w:t xml:space="preserve"> – </w:t>
      </w:r>
      <w:r>
        <w:rPr>
          <w:rFonts w:ascii="Times New Roman" w:hAnsi="Times New Roman"/>
          <w:szCs w:val="24"/>
          <w:lang w:val="bg-BG"/>
        </w:rPr>
        <w:t xml:space="preserve">намаление на броя ЗОЛ с 2,2% спрямо 2013 г.  </w:t>
      </w:r>
      <w:r w:rsidRPr="00D65DAF">
        <w:rPr>
          <w:rFonts w:ascii="Times New Roman" w:hAnsi="Times New Roman"/>
          <w:i/>
          <w:lang w:val="bg-BG"/>
        </w:rPr>
        <w:t xml:space="preserve">(Приложение Лекарства, Таблица </w:t>
      </w:r>
      <w:r>
        <w:rPr>
          <w:rFonts w:ascii="Times New Roman" w:hAnsi="Times New Roman"/>
          <w:i/>
          <w:lang w:val="bg-BG"/>
        </w:rPr>
        <w:t>1</w:t>
      </w:r>
      <w:r w:rsidRPr="00D65DAF">
        <w:rPr>
          <w:rFonts w:ascii="Times New Roman" w:hAnsi="Times New Roman"/>
          <w:i/>
          <w:lang w:val="bg-BG"/>
        </w:rPr>
        <w:t>)</w:t>
      </w:r>
    </w:p>
    <w:p w:rsidR="00092369" w:rsidRPr="00D65DAF" w:rsidRDefault="00092369" w:rsidP="008A5405">
      <w:pPr>
        <w:spacing w:line="360" w:lineRule="auto"/>
        <w:ind w:firstLine="709"/>
        <w:jc w:val="both"/>
        <w:rPr>
          <w:rFonts w:ascii="Times New Roman" w:hAnsi="Times New Roman"/>
          <w:lang w:val="bg-BG"/>
        </w:rPr>
      </w:pPr>
      <w:r>
        <w:rPr>
          <w:rFonts w:ascii="Times New Roman" w:hAnsi="Times New Roman"/>
          <w:bCs/>
          <w:szCs w:val="24"/>
          <w:lang w:val="bg-BG"/>
        </w:rPr>
        <w:t xml:space="preserve">И през 2014 г. най-висок среден разход на НЗОК на 1 ЗОЛ на месец потребление се отчита за лекарствените продукти от </w:t>
      </w:r>
      <w:r w:rsidRPr="00F460B9">
        <w:rPr>
          <w:rFonts w:ascii="Times New Roman" w:hAnsi="Times New Roman"/>
          <w:bCs/>
          <w:szCs w:val="24"/>
          <w:lang w:val="bg-BG"/>
        </w:rPr>
        <w:t xml:space="preserve">група V „Други хранителни комбинации“ – </w:t>
      </w:r>
      <w:r>
        <w:rPr>
          <w:rFonts w:ascii="Times New Roman" w:hAnsi="Times New Roman"/>
          <w:bCs/>
          <w:szCs w:val="24"/>
          <w:lang w:val="bg-BG"/>
        </w:rPr>
        <w:t xml:space="preserve">898 лева и </w:t>
      </w:r>
      <w:r>
        <w:rPr>
          <w:rFonts w:ascii="Times New Roman" w:hAnsi="Times New Roman"/>
          <w:szCs w:val="24"/>
          <w:lang w:val="ru-RU"/>
        </w:rPr>
        <w:t xml:space="preserve">група </w:t>
      </w:r>
      <w:r>
        <w:rPr>
          <w:rFonts w:ascii="Times New Roman" w:hAnsi="Times New Roman"/>
          <w:szCs w:val="24"/>
        </w:rPr>
        <w:t>L</w:t>
      </w:r>
      <w:r>
        <w:rPr>
          <w:rFonts w:ascii="Times New Roman" w:hAnsi="Times New Roman"/>
          <w:szCs w:val="24"/>
          <w:lang w:val="bg-BG"/>
        </w:rPr>
        <w:t xml:space="preserve"> „</w:t>
      </w:r>
      <w:r w:rsidRPr="00F460B9">
        <w:rPr>
          <w:rFonts w:ascii="Times New Roman" w:hAnsi="Times New Roman"/>
          <w:szCs w:val="24"/>
          <w:lang w:val="bg-BG"/>
        </w:rPr>
        <w:t>Антинеопластични и имуномодулиращи средства</w:t>
      </w:r>
      <w:r>
        <w:rPr>
          <w:rFonts w:ascii="Times New Roman" w:hAnsi="Times New Roman"/>
          <w:szCs w:val="24"/>
          <w:lang w:val="bg-BG"/>
        </w:rPr>
        <w:t>“</w:t>
      </w:r>
      <w:r w:rsidRPr="00F460B9">
        <w:rPr>
          <w:rFonts w:ascii="Times New Roman" w:hAnsi="Times New Roman"/>
          <w:szCs w:val="24"/>
          <w:lang w:val="ru-RU"/>
        </w:rPr>
        <w:t xml:space="preserve"> – </w:t>
      </w:r>
      <w:r>
        <w:rPr>
          <w:rFonts w:ascii="Times New Roman" w:hAnsi="Times New Roman"/>
          <w:szCs w:val="24"/>
          <w:lang w:val="bg-BG"/>
        </w:rPr>
        <w:t>358 лева</w:t>
      </w:r>
      <w:r w:rsidRPr="00D65DAF">
        <w:rPr>
          <w:rFonts w:ascii="Times New Roman" w:hAnsi="Times New Roman"/>
          <w:bCs/>
          <w:szCs w:val="24"/>
          <w:lang w:val="bg-BG"/>
        </w:rPr>
        <w:t>.</w:t>
      </w:r>
      <w:r>
        <w:rPr>
          <w:rFonts w:ascii="Times New Roman" w:hAnsi="Times New Roman"/>
          <w:bCs/>
          <w:szCs w:val="24"/>
          <w:lang w:val="bg-BG"/>
        </w:rPr>
        <w:t xml:space="preserve"> Най-нисък е средния разход на 1 ЗОЛ на месец потребление за лекарствените продукти от </w:t>
      </w:r>
      <w:r w:rsidRPr="00F460B9">
        <w:rPr>
          <w:rFonts w:ascii="Times New Roman" w:hAnsi="Times New Roman"/>
          <w:bCs/>
          <w:szCs w:val="24"/>
          <w:lang w:val="bg-BG"/>
        </w:rPr>
        <w:t xml:space="preserve">група </w:t>
      </w:r>
      <w:r>
        <w:rPr>
          <w:rFonts w:ascii="Times New Roman" w:hAnsi="Times New Roman"/>
          <w:bCs/>
          <w:szCs w:val="24"/>
          <w:lang w:val="bg-BG"/>
        </w:rPr>
        <w:t>С</w:t>
      </w:r>
      <w:r w:rsidRPr="00F460B9">
        <w:rPr>
          <w:rFonts w:ascii="Times New Roman" w:hAnsi="Times New Roman"/>
          <w:bCs/>
          <w:szCs w:val="24"/>
          <w:lang w:val="bg-BG"/>
        </w:rPr>
        <w:t xml:space="preserve"> „</w:t>
      </w:r>
      <w:r w:rsidRPr="004A1D9B">
        <w:rPr>
          <w:rFonts w:ascii="Times New Roman" w:hAnsi="Times New Roman"/>
          <w:bCs/>
          <w:szCs w:val="24"/>
          <w:lang w:val="bg-BG"/>
        </w:rPr>
        <w:t>Сърдечно-съдова система</w:t>
      </w:r>
      <w:r w:rsidRPr="00F460B9">
        <w:rPr>
          <w:rFonts w:ascii="Times New Roman" w:hAnsi="Times New Roman"/>
          <w:bCs/>
          <w:szCs w:val="24"/>
          <w:lang w:val="bg-BG"/>
        </w:rPr>
        <w:t xml:space="preserve">“ – </w:t>
      </w:r>
      <w:r>
        <w:rPr>
          <w:rFonts w:ascii="Times New Roman" w:hAnsi="Times New Roman"/>
          <w:bCs/>
          <w:szCs w:val="24"/>
          <w:lang w:val="bg-BG"/>
        </w:rPr>
        <w:t>под 6 лева</w:t>
      </w:r>
      <w:r w:rsidRPr="00D65DAF">
        <w:rPr>
          <w:rFonts w:ascii="Times New Roman" w:hAnsi="Times New Roman"/>
          <w:szCs w:val="24"/>
          <w:lang w:val="ru-RU"/>
        </w:rPr>
        <w:t xml:space="preserve"> </w:t>
      </w:r>
      <w:r>
        <w:rPr>
          <w:rFonts w:ascii="Times New Roman" w:hAnsi="Times New Roman"/>
          <w:bCs/>
          <w:szCs w:val="24"/>
          <w:lang w:val="bg-BG"/>
        </w:rPr>
        <w:t xml:space="preserve">и </w:t>
      </w:r>
      <w:r>
        <w:rPr>
          <w:rFonts w:ascii="Times New Roman" w:hAnsi="Times New Roman"/>
          <w:szCs w:val="24"/>
          <w:lang w:val="ru-RU"/>
        </w:rPr>
        <w:t xml:space="preserve">група </w:t>
      </w:r>
      <w:r>
        <w:rPr>
          <w:rFonts w:ascii="Times New Roman" w:hAnsi="Times New Roman"/>
          <w:szCs w:val="24"/>
          <w:lang w:val="bg-BG"/>
        </w:rPr>
        <w:t>М „</w:t>
      </w:r>
      <w:r w:rsidRPr="004A1D9B">
        <w:rPr>
          <w:rFonts w:ascii="Times New Roman" w:hAnsi="Times New Roman"/>
          <w:szCs w:val="24"/>
          <w:lang w:val="bg-BG"/>
        </w:rPr>
        <w:t>Мускуло-скелетна система</w:t>
      </w:r>
      <w:r>
        <w:rPr>
          <w:rFonts w:ascii="Times New Roman" w:hAnsi="Times New Roman"/>
          <w:szCs w:val="24"/>
          <w:lang w:val="bg-BG"/>
        </w:rPr>
        <w:t>“</w:t>
      </w:r>
      <w:r w:rsidRPr="00F460B9">
        <w:rPr>
          <w:rFonts w:ascii="Times New Roman" w:hAnsi="Times New Roman"/>
          <w:szCs w:val="24"/>
          <w:lang w:val="ru-RU"/>
        </w:rPr>
        <w:t xml:space="preserve"> – </w:t>
      </w:r>
      <w:r>
        <w:rPr>
          <w:rFonts w:ascii="Times New Roman" w:hAnsi="Times New Roman"/>
          <w:szCs w:val="24"/>
          <w:lang w:val="bg-BG"/>
        </w:rPr>
        <w:t>под 7 лева</w:t>
      </w:r>
      <w:r w:rsidRPr="00D65DAF">
        <w:rPr>
          <w:rFonts w:ascii="Times New Roman" w:hAnsi="Times New Roman"/>
          <w:bCs/>
          <w:szCs w:val="24"/>
          <w:lang w:val="bg-BG"/>
        </w:rPr>
        <w:t>.</w:t>
      </w:r>
      <w:r>
        <w:rPr>
          <w:rFonts w:ascii="Times New Roman" w:hAnsi="Times New Roman"/>
          <w:bCs/>
          <w:szCs w:val="24"/>
          <w:lang w:val="bg-BG"/>
        </w:rPr>
        <w:t xml:space="preserve"> Най-висок ръст на среден разход на НЗОК на 1 ЗОЛ на месец потребление</w:t>
      </w:r>
      <w:r w:rsidRPr="00D65DAF">
        <w:rPr>
          <w:rFonts w:ascii="Times New Roman" w:hAnsi="Times New Roman"/>
          <w:szCs w:val="24"/>
          <w:lang w:val="ru-RU"/>
        </w:rPr>
        <w:t xml:space="preserve"> </w:t>
      </w:r>
      <w:r>
        <w:rPr>
          <w:rFonts w:ascii="Times New Roman" w:hAnsi="Times New Roman"/>
          <w:bCs/>
          <w:szCs w:val="24"/>
          <w:lang w:val="bg-BG"/>
        </w:rPr>
        <w:t xml:space="preserve">се отчита за лекарствените продукти от </w:t>
      </w:r>
      <w:r w:rsidRPr="00F460B9">
        <w:rPr>
          <w:rFonts w:ascii="Times New Roman" w:hAnsi="Times New Roman"/>
          <w:bCs/>
          <w:szCs w:val="24"/>
          <w:lang w:val="bg-BG"/>
        </w:rPr>
        <w:t xml:space="preserve">група </w:t>
      </w:r>
      <w:r>
        <w:rPr>
          <w:rFonts w:ascii="Times New Roman" w:hAnsi="Times New Roman"/>
          <w:szCs w:val="24"/>
        </w:rPr>
        <w:t>L</w:t>
      </w:r>
      <w:r>
        <w:rPr>
          <w:rFonts w:ascii="Times New Roman" w:hAnsi="Times New Roman"/>
          <w:szCs w:val="24"/>
          <w:lang w:val="bg-BG"/>
        </w:rPr>
        <w:t xml:space="preserve"> „</w:t>
      </w:r>
      <w:r w:rsidRPr="00F460B9">
        <w:rPr>
          <w:rFonts w:ascii="Times New Roman" w:hAnsi="Times New Roman"/>
          <w:szCs w:val="24"/>
          <w:lang w:val="bg-BG"/>
        </w:rPr>
        <w:t>Антинеопластични и имуномодулиращи средства</w:t>
      </w:r>
      <w:r>
        <w:rPr>
          <w:rFonts w:ascii="Times New Roman" w:hAnsi="Times New Roman"/>
          <w:szCs w:val="24"/>
          <w:lang w:val="bg-BG"/>
        </w:rPr>
        <w:t>“</w:t>
      </w:r>
      <w:r w:rsidRPr="00F460B9">
        <w:rPr>
          <w:rFonts w:ascii="Times New Roman" w:hAnsi="Times New Roman"/>
          <w:szCs w:val="24"/>
          <w:lang w:val="ru-RU"/>
        </w:rPr>
        <w:t xml:space="preserve"> – </w:t>
      </w:r>
      <w:r>
        <w:rPr>
          <w:rFonts w:ascii="Times New Roman" w:hAnsi="Times New Roman"/>
          <w:szCs w:val="24"/>
          <w:lang w:val="ru-RU"/>
        </w:rPr>
        <w:t xml:space="preserve">с 89 лева или с </w:t>
      </w:r>
      <w:r>
        <w:rPr>
          <w:rFonts w:ascii="Times New Roman" w:hAnsi="Times New Roman"/>
          <w:szCs w:val="24"/>
          <w:lang w:val="bg-BG"/>
        </w:rPr>
        <w:t>33% спрямо 2013 г.</w:t>
      </w:r>
      <w:r>
        <w:rPr>
          <w:rFonts w:ascii="Times New Roman" w:hAnsi="Times New Roman"/>
          <w:bCs/>
          <w:szCs w:val="24"/>
          <w:lang w:val="bg-BG"/>
        </w:rPr>
        <w:t xml:space="preserve"> </w:t>
      </w:r>
      <w:r w:rsidRPr="00D65DAF">
        <w:rPr>
          <w:rFonts w:ascii="Times New Roman" w:hAnsi="Times New Roman"/>
          <w:i/>
          <w:lang w:val="bg-BG"/>
        </w:rPr>
        <w:t xml:space="preserve">(Приложение Лекарства, Таблица </w:t>
      </w:r>
      <w:r>
        <w:rPr>
          <w:rFonts w:ascii="Times New Roman" w:hAnsi="Times New Roman"/>
          <w:i/>
          <w:lang w:val="bg-BG"/>
        </w:rPr>
        <w:t>1</w:t>
      </w:r>
      <w:r w:rsidRPr="00D65DAF">
        <w:rPr>
          <w:rFonts w:ascii="Times New Roman" w:hAnsi="Times New Roman"/>
          <w:i/>
          <w:lang w:val="bg-BG"/>
        </w:rPr>
        <w:t>)</w:t>
      </w:r>
    </w:p>
    <w:p w:rsidR="00092369" w:rsidRPr="000933EC" w:rsidRDefault="00092369" w:rsidP="008A5405">
      <w:pPr>
        <w:spacing w:line="360" w:lineRule="auto"/>
        <w:jc w:val="center"/>
        <w:rPr>
          <w:rFonts w:ascii="Times New Roman" w:hAnsi="Times New Roman"/>
          <w:b/>
          <w:szCs w:val="24"/>
          <w:lang w:val="ru-RU"/>
        </w:rPr>
      </w:pPr>
    </w:p>
    <w:p w:rsidR="00092369" w:rsidRPr="000933EC" w:rsidRDefault="00092369" w:rsidP="008A5405">
      <w:pPr>
        <w:spacing w:line="360" w:lineRule="auto"/>
        <w:jc w:val="center"/>
        <w:rPr>
          <w:rFonts w:ascii="Times New Roman" w:hAnsi="Times New Roman"/>
          <w:b/>
          <w:szCs w:val="24"/>
          <w:lang w:val="ru-RU"/>
        </w:rPr>
      </w:pPr>
      <w:r w:rsidRPr="000933EC">
        <w:rPr>
          <w:rFonts w:ascii="Times New Roman" w:hAnsi="Times New Roman"/>
          <w:b/>
          <w:szCs w:val="24"/>
          <w:lang w:val="ru-RU"/>
        </w:rPr>
        <w:t xml:space="preserve">Разпределение на разходите по РЗОК </w:t>
      </w:r>
    </w:p>
    <w:p w:rsidR="00092369" w:rsidRPr="000933EC" w:rsidRDefault="00092369" w:rsidP="008A5405">
      <w:pPr>
        <w:spacing w:line="360" w:lineRule="auto"/>
        <w:ind w:firstLine="748"/>
        <w:jc w:val="both"/>
        <w:rPr>
          <w:rFonts w:ascii="Times New Roman" w:hAnsi="Times New Roman"/>
          <w:bCs/>
          <w:szCs w:val="24"/>
          <w:lang w:val="ru-RU"/>
        </w:rPr>
      </w:pPr>
      <w:r w:rsidRPr="000933EC">
        <w:rPr>
          <w:rFonts w:ascii="Times New Roman" w:hAnsi="Times New Roman"/>
          <w:bCs/>
          <w:szCs w:val="24"/>
          <w:lang w:val="ru-RU"/>
        </w:rPr>
        <w:t>И през 2014 г. половината (53,5%) от средствата, изплатени от НЗОК за лекарствените продукти и диетични храни за специални медицински цели за домашно лечение се разходват в 7 области в страната, както следва: София град – 18,1%, Пловдив – 10,4%, Варна – 6,6%, Бургас – 5,1%, Стара Загора – 4,5%, Благоевград – 4,5% и Плевен – 4,2%. Тази тенденция се запазва през годините.</w:t>
      </w:r>
      <w:r w:rsidRPr="00333AAD">
        <w:rPr>
          <w:rFonts w:ascii="Times New Roman" w:hAnsi="Times New Roman"/>
          <w:i/>
          <w:lang w:val="bg-BG"/>
        </w:rPr>
        <w:t xml:space="preserve"> </w:t>
      </w:r>
      <w:r w:rsidRPr="00D65DAF">
        <w:rPr>
          <w:rFonts w:ascii="Times New Roman" w:hAnsi="Times New Roman"/>
          <w:i/>
          <w:lang w:val="bg-BG"/>
        </w:rPr>
        <w:t xml:space="preserve">(Приложение Лекарства, Таблица </w:t>
      </w:r>
      <w:r w:rsidRPr="00304B58">
        <w:rPr>
          <w:rFonts w:ascii="Times New Roman" w:hAnsi="Times New Roman"/>
          <w:i/>
          <w:lang w:val="bg-BG"/>
        </w:rPr>
        <w:t>2</w:t>
      </w:r>
      <w:r w:rsidRPr="00D65DAF">
        <w:rPr>
          <w:rFonts w:ascii="Times New Roman" w:hAnsi="Times New Roman"/>
          <w:i/>
          <w:lang w:val="bg-BG"/>
        </w:rPr>
        <w:t>)</w:t>
      </w:r>
      <w:r>
        <w:rPr>
          <w:rFonts w:ascii="Times New Roman" w:hAnsi="Times New Roman"/>
          <w:bCs/>
          <w:szCs w:val="24"/>
          <w:lang w:val="ru-RU"/>
        </w:rPr>
        <w:t xml:space="preserve"> </w:t>
      </w:r>
    </w:p>
    <w:p w:rsidR="00092369" w:rsidRPr="000933EC" w:rsidRDefault="00092369" w:rsidP="008A5405">
      <w:pPr>
        <w:keepNext/>
        <w:spacing w:line="360" w:lineRule="auto"/>
        <w:ind w:firstLine="709"/>
        <w:jc w:val="both"/>
        <w:rPr>
          <w:rFonts w:ascii="Times New Roman" w:hAnsi="Times New Roman"/>
          <w:bCs/>
          <w:szCs w:val="24"/>
          <w:lang w:val="ru-RU"/>
        </w:rPr>
      </w:pPr>
      <w:r w:rsidRPr="000933EC">
        <w:rPr>
          <w:rFonts w:ascii="Times New Roman" w:hAnsi="Times New Roman"/>
          <w:b/>
          <w:i/>
          <w:szCs w:val="24"/>
          <w:lang w:val="ru-RU"/>
        </w:rPr>
        <w:t>Графика 5</w:t>
      </w:r>
      <w:r w:rsidRPr="000933EC">
        <w:rPr>
          <w:rFonts w:ascii="Times New Roman" w:hAnsi="Times New Roman"/>
          <w:szCs w:val="24"/>
          <w:lang w:val="ru-RU"/>
        </w:rPr>
        <w:t xml:space="preserve"> </w:t>
      </w:r>
      <w:r w:rsidRPr="000933EC">
        <w:rPr>
          <w:rFonts w:ascii="Times New Roman" w:hAnsi="Times New Roman"/>
          <w:bCs/>
          <w:szCs w:val="24"/>
          <w:lang w:val="ru-RU"/>
        </w:rPr>
        <w:t>илюстрира разхода за лекарства за домашно лечение, медицински изд</w:t>
      </w:r>
      <w:r w:rsidRPr="000933EC">
        <w:rPr>
          <w:rFonts w:ascii="Times New Roman" w:hAnsi="Times New Roman"/>
          <w:bCs/>
          <w:szCs w:val="24"/>
        </w:rPr>
        <w:t>e</w:t>
      </w:r>
      <w:r w:rsidRPr="000933EC">
        <w:rPr>
          <w:rFonts w:ascii="Times New Roman" w:hAnsi="Times New Roman"/>
          <w:bCs/>
          <w:szCs w:val="24"/>
          <w:lang w:val="ru-RU"/>
        </w:rPr>
        <w:t>лия и диетични храни за специални медицински цели през 201</w:t>
      </w:r>
      <w:r>
        <w:rPr>
          <w:rFonts w:ascii="Times New Roman" w:hAnsi="Times New Roman"/>
          <w:bCs/>
          <w:szCs w:val="24"/>
          <w:lang w:val="ru-RU"/>
        </w:rPr>
        <w:t>4</w:t>
      </w:r>
      <w:r w:rsidRPr="000933EC">
        <w:rPr>
          <w:rFonts w:ascii="Times New Roman" w:hAnsi="Times New Roman"/>
          <w:bCs/>
          <w:szCs w:val="24"/>
          <w:lang w:val="ru-RU"/>
        </w:rPr>
        <w:t xml:space="preserve"> г. и 201</w:t>
      </w:r>
      <w:r>
        <w:rPr>
          <w:rFonts w:ascii="Times New Roman" w:hAnsi="Times New Roman"/>
          <w:bCs/>
          <w:szCs w:val="24"/>
          <w:lang w:val="ru-RU"/>
        </w:rPr>
        <w:t>3</w:t>
      </w:r>
      <w:r w:rsidRPr="000933EC">
        <w:rPr>
          <w:rFonts w:ascii="Times New Roman" w:hAnsi="Times New Roman"/>
          <w:bCs/>
          <w:szCs w:val="24"/>
          <w:lang w:val="ru-RU"/>
        </w:rPr>
        <w:t xml:space="preserve"> г. по РЗОК.</w:t>
      </w:r>
    </w:p>
    <w:p w:rsidR="00092369" w:rsidRPr="000933EC" w:rsidRDefault="00092369" w:rsidP="008A5405">
      <w:pPr>
        <w:spacing w:line="360" w:lineRule="auto"/>
        <w:jc w:val="both"/>
        <w:rPr>
          <w:rFonts w:ascii="Times New Roman" w:hAnsi="Times New Roman"/>
          <w:szCs w:val="24"/>
          <w:highlight w:val="yellow"/>
          <w:lang w:val="ru-RU"/>
        </w:rPr>
      </w:pPr>
      <w:r w:rsidRPr="00C31A47">
        <w:rPr>
          <w:rFonts w:ascii="Times New Roman" w:hAnsi="Times New Roman"/>
          <w:noProof/>
          <w:szCs w:val="24"/>
          <w:lang w:val="bg-BG"/>
        </w:rPr>
        <w:pict>
          <v:shape id="Picture 52" o:spid="_x0000_i1069" type="#_x0000_t75" style="width:483.75pt;height:271.5pt;visibility:visible">
            <v:imagedata r:id="rId54" o:title=""/>
          </v:shape>
        </w:pict>
      </w:r>
    </w:p>
    <w:p w:rsidR="00092369" w:rsidRPr="00021174" w:rsidRDefault="00092369" w:rsidP="008A5405">
      <w:pPr>
        <w:spacing w:line="360" w:lineRule="auto"/>
        <w:ind w:firstLine="748"/>
        <w:jc w:val="both"/>
        <w:rPr>
          <w:rFonts w:ascii="Times New Roman" w:hAnsi="Times New Roman"/>
          <w:bCs/>
          <w:szCs w:val="24"/>
          <w:lang w:val="ru-RU"/>
        </w:rPr>
      </w:pPr>
      <w:r w:rsidRPr="00021174">
        <w:rPr>
          <w:rFonts w:ascii="Times New Roman" w:hAnsi="Times New Roman"/>
          <w:bCs/>
          <w:szCs w:val="24"/>
          <w:lang w:val="ru-RU"/>
        </w:rPr>
        <w:t>При общ ръст от 1</w:t>
      </w:r>
      <w:r>
        <w:rPr>
          <w:rFonts w:ascii="Times New Roman" w:hAnsi="Times New Roman"/>
          <w:bCs/>
          <w:szCs w:val="24"/>
          <w:lang w:val="ru-RU"/>
        </w:rPr>
        <w:t>3</w:t>
      </w:r>
      <w:r w:rsidRPr="00021174">
        <w:rPr>
          <w:rFonts w:ascii="Times New Roman" w:hAnsi="Times New Roman"/>
          <w:bCs/>
          <w:szCs w:val="24"/>
          <w:lang w:val="ru-RU"/>
        </w:rPr>
        <w:t>,</w:t>
      </w:r>
      <w:r>
        <w:rPr>
          <w:rFonts w:ascii="Times New Roman" w:hAnsi="Times New Roman"/>
          <w:bCs/>
          <w:szCs w:val="24"/>
          <w:lang w:val="ru-RU"/>
        </w:rPr>
        <w:t>3</w:t>
      </w:r>
      <w:r w:rsidRPr="00021174">
        <w:rPr>
          <w:rFonts w:ascii="Times New Roman" w:hAnsi="Times New Roman"/>
          <w:bCs/>
          <w:szCs w:val="24"/>
          <w:lang w:val="ru-RU"/>
        </w:rPr>
        <w:t>% на разходите на НЗОК за лекарствените продукти и диетични храни за специални медицински цели за домашно лечение през 201</w:t>
      </w:r>
      <w:r>
        <w:rPr>
          <w:rFonts w:ascii="Times New Roman" w:hAnsi="Times New Roman"/>
          <w:bCs/>
          <w:szCs w:val="24"/>
          <w:lang w:val="ru-RU"/>
        </w:rPr>
        <w:t>4</w:t>
      </w:r>
      <w:r w:rsidRPr="00021174">
        <w:rPr>
          <w:rFonts w:ascii="Times New Roman" w:hAnsi="Times New Roman"/>
          <w:bCs/>
          <w:szCs w:val="24"/>
          <w:lang w:val="ru-RU"/>
        </w:rPr>
        <w:t xml:space="preserve"> г. спрямо тези през 201</w:t>
      </w:r>
      <w:r>
        <w:rPr>
          <w:rFonts w:ascii="Times New Roman" w:hAnsi="Times New Roman"/>
          <w:bCs/>
          <w:szCs w:val="24"/>
          <w:lang w:val="ru-RU"/>
        </w:rPr>
        <w:t>3</w:t>
      </w:r>
      <w:r w:rsidRPr="00021174">
        <w:rPr>
          <w:rFonts w:ascii="Times New Roman" w:hAnsi="Times New Roman"/>
          <w:bCs/>
          <w:szCs w:val="24"/>
          <w:lang w:val="ru-RU"/>
        </w:rPr>
        <w:t xml:space="preserve"> г., относително най-голям ръст се отчита от РЗОК Благоевград – </w:t>
      </w:r>
      <w:r>
        <w:rPr>
          <w:rFonts w:ascii="Times New Roman" w:hAnsi="Times New Roman"/>
          <w:bCs/>
          <w:szCs w:val="24"/>
          <w:lang w:val="ru-RU"/>
        </w:rPr>
        <w:t>31</w:t>
      </w:r>
      <w:r w:rsidRPr="00021174">
        <w:rPr>
          <w:rFonts w:ascii="Times New Roman" w:hAnsi="Times New Roman"/>
          <w:bCs/>
          <w:szCs w:val="24"/>
          <w:lang w:val="ru-RU"/>
        </w:rPr>
        <w:t>,</w:t>
      </w:r>
      <w:r>
        <w:rPr>
          <w:rFonts w:ascii="Times New Roman" w:hAnsi="Times New Roman"/>
          <w:bCs/>
          <w:szCs w:val="24"/>
          <w:lang w:val="ru-RU"/>
        </w:rPr>
        <w:t>4</w:t>
      </w:r>
      <w:r w:rsidRPr="00021174">
        <w:rPr>
          <w:rFonts w:ascii="Times New Roman" w:hAnsi="Times New Roman"/>
          <w:bCs/>
          <w:szCs w:val="24"/>
          <w:lang w:val="ru-RU"/>
        </w:rPr>
        <w:t xml:space="preserve">%, РЗОК </w:t>
      </w:r>
      <w:r>
        <w:rPr>
          <w:rFonts w:ascii="Times New Roman" w:hAnsi="Times New Roman"/>
          <w:bCs/>
          <w:szCs w:val="24"/>
          <w:lang w:val="ru-RU"/>
        </w:rPr>
        <w:t>Кюстендил</w:t>
      </w:r>
      <w:r w:rsidRPr="00021174">
        <w:rPr>
          <w:rFonts w:ascii="Times New Roman" w:hAnsi="Times New Roman"/>
          <w:bCs/>
          <w:szCs w:val="24"/>
          <w:lang w:val="ru-RU"/>
        </w:rPr>
        <w:t xml:space="preserve"> – </w:t>
      </w:r>
      <w:r>
        <w:rPr>
          <w:rFonts w:ascii="Times New Roman" w:hAnsi="Times New Roman"/>
          <w:bCs/>
          <w:szCs w:val="24"/>
          <w:lang w:val="ru-RU"/>
        </w:rPr>
        <w:t>29</w:t>
      </w:r>
      <w:r w:rsidRPr="00021174">
        <w:rPr>
          <w:rFonts w:ascii="Times New Roman" w:hAnsi="Times New Roman"/>
          <w:bCs/>
          <w:szCs w:val="24"/>
          <w:lang w:val="ru-RU"/>
        </w:rPr>
        <w:t>,</w:t>
      </w:r>
      <w:r>
        <w:rPr>
          <w:rFonts w:ascii="Times New Roman" w:hAnsi="Times New Roman"/>
          <w:bCs/>
          <w:szCs w:val="24"/>
          <w:lang w:val="ru-RU"/>
        </w:rPr>
        <w:t>1</w:t>
      </w:r>
      <w:r w:rsidRPr="00021174">
        <w:rPr>
          <w:rFonts w:ascii="Times New Roman" w:hAnsi="Times New Roman"/>
          <w:bCs/>
          <w:szCs w:val="24"/>
          <w:lang w:val="ru-RU"/>
        </w:rPr>
        <w:t>%, РЗОК Силистра – 2</w:t>
      </w:r>
      <w:r>
        <w:rPr>
          <w:rFonts w:ascii="Times New Roman" w:hAnsi="Times New Roman"/>
          <w:bCs/>
          <w:szCs w:val="24"/>
          <w:lang w:val="ru-RU"/>
        </w:rPr>
        <w:t>1</w:t>
      </w:r>
      <w:r w:rsidRPr="00021174">
        <w:rPr>
          <w:rFonts w:ascii="Times New Roman" w:hAnsi="Times New Roman"/>
          <w:bCs/>
          <w:szCs w:val="24"/>
          <w:lang w:val="ru-RU"/>
        </w:rPr>
        <w:t>,</w:t>
      </w:r>
      <w:r>
        <w:rPr>
          <w:rFonts w:ascii="Times New Roman" w:hAnsi="Times New Roman"/>
          <w:bCs/>
          <w:szCs w:val="24"/>
          <w:lang w:val="ru-RU"/>
        </w:rPr>
        <w:t>4</w:t>
      </w:r>
      <w:r w:rsidRPr="00021174">
        <w:rPr>
          <w:rFonts w:ascii="Times New Roman" w:hAnsi="Times New Roman"/>
          <w:bCs/>
          <w:szCs w:val="24"/>
          <w:lang w:val="ru-RU"/>
        </w:rPr>
        <w:t xml:space="preserve">%, РЗОК </w:t>
      </w:r>
      <w:r>
        <w:rPr>
          <w:rFonts w:ascii="Times New Roman" w:hAnsi="Times New Roman"/>
          <w:bCs/>
          <w:szCs w:val="24"/>
          <w:lang w:val="ru-RU"/>
        </w:rPr>
        <w:t>Монтана</w:t>
      </w:r>
      <w:r w:rsidRPr="00021174">
        <w:rPr>
          <w:rFonts w:ascii="Times New Roman" w:hAnsi="Times New Roman"/>
          <w:bCs/>
          <w:szCs w:val="24"/>
          <w:lang w:val="ru-RU"/>
        </w:rPr>
        <w:t xml:space="preserve"> – </w:t>
      </w:r>
      <w:r>
        <w:rPr>
          <w:rFonts w:ascii="Times New Roman" w:hAnsi="Times New Roman"/>
          <w:bCs/>
          <w:szCs w:val="24"/>
          <w:lang w:val="ru-RU"/>
        </w:rPr>
        <w:t>17</w:t>
      </w:r>
      <w:r w:rsidRPr="00021174">
        <w:rPr>
          <w:rFonts w:ascii="Times New Roman" w:hAnsi="Times New Roman"/>
          <w:bCs/>
          <w:szCs w:val="24"/>
          <w:lang w:val="ru-RU"/>
        </w:rPr>
        <w:t>,</w:t>
      </w:r>
      <w:r>
        <w:rPr>
          <w:rFonts w:ascii="Times New Roman" w:hAnsi="Times New Roman"/>
          <w:bCs/>
          <w:szCs w:val="24"/>
          <w:lang w:val="ru-RU"/>
        </w:rPr>
        <w:t>7</w:t>
      </w:r>
      <w:r w:rsidRPr="00021174">
        <w:rPr>
          <w:rFonts w:ascii="Times New Roman" w:hAnsi="Times New Roman"/>
          <w:bCs/>
          <w:szCs w:val="24"/>
          <w:lang w:val="ru-RU"/>
        </w:rPr>
        <w:t xml:space="preserve">% и РЗОК </w:t>
      </w:r>
      <w:r>
        <w:rPr>
          <w:rFonts w:ascii="Times New Roman" w:hAnsi="Times New Roman"/>
          <w:bCs/>
          <w:szCs w:val="24"/>
          <w:lang w:val="ru-RU"/>
        </w:rPr>
        <w:t>Бургас</w:t>
      </w:r>
      <w:r w:rsidRPr="00021174">
        <w:rPr>
          <w:rFonts w:ascii="Times New Roman" w:hAnsi="Times New Roman"/>
          <w:bCs/>
          <w:szCs w:val="24"/>
          <w:lang w:val="ru-RU"/>
        </w:rPr>
        <w:t xml:space="preserve"> –  </w:t>
      </w:r>
      <w:r>
        <w:rPr>
          <w:rFonts w:ascii="Times New Roman" w:hAnsi="Times New Roman"/>
          <w:bCs/>
          <w:szCs w:val="24"/>
          <w:lang w:val="ru-RU"/>
        </w:rPr>
        <w:t>16</w:t>
      </w:r>
      <w:r w:rsidRPr="00021174">
        <w:rPr>
          <w:rFonts w:ascii="Times New Roman" w:hAnsi="Times New Roman"/>
          <w:bCs/>
          <w:szCs w:val="24"/>
          <w:lang w:val="ru-RU"/>
        </w:rPr>
        <w:t>,</w:t>
      </w:r>
      <w:r>
        <w:rPr>
          <w:rFonts w:ascii="Times New Roman" w:hAnsi="Times New Roman"/>
          <w:bCs/>
          <w:szCs w:val="24"/>
          <w:lang w:val="ru-RU"/>
        </w:rPr>
        <w:t>5</w:t>
      </w:r>
      <w:r w:rsidRPr="00021174">
        <w:rPr>
          <w:rFonts w:ascii="Times New Roman" w:hAnsi="Times New Roman"/>
          <w:bCs/>
          <w:szCs w:val="24"/>
          <w:lang w:val="ru-RU"/>
        </w:rPr>
        <w:t xml:space="preserve">%. Относително най-нисък е ръстът на разходите в РЗОК </w:t>
      </w:r>
      <w:r>
        <w:rPr>
          <w:rFonts w:ascii="Times New Roman" w:hAnsi="Times New Roman"/>
          <w:bCs/>
          <w:szCs w:val="24"/>
          <w:lang w:val="ru-RU"/>
        </w:rPr>
        <w:t>Русе</w:t>
      </w:r>
      <w:r w:rsidRPr="00021174">
        <w:rPr>
          <w:rFonts w:ascii="Times New Roman" w:hAnsi="Times New Roman"/>
          <w:bCs/>
          <w:szCs w:val="24"/>
          <w:lang w:val="ru-RU"/>
        </w:rPr>
        <w:t xml:space="preserve"> – 5,8%, РЗОК </w:t>
      </w:r>
      <w:r>
        <w:rPr>
          <w:rFonts w:ascii="Times New Roman" w:hAnsi="Times New Roman"/>
          <w:bCs/>
          <w:szCs w:val="24"/>
          <w:lang w:val="ru-RU"/>
        </w:rPr>
        <w:t>Стара Загора</w:t>
      </w:r>
      <w:r w:rsidRPr="00021174">
        <w:rPr>
          <w:rFonts w:ascii="Times New Roman" w:hAnsi="Times New Roman"/>
          <w:bCs/>
          <w:szCs w:val="24"/>
          <w:lang w:val="ru-RU"/>
        </w:rPr>
        <w:t xml:space="preserve"> – </w:t>
      </w:r>
      <w:r>
        <w:rPr>
          <w:rFonts w:ascii="Times New Roman" w:hAnsi="Times New Roman"/>
          <w:bCs/>
          <w:szCs w:val="24"/>
          <w:lang w:val="ru-RU"/>
        </w:rPr>
        <w:t>7</w:t>
      </w:r>
      <w:r w:rsidRPr="00021174">
        <w:rPr>
          <w:rFonts w:ascii="Times New Roman" w:hAnsi="Times New Roman"/>
          <w:bCs/>
          <w:szCs w:val="24"/>
          <w:lang w:val="ru-RU"/>
        </w:rPr>
        <w:t>,</w:t>
      </w:r>
      <w:r>
        <w:rPr>
          <w:rFonts w:ascii="Times New Roman" w:hAnsi="Times New Roman"/>
          <w:bCs/>
          <w:szCs w:val="24"/>
          <w:lang w:val="ru-RU"/>
        </w:rPr>
        <w:t>8</w:t>
      </w:r>
      <w:r w:rsidRPr="00021174">
        <w:rPr>
          <w:rFonts w:ascii="Times New Roman" w:hAnsi="Times New Roman"/>
          <w:bCs/>
          <w:szCs w:val="24"/>
          <w:lang w:val="ru-RU"/>
        </w:rPr>
        <w:t xml:space="preserve">%, РЗОК </w:t>
      </w:r>
      <w:r>
        <w:rPr>
          <w:rFonts w:ascii="Times New Roman" w:hAnsi="Times New Roman"/>
          <w:bCs/>
          <w:szCs w:val="24"/>
          <w:lang w:val="ru-RU"/>
        </w:rPr>
        <w:t>Враца</w:t>
      </w:r>
      <w:r w:rsidRPr="00021174">
        <w:rPr>
          <w:rFonts w:ascii="Times New Roman" w:hAnsi="Times New Roman"/>
          <w:bCs/>
          <w:szCs w:val="24"/>
          <w:lang w:val="ru-RU"/>
        </w:rPr>
        <w:t xml:space="preserve"> – </w:t>
      </w:r>
      <w:r>
        <w:rPr>
          <w:rFonts w:ascii="Times New Roman" w:hAnsi="Times New Roman"/>
          <w:bCs/>
          <w:szCs w:val="24"/>
          <w:lang w:val="ru-RU"/>
        </w:rPr>
        <w:t>8</w:t>
      </w:r>
      <w:r w:rsidRPr="00021174">
        <w:rPr>
          <w:rFonts w:ascii="Times New Roman" w:hAnsi="Times New Roman"/>
          <w:bCs/>
          <w:szCs w:val="24"/>
          <w:lang w:val="ru-RU"/>
        </w:rPr>
        <w:t>,</w:t>
      </w:r>
      <w:r>
        <w:rPr>
          <w:rFonts w:ascii="Times New Roman" w:hAnsi="Times New Roman"/>
          <w:bCs/>
          <w:szCs w:val="24"/>
          <w:lang w:val="ru-RU"/>
        </w:rPr>
        <w:t>0</w:t>
      </w:r>
      <w:r w:rsidRPr="00021174">
        <w:rPr>
          <w:rFonts w:ascii="Times New Roman" w:hAnsi="Times New Roman"/>
          <w:bCs/>
          <w:szCs w:val="24"/>
          <w:lang w:val="ru-RU"/>
        </w:rPr>
        <w:t xml:space="preserve">%. Предвид </w:t>
      </w:r>
      <w:r>
        <w:rPr>
          <w:rFonts w:ascii="Times New Roman" w:hAnsi="Times New Roman"/>
          <w:bCs/>
          <w:szCs w:val="24"/>
          <w:lang w:val="ru-RU"/>
        </w:rPr>
        <w:t xml:space="preserve">заплатените повече отчетни периоди през 2014 г. спрямо 2013 г. около 4,5% от </w:t>
      </w:r>
      <w:r w:rsidRPr="00021174">
        <w:rPr>
          <w:rFonts w:ascii="Times New Roman" w:hAnsi="Times New Roman"/>
          <w:bCs/>
          <w:szCs w:val="24"/>
          <w:lang w:val="ru-RU"/>
        </w:rPr>
        <w:t xml:space="preserve">ръста </w:t>
      </w:r>
      <w:r>
        <w:rPr>
          <w:rFonts w:ascii="Times New Roman" w:hAnsi="Times New Roman"/>
          <w:bCs/>
          <w:szCs w:val="24"/>
          <w:lang w:val="ru-RU"/>
        </w:rPr>
        <w:t xml:space="preserve">на разходите на всяка РЗОК се дължи на този факт. </w:t>
      </w:r>
    </w:p>
    <w:p w:rsidR="00092369" w:rsidRPr="00333AAD" w:rsidRDefault="00092369" w:rsidP="008A5405">
      <w:pPr>
        <w:spacing w:line="360" w:lineRule="auto"/>
        <w:ind w:firstLine="748"/>
        <w:jc w:val="both"/>
        <w:rPr>
          <w:rFonts w:ascii="Times New Roman" w:hAnsi="Times New Roman"/>
          <w:bCs/>
          <w:szCs w:val="24"/>
          <w:lang w:val="ru-RU"/>
        </w:rPr>
      </w:pPr>
      <w:r w:rsidRPr="00333AAD">
        <w:rPr>
          <w:rFonts w:ascii="Times New Roman" w:hAnsi="Times New Roman"/>
          <w:bCs/>
          <w:szCs w:val="24"/>
          <w:lang w:val="ru-RU"/>
        </w:rPr>
        <w:t>Средният разход на НЗОК за лекарствените продукти и диетични храни за специални медицински цели за домашно лечение на 100 ЗЗОЛ през 201</w:t>
      </w:r>
      <w:r>
        <w:rPr>
          <w:rFonts w:ascii="Times New Roman" w:hAnsi="Times New Roman"/>
          <w:bCs/>
          <w:szCs w:val="24"/>
          <w:lang w:val="ru-RU"/>
        </w:rPr>
        <w:t>4</w:t>
      </w:r>
      <w:r w:rsidRPr="00333AAD">
        <w:rPr>
          <w:rFonts w:ascii="Times New Roman" w:hAnsi="Times New Roman"/>
          <w:bCs/>
          <w:szCs w:val="24"/>
          <w:lang w:val="ru-RU"/>
        </w:rPr>
        <w:t xml:space="preserve"> г. възлиза на </w:t>
      </w:r>
      <w:r>
        <w:rPr>
          <w:rFonts w:ascii="Times New Roman" w:hAnsi="Times New Roman"/>
          <w:bCs/>
          <w:szCs w:val="24"/>
          <w:lang w:val="ru-RU"/>
        </w:rPr>
        <w:t>10</w:t>
      </w:r>
      <w:r w:rsidRPr="00333AAD">
        <w:rPr>
          <w:rFonts w:ascii="Times New Roman" w:hAnsi="Times New Roman"/>
          <w:bCs/>
          <w:szCs w:val="24"/>
          <w:lang w:val="ru-RU"/>
        </w:rPr>
        <w:t xml:space="preserve"> </w:t>
      </w:r>
      <w:r>
        <w:rPr>
          <w:rFonts w:ascii="Times New Roman" w:hAnsi="Times New Roman"/>
          <w:bCs/>
          <w:szCs w:val="24"/>
          <w:lang w:val="ru-RU"/>
        </w:rPr>
        <w:t>111</w:t>
      </w:r>
      <w:r w:rsidRPr="00333AAD">
        <w:rPr>
          <w:rFonts w:ascii="Times New Roman" w:hAnsi="Times New Roman"/>
          <w:bCs/>
          <w:szCs w:val="24"/>
          <w:lang w:val="ru-RU"/>
        </w:rPr>
        <w:t xml:space="preserve"> лева, което е с 1</w:t>
      </w:r>
      <w:r w:rsidRPr="00333AAD">
        <w:rPr>
          <w:rFonts w:ascii="Times New Roman" w:hAnsi="Times New Roman"/>
          <w:bCs/>
          <w:szCs w:val="24"/>
        </w:rPr>
        <w:t> </w:t>
      </w:r>
      <w:r>
        <w:rPr>
          <w:rFonts w:ascii="Times New Roman" w:hAnsi="Times New Roman"/>
          <w:bCs/>
          <w:szCs w:val="24"/>
          <w:lang w:val="ru-RU"/>
        </w:rPr>
        <w:t>211</w:t>
      </w:r>
      <w:r w:rsidRPr="00333AAD">
        <w:rPr>
          <w:rFonts w:ascii="Times New Roman" w:hAnsi="Times New Roman"/>
          <w:bCs/>
          <w:szCs w:val="24"/>
        </w:rPr>
        <w:t> </w:t>
      </w:r>
      <w:r w:rsidRPr="00333AAD">
        <w:rPr>
          <w:rFonts w:ascii="Times New Roman" w:hAnsi="Times New Roman"/>
          <w:bCs/>
          <w:szCs w:val="24"/>
          <w:lang w:val="ru-RU"/>
        </w:rPr>
        <w:t xml:space="preserve">лева </w:t>
      </w:r>
      <w:r>
        <w:rPr>
          <w:rFonts w:ascii="Times New Roman" w:hAnsi="Times New Roman"/>
          <w:bCs/>
          <w:szCs w:val="24"/>
          <w:lang w:val="ru-RU"/>
        </w:rPr>
        <w:t xml:space="preserve">или с </w:t>
      </w:r>
      <w:r w:rsidRPr="00333AAD">
        <w:rPr>
          <w:rFonts w:ascii="Times New Roman" w:hAnsi="Times New Roman"/>
          <w:bCs/>
          <w:szCs w:val="24"/>
          <w:lang w:val="ru-RU"/>
        </w:rPr>
        <w:t>1</w:t>
      </w:r>
      <w:r>
        <w:rPr>
          <w:rFonts w:ascii="Times New Roman" w:hAnsi="Times New Roman"/>
          <w:bCs/>
          <w:szCs w:val="24"/>
          <w:lang w:val="ru-RU"/>
        </w:rPr>
        <w:t>3</w:t>
      </w:r>
      <w:r w:rsidRPr="00333AAD">
        <w:rPr>
          <w:rFonts w:ascii="Times New Roman" w:hAnsi="Times New Roman"/>
          <w:bCs/>
          <w:szCs w:val="24"/>
          <w:lang w:val="ru-RU"/>
        </w:rPr>
        <w:t>,</w:t>
      </w:r>
      <w:r>
        <w:rPr>
          <w:rFonts w:ascii="Times New Roman" w:hAnsi="Times New Roman"/>
          <w:bCs/>
          <w:szCs w:val="24"/>
          <w:lang w:val="ru-RU"/>
        </w:rPr>
        <w:t>6</w:t>
      </w:r>
      <w:r w:rsidRPr="00333AAD">
        <w:rPr>
          <w:rFonts w:ascii="Times New Roman" w:hAnsi="Times New Roman"/>
          <w:bCs/>
          <w:szCs w:val="24"/>
          <w:lang w:val="ru-RU"/>
        </w:rPr>
        <w:t>% повече от 201</w:t>
      </w:r>
      <w:r>
        <w:rPr>
          <w:rFonts w:ascii="Times New Roman" w:hAnsi="Times New Roman"/>
          <w:bCs/>
          <w:szCs w:val="24"/>
          <w:lang w:val="ru-RU"/>
        </w:rPr>
        <w:t>3</w:t>
      </w:r>
      <w:r w:rsidRPr="00333AAD">
        <w:rPr>
          <w:rFonts w:ascii="Times New Roman" w:hAnsi="Times New Roman"/>
          <w:bCs/>
          <w:szCs w:val="24"/>
          <w:lang w:val="ru-RU"/>
        </w:rPr>
        <w:t xml:space="preserve"> г. Най-висок ръст на разходите на 100 ЗОЛ се отчита от РЗОК Благоевград – с </w:t>
      </w:r>
      <w:r>
        <w:rPr>
          <w:rFonts w:ascii="Times New Roman" w:hAnsi="Times New Roman"/>
          <w:bCs/>
          <w:szCs w:val="24"/>
          <w:lang w:val="ru-RU"/>
        </w:rPr>
        <w:t>31</w:t>
      </w:r>
      <w:r w:rsidRPr="00333AAD">
        <w:rPr>
          <w:rFonts w:ascii="Times New Roman" w:hAnsi="Times New Roman"/>
          <w:bCs/>
          <w:szCs w:val="24"/>
          <w:lang w:val="ru-RU"/>
        </w:rPr>
        <w:t>,</w:t>
      </w:r>
      <w:r>
        <w:rPr>
          <w:rFonts w:ascii="Times New Roman" w:hAnsi="Times New Roman"/>
          <w:bCs/>
          <w:szCs w:val="24"/>
          <w:lang w:val="ru-RU"/>
        </w:rPr>
        <w:t>4</w:t>
      </w:r>
      <w:r w:rsidRPr="00333AAD">
        <w:rPr>
          <w:rFonts w:ascii="Times New Roman" w:hAnsi="Times New Roman"/>
          <w:bCs/>
          <w:szCs w:val="24"/>
          <w:lang w:val="ru-RU"/>
        </w:rPr>
        <w:t>% спрямо 201</w:t>
      </w:r>
      <w:r>
        <w:rPr>
          <w:rFonts w:ascii="Times New Roman" w:hAnsi="Times New Roman"/>
          <w:bCs/>
          <w:szCs w:val="24"/>
          <w:lang w:val="ru-RU"/>
        </w:rPr>
        <w:t>3</w:t>
      </w:r>
      <w:r w:rsidRPr="00333AAD">
        <w:rPr>
          <w:rFonts w:ascii="Times New Roman" w:hAnsi="Times New Roman"/>
          <w:bCs/>
          <w:szCs w:val="24"/>
          <w:lang w:val="ru-RU"/>
        </w:rPr>
        <w:t xml:space="preserve"> г., РЗОК </w:t>
      </w:r>
      <w:r>
        <w:rPr>
          <w:rFonts w:ascii="Times New Roman" w:hAnsi="Times New Roman"/>
          <w:bCs/>
          <w:szCs w:val="24"/>
          <w:lang w:val="ru-RU"/>
        </w:rPr>
        <w:t>Кюстендил</w:t>
      </w:r>
      <w:r w:rsidRPr="00333AAD">
        <w:rPr>
          <w:rFonts w:ascii="Times New Roman" w:hAnsi="Times New Roman"/>
          <w:bCs/>
          <w:szCs w:val="24"/>
          <w:lang w:val="ru-RU"/>
        </w:rPr>
        <w:t xml:space="preserve"> – </w:t>
      </w:r>
      <w:r>
        <w:rPr>
          <w:rFonts w:ascii="Times New Roman" w:hAnsi="Times New Roman"/>
          <w:bCs/>
          <w:szCs w:val="24"/>
          <w:lang w:val="ru-RU"/>
        </w:rPr>
        <w:t>31</w:t>
      </w:r>
      <w:r w:rsidRPr="00333AAD">
        <w:rPr>
          <w:rFonts w:ascii="Times New Roman" w:hAnsi="Times New Roman"/>
          <w:bCs/>
          <w:szCs w:val="24"/>
          <w:lang w:val="ru-RU"/>
        </w:rPr>
        <w:t>,</w:t>
      </w:r>
      <w:r>
        <w:rPr>
          <w:rFonts w:ascii="Times New Roman" w:hAnsi="Times New Roman"/>
          <w:bCs/>
          <w:szCs w:val="24"/>
          <w:lang w:val="ru-RU"/>
        </w:rPr>
        <w:t>0</w:t>
      </w:r>
      <w:r w:rsidRPr="00333AAD">
        <w:rPr>
          <w:rFonts w:ascii="Times New Roman" w:hAnsi="Times New Roman"/>
          <w:bCs/>
          <w:szCs w:val="24"/>
          <w:lang w:val="ru-RU"/>
        </w:rPr>
        <w:t>%</w:t>
      </w:r>
      <w:r>
        <w:rPr>
          <w:rFonts w:ascii="Times New Roman" w:hAnsi="Times New Roman"/>
          <w:bCs/>
          <w:szCs w:val="24"/>
          <w:lang w:val="ru-RU"/>
        </w:rPr>
        <w:t xml:space="preserve"> и</w:t>
      </w:r>
      <w:r w:rsidRPr="00333AAD">
        <w:rPr>
          <w:rFonts w:ascii="Times New Roman" w:hAnsi="Times New Roman"/>
          <w:bCs/>
          <w:szCs w:val="24"/>
          <w:lang w:val="ru-RU"/>
        </w:rPr>
        <w:t xml:space="preserve"> РЗОК Силистра – с 2</w:t>
      </w:r>
      <w:r>
        <w:rPr>
          <w:rFonts w:ascii="Times New Roman" w:hAnsi="Times New Roman"/>
          <w:bCs/>
          <w:szCs w:val="24"/>
          <w:lang w:val="ru-RU"/>
        </w:rPr>
        <w:t>2</w:t>
      </w:r>
      <w:r w:rsidRPr="00333AAD">
        <w:rPr>
          <w:rFonts w:ascii="Times New Roman" w:hAnsi="Times New Roman"/>
          <w:bCs/>
          <w:szCs w:val="24"/>
          <w:lang w:val="ru-RU"/>
        </w:rPr>
        <w:t>,</w:t>
      </w:r>
      <w:r>
        <w:rPr>
          <w:rFonts w:ascii="Times New Roman" w:hAnsi="Times New Roman"/>
          <w:bCs/>
          <w:szCs w:val="24"/>
          <w:lang w:val="ru-RU"/>
        </w:rPr>
        <w:t>3%</w:t>
      </w:r>
      <w:r w:rsidRPr="00333AAD">
        <w:rPr>
          <w:rFonts w:ascii="Times New Roman" w:hAnsi="Times New Roman"/>
          <w:bCs/>
          <w:szCs w:val="24"/>
          <w:lang w:val="ru-RU"/>
        </w:rPr>
        <w:t xml:space="preserve">. Най-нисък ръст се отчита от РЗОК </w:t>
      </w:r>
      <w:r>
        <w:rPr>
          <w:rFonts w:ascii="Times New Roman" w:hAnsi="Times New Roman"/>
          <w:bCs/>
          <w:szCs w:val="24"/>
          <w:lang w:val="ru-RU"/>
        </w:rPr>
        <w:t>Русе</w:t>
      </w:r>
      <w:r w:rsidRPr="00333AAD">
        <w:rPr>
          <w:rFonts w:ascii="Times New Roman" w:hAnsi="Times New Roman"/>
          <w:bCs/>
          <w:szCs w:val="24"/>
          <w:lang w:val="ru-RU"/>
        </w:rPr>
        <w:t xml:space="preserve"> – с </w:t>
      </w:r>
      <w:r>
        <w:rPr>
          <w:rFonts w:ascii="Times New Roman" w:hAnsi="Times New Roman"/>
          <w:bCs/>
          <w:szCs w:val="24"/>
          <w:lang w:val="ru-RU"/>
        </w:rPr>
        <w:t>6</w:t>
      </w:r>
      <w:r w:rsidRPr="00333AAD">
        <w:rPr>
          <w:rFonts w:ascii="Times New Roman" w:hAnsi="Times New Roman"/>
          <w:bCs/>
          <w:szCs w:val="24"/>
          <w:lang w:val="ru-RU"/>
        </w:rPr>
        <w:t>,</w:t>
      </w:r>
      <w:r>
        <w:rPr>
          <w:rFonts w:ascii="Times New Roman" w:hAnsi="Times New Roman"/>
          <w:bCs/>
          <w:szCs w:val="24"/>
          <w:lang w:val="ru-RU"/>
        </w:rPr>
        <w:t>5</w:t>
      </w:r>
      <w:r w:rsidRPr="00333AAD">
        <w:rPr>
          <w:rFonts w:ascii="Times New Roman" w:hAnsi="Times New Roman"/>
          <w:bCs/>
          <w:szCs w:val="24"/>
          <w:lang w:val="ru-RU"/>
        </w:rPr>
        <w:t xml:space="preserve">%, РЗОК </w:t>
      </w:r>
      <w:r>
        <w:rPr>
          <w:rFonts w:ascii="Times New Roman" w:hAnsi="Times New Roman"/>
          <w:bCs/>
          <w:szCs w:val="24"/>
          <w:lang w:val="ru-RU"/>
        </w:rPr>
        <w:t>Сливен</w:t>
      </w:r>
      <w:r w:rsidRPr="00333AAD">
        <w:rPr>
          <w:rFonts w:ascii="Times New Roman" w:hAnsi="Times New Roman"/>
          <w:bCs/>
          <w:szCs w:val="24"/>
          <w:lang w:val="ru-RU"/>
        </w:rPr>
        <w:t xml:space="preserve"> – с </w:t>
      </w:r>
      <w:r>
        <w:rPr>
          <w:rFonts w:ascii="Times New Roman" w:hAnsi="Times New Roman"/>
          <w:bCs/>
          <w:szCs w:val="24"/>
          <w:lang w:val="ru-RU"/>
        </w:rPr>
        <w:t>8</w:t>
      </w:r>
      <w:r w:rsidRPr="00333AAD">
        <w:rPr>
          <w:rFonts w:ascii="Times New Roman" w:hAnsi="Times New Roman"/>
          <w:bCs/>
          <w:szCs w:val="24"/>
          <w:lang w:val="ru-RU"/>
        </w:rPr>
        <w:t>,</w:t>
      </w:r>
      <w:r>
        <w:rPr>
          <w:rFonts w:ascii="Times New Roman" w:hAnsi="Times New Roman"/>
          <w:bCs/>
          <w:szCs w:val="24"/>
          <w:lang w:val="ru-RU"/>
        </w:rPr>
        <w:t>3% и</w:t>
      </w:r>
      <w:r w:rsidRPr="00333AAD">
        <w:rPr>
          <w:rFonts w:ascii="Times New Roman" w:hAnsi="Times New Roman"/>
          <w:bCs/>
          <w:szCs w:val="24"/>
          <w:lang w:val="ru-RU"/>
        </w:rPr>
        <w:t xml:space="preserve"> РЗОК </w:t>
      </w:r>
      <w:r>
        <w:rPr>
          <w:rFonts w:ascii="Times New Roman" w:hAnsi="Times New Roman"/>
          <w:bCs/>
          <w:szCs w:val="24"/>
          <w:lang w:val="ru-RU"/>
        </w:rPr>
        <w:t>Стара Загора</w:t>
      </w:r>
      <w:r w:rsidRPr="00333AAD">
        <w:rPr>
          <w:rFonts w:ascii="Times New Roman" w:hAnsi="Times New Roman"/>
          <w:bCs/>
          <w:szCs w:val="24"/>
          <w:lang w:val="ru-RU"/>
        </w:rPr>
        <w:t xml:space="preserve"> – с </w:t>
      </w:r>
      <w:r>
        <w:rPr>
          <w:rFonts w:ascii="Times New Roman" w:hAnsi="Times New Roman"/>
          <w:bCs/>
          <w:szCs w:val="24"/>
          <w:lang w:val="ru-RU"/>
        </w:rPr>
        <w:t>8</w:t>
      </w:r>
      <w:r w:rsidRPr="00333AAD">
        <w:rPr>
          <w:rFonts w:ascii="Times New Roman" w:hAnsi="Times New Roman"/>
          <w:bCs/>
          <w:szCs w:val="24"/>
          <w:lang w:val="ru-RU"/>
        </w:rPr>
        <w:t>,</w:t>
      </w:r>
      <w:r>
        <w:rPr>
          <w:rFonts w:ascii="Times New Roman" w:hAnsi="Times New Roman"/>
          <w:bCs/>
          <w:szCs w:val="24"/>
          <w:lang w:val="ru-RU"/>
        </w:rPr>
        <w:t>7</w:t>
      </w:r>
      <w:r w:rsidRPr="00333AAD">
        <w:rPr>
          <w:rFonts w:ascii="Times New Roman" w:hAnsi="Times New Roman"/>
          <w:bCs/>
          <w:szCs w:val="24"/>
          <w:lang w:val="ru-RU"/>
        </w:rPr>
        <w:t>%.</w:t>
      </w:r>
      <w:r>
        <w:rPr>
          <w:rFonts w:ascii="Times New Roman" w:hAnsi="Times New Roman"/>
          <w:bCs/>
          <w:szCs w:val="24"/>
          <w:lang w:val="ru-RU"/>
        </w:rPr>
        <w:t xml:space="preserve"> </w:t>
      </w:r>
      <w:r w:rsidRPr="00D65DAF">
        <w:rPr>
          <w:rFonts w:ascii="Times New Roman" w:hAnsi="Times New Roman"/>
          <w:i/>
          <w:lang w:val="bg-BG"/>
        </w:rPr>
        <w:t xml:space="preserve">(Приложение Лекарства, Таблица </w:t>
      </w:r>
      <w:r w:rsidRPr="00304B58">
        <w:rPr>
          <w:rFonts w:ascii="Times New Roman" w:hAnsi="Times New Roman"/>
          <w:i/>
          <w:lang w:val="bg-BG"/>
        </w:rPr>
        <w:t>2)</w:t>
      </w:r>
    </w:p>
    <w:p w:rsidR="00092369" w:rsidRPr="00333AAD" w:rsidRDefault="00092369" w:rsidP="008A5405">
      <w:pPr>
        <w:spacing w:line="360" w:lineRule="auto"/>
        <w:ind w:firstLine="748"/>
        <w:jc w:val="both"/>
        <w:rPr>
          <w:rFonts w:ascii="Times New Roman" w:hAnsi="Times New Roman"/>
          <w:bCs/>
          <w:szCs w:val="24"/>
          <w:lang w:val="ru-RU"/>
        </w:rPr>
      </w:pPr>
      <w:r>
        <w:rPr>
          <w:rFonts w:ascii="Times New Roman" w:hAnsi="Times New Roman"/>
          <w:bCs/>
          <w:szCs w:val="24"/>
          <w:lang w:val="ru-RU"/>
        </w:rPr>
        <w:t>П</w:t>
      </w:r>
      <w:r w:rsidRPr="00333AAD">
        <w:rPr>
          <w:rFonts w:ascii="Times New Roman" w:hAnsi="Times New Roman"/>
          <w:bCs/>
          <w:szCs w:val="24"/>
          <w:lang w:val="ru-RU"/>
        </w:rPr>
        <w:t>рез 201</w:t>
      </w:r>
      <w:r>
        <w:rPr>
          <w:rFonts w:ascii="Times New Roman" w:hAnsi="Times New Roman"/>
          <w:bCs/>
          <w:szCs w:val="24"/>
          <w:lang w:val="ru-RU"/>
        </w:rPr>
        <w:t>4</w:t>
      </w:r>
      <w:r w:rsidRPr="00333AAD">
        <w:rPr>
          <w:rFonts w:ascii="Times New Roman" w:hAnsi="Times New Roman"/>
          <w:bCs/>
          <w:szCs w:val="24"/>
          <w:lang w:val="ru-RU"/>
        </w:rPr>
        <w:t xml:space="preserve"> г., най-висок разход на 100 ЗОЛ се отчита от РЗОК </w:t>
      </w:r>
      <w:r>
        <w:rPr>
          <w:rFonts w:ascii="Times New Roman" w:hAnsi="Times New Roman"/>
          <w:bCs/>
          <w:szCs w:val="24"/>
          <w:lang w:val="ru-RU"/>
        </w:rPr>
        <w:t>Кюстендил</w:t>
      </w:r>
      <w:r w:rsidRPr="00333AAD">
        <w:rPr>
          <w:rFonts w:ascii="Times New Roman" w:hAnsi="Times New Roman"/>
          <w:bCs/>
          <w:szCs w:val="24"/>
          <w:lang w:val="ru-RU"/>
        </w:rPr>
        <w:t xml:space="preserve"> – </w:t>
      </w:r>
      <w:r>
        <w:rPr>
          <w:rFonts w:ascii="Times New Roman" w:hAnsi="Times New Roman"/>
          <w:bCs/>
          <w:szCs w:val="24"/>
          <w:lang w:val="ru-RU"/>
        </w:rPr>
        <w:t>12</w:t>
      </w:r>
      <w:r w:rsidRPr="00333AAD">
        <w:rPr>
          <w:rFonts w:ascii="Times New Roman" w:hAnsi="Times New Roman"/>
          <w:bCs/>
          <w:szCs w:val="24"/>
        </w:rPr>
        <w:t> </w:t>
      </w:r>
      <w:r>
        <w:rPr>
          <w:rFonts w:ascii="Times New Roman" w:hAnsi="Times New Roman"/>
          <w:bCs/>
          <w:szCs w:val="24"/>
          <w:lang w:val="ru-RU"/>
        </w:rPr>
        <w:t>518</w:t>
      </w:r>
      <w:r w:rsidRPr="00333AAD">
        <w:rPr>
          <w:rFonts w:ascii="Times New Roman" w:hAnsi="Times New Roman"/>
          <w:bCs/>
          <w:szCs w:val="24"/>
        </w:rPr>
        <w:t> </w:t>
      </w:r>
      <w:r w:rsidRPr="00333AAD">
        <w:rPr>
          <w:rFonts w:ascii="Times New Roman" w:hAnsi="Times New Roman"/>
          <w:bCs/>
          <w:szCs w:val="24"/>
          <w:lang w:val="ru-RU"/>
        </w:rPr>
        <w:t xml:space="preserve">лева, РЗОК </w:t>
      </w:r>
      <w:r>
        <w:rPr>
          <w:rFonts w:ascii="Times New Roman" w:hAnsi="Times New Roman"/>
          <w:bCs/>
          <w:szCs w:val="24"/>
          <w:lang w:val="ru-RU"/>
        </w:rPr>
        <w:t>Плевен</w:t>
      </w:r>
      <w:r w:rsidRPr="00333AAD">
        <w:rPr>
          <w:rFonts w:ascii="Times New Roman" w:hAnsi="Times New Roman"/>
          <w:bCs/>
          <w:szCs w:val="24"/>
          <w:lang w:val="ru-RU"/>
        </w:rPr>
        <w:t xml:space="preserve"> – </w:t>
      </w:r>
      <w:r>
        <w:rPr>
          <w:rFonts w:ascii="Times New Roman" w:hAnsi="Times New Roman"/>
          <w:bCs/>
          <w:szCs w:val="24"/>
          <w:lang w:val="ru-RU"/>
        </w:rPr>
        <w:t>11</w:t>
      </w:r>
      <w:r w:rsidRPr="00333AAD">
        <w:rPr>
          <w:rFonts w:ascii="Times New Roman" w:hAnsi="Times New Roman"/>
          <w:bCs/>
          <w:szCs w:val="24"/>
        </w:rPr>
        <w:t> </w:t>
      </w:r>
      <w:r>
        <w:rPr>
          <w:rFonts w:ascii="Times New Roman" w:hAnsi="Times New Roman"/>
          <w:bCs/>
          <w:szCs w:val="24"/>
          <w:lang w:val="ru-RU"/>
        </w:rPr>
        <w:t>39</w:t>
      </w:r>
      <w:r w:rsidRPr="00333AAD">
        <w:rPr>
          <w:rFonts w:ascii="Times New Roman" w:hAnsi="Times New Roman"/>
          <w:bCs/>
          <w:szCs w:val="24"/>
          <w:lang w:val="ru-RU"/>
        </w:rPr>
        <w:t>0</w:t>
      </w:r>
      <w:r w:rsidRPr="00333AAD">
        <w:rPr>
          <w:rFonts w:ascii="Times New Roman" w:hAnsi="Times New Roman"/>
          <w:bCs/>
          <w:szCs w:val="24"/>
        </w:rPr>
        <w:t> </w:t>
      </w:r>
      <w:r w:rsidRPr="00333AAD">
        <w:rPr>
          <w:rFonts w:ascii="Times New Roman" w:hAnsi="Times New Roman"/>
          <w:bCs/>
          <w:szCs w:val="24"/>
          <w:lang w:val="ru-RU"/>
        </w:rPr>
        <w:t>лева</w:t>
      </w:r>
      <w:r>
        <w:rPr>
          <w:rFonts w:ascii="Times New Roman" w:hAnsi="Times New Roman"/>
          <w:bCs/>
          <w:szCs w:val="24"/>
          <w:lang w:val="ru-RU"/>
        </w:rPr>
        <w:t>,</w:t>
      </w:r>
      <w:r w:rsidRPr="00333AAD">
        <w:rPr>
          <w:rFonts w:ascii="Times New Roman" w:hAnsi="Times New Roman"/>
          <w:bCs/>
          <w:szCs w:val="24"/>
          <w:lang w:val="ru-RU"/>
        </w:rPr>
        <w:t xml:space="preserve"> РЗОК Видин – </w:t>
      </w:r>
      <w:r>
        <w:rPr>
          <w:rFonts w:ascii="Times New Roman" w:hAnsi="Times New Roman"/>
          <w:bCs/>
          <w:szCs w:val="24"/>
          <w:lang w:val="ru-RU"/>
        </w:rPr>
        <w:t>11</w:t>
      </w:r>
      <w:r w:rsidRPr="00333AAD">
        <w:rPr>
          <w:rFonts w:ascii="Times New Roman" w:hAnsi="Times New Roman"/>
          <w:bCs/>
          <w:szCs w:val="24"/>
        </w:rPr>
        <w:t> </w:t>
      </w:r>
      <w:r>
        <w:rPr>
          <w:rFonts w:ascii="Times New Roman" w:hAnsi="Times New Roman"/>
          <w:bCs/>
          <w:szCs w:val="24"/>
          <w:lang w:val="ru-RU"/>
        </w:rPr>
        <w:t>113</w:t>
      </w:r>
      <w:r w:rsidRPr="00333AAD">
        <w:rPr>
          <w:rFonts w:ascii="Times New Roman" w:hAnsi="Times New Roman"/>
          <w:bCs/>
          <w:szCs w:val="24"/>
        </w:rPr>
        <w:t> </w:t>
      </w:r>
      <w:r w:rsidRPr="00333AAD">
        <w:rPr>
          <w:rFonts w:ascii="Times New Roman" w:hAnsi="Times New Roman"/>
          <w:bCs/>
          <w:szCs w:val="24"/>
          <w:lang w:val="ru-RU"/>
        </w:rPr>
        <w:t xml:space="preserve">лева, РЗОК Пловдив – </w:t>
      </w:r>
      <w:r>
        <w:rPr>
          <w:rFonts w:ascii="Times New Roman" w:hAnsi="Times New Roman"/>
          <w:bCs/>
          <w:szCs w:val="24"/>
          <w:lang w:val="ru-RU"/>
        </w:rPr>
        <w:t>11</w:t>
      </w:r>
      <w:r w:rsidRPr="00333AAD">
        <w:rPr>
          <w:rFonts w:ascii="Times New Roman" w:hAnsi="Times New Roman"/>
          <w:bCs/>
          <w:szCs w:val="24"/>
        </w:rPr>
        <w:t> </w:t>
      </w:r>
      <w:r>
        <w:rPr>
          <w:rFonts w:ascii="Times New Roman" w:hAnsi="Times New Roman"/>
          <w:bCs/>
          <w:szCs w:val="24"/>
          <w:lang w:val="ru-RU"/>
        </w:rPr>
        <w:t>021</w:t>
      </w:r>
      <w:r w:rsidRPr="00333AAD">
        <w:rPr>
          <w:rFonts w:ascii="Times New Roman" w:hAnsi="Times New Roman"/>
          <w:bCs/>
          <w:szCs w:val="24"/>
        </w:rPr>
        <w:t> </w:t>
      </w:r>
      <w:r w:rsidRPr="00333AAD">
        <w:rPr>
          <w:rFonts w:ascii="Times New Roman" w:hAnsi="Times New Roman"/>
          <w:bCs/>
          <w:szCs w:val="24"/>
          <w:lang w:val="ru-RU"/>
        </w:rPr>
        <w:t>лева</w:t>
      </w:r>
      <w:r>
        <w:rPr>
          <w:rFonts w:ascii="Times New Roman" w:hAnsi="Times New Roman"/>
          <w:bCs/>
          <w:szCs w:val="24"/>
          <w:lang w:val="ru-RU"/>
        </w:rPr>
        <w:t xml:space="preserve">. С изключение на РЗОК Кюстендил, </w:t>
      </w:r>
      <w:r w:rsidRPr="00333AAD">
        <w:rPr>
          <w:rFonts w:ascii="Times New Roman" w:hAnsi="Times New Roman"/>
          <w:bCs/>
          <w:szCs w:val="24"/>
          <w:lang w:val="ru-RU"/>
        </w:rPr>
        <w:t xml:space="preserve">повечето от </w:t>
      </w:r>
      <w:r>
        <w:rPr>
          <w:rFonts w:ascii="Times New Roman" w:hAnsi="Times New Roman"/>
          <w:bCs/>
          <w:szCs w:val="24"/>
          <w:lang w:val="ru-RU"/>
        </w:rPr>
        <w:t>областите</w:t>
      </w:r>
      <w:r w:rsidRPr="00333AAD">
        <w:rPr>
          <w:rFonts w:ascii="Times New Roman" w:hAnsi="Times New Roman"/>
          <w:bCs/>
          <w:szCs w:val="24"/>
          <w:lang w:val="ru-RU"/>
        </w:rPr>
        <w:t xml:space="preserve"> </w:t>
      </w:r>
      <w:r>
        <w:rPr>
          <w:rFonts w:ascii="Times New Roman" w:hAnsi="Times New Roman"/>
          <w:bCs/>
          <w:szCs w:val="24"/>
          <w:lang w:val="ru-RU"/>
        </w:rPr>
        <w:t xml:space="preserve">са сред </w:t>
      </w:r>
      <w:r w:rsidRPr="00333AAD">
        <w:rPr>
          <w:rFonts w:ascii="Times New Roman" w:hAnsi="Times New Roman"/>
          <w:bCs/>
          <w:szCs w:val="24"/>
          <w:lang w:val="ru-RU"/>
        </w:rPr>
        <w:t>отчита</w:t>
      </w:r>
      <w:r>
        <w:rPr>
          <w:rFonts w:ascii="Times New Roman" w:hAnsi="Times New Roman"/>
          <w:bCs/>
          <w:szCs w:val="24"/>
          <w:lang w:val="ru-RU"/>
        </w:rPr>
        <w:t>щите</w:t>
      </w:r>
      <w:r w:rsidRPr="008335EC">
        <w:rPr>
          <w:lang w:val="ru-RU"/>
        </w:rPr>
        <w:t xml:space="preserve"> </w:t>
      </w:r>
      <w:r w:rsidRPr="008335EC">
        <w:rPr>
          <w:rFonts w:ascii="Times New Roman" w:hAnsi="Times New Roman"/>
          <w:bCs/>
          <w:szCs w:val="24"/>
          <w:lang w:val="ru-RU"/>
        </w:rPr>
        <w:t>най-висок разход на 100 ЗОЛ</w:t>
      </w:r>
      <w:r>
        <w:rPr>
          <w:rFonts w:ascii="Times New Roman" w:hAnsi="Times New Roman"/>
          <w:bCs/>
          <w:szCs w:val="24"/>
          <w:lang w:val="ru-RU"/>
        </w:rPr>
        <w:t xml:space="preserve"> и през предходните години</w:t>
      </w:r>
      <w:r w:rsidRPr="00333AAD">
        <w:rPr>
          <w:rFonts w:ascii="Times New Roman" w:hAnsi="Times New Roman"/>
          <w:bCs/>
          <w:szCs w:val="24"/>
          <w:lang w:val="ru-RU"/>
        </w:rPr>
        <w:t xml:space="preserve">. Запазват се и областите с отчитан най-нисък разход на 100 ЗОЛ – РЗОК Кърджали – </w:t>
      </w:r>
      <w:r>
        <w:rPr>
          <w:rFonts w:ascii="Times New Roman" w:hAnsi="Times New Roman"/>
          <w:bCs/>
          <w:szCs w:val="24"/>
          <w:lang w:val="ru-RU"/>
        </w:rPr>
        <w:t>7</w:t>
      </w:r>
      <w:r w:rsidRPr="00333AAD">
        <w:rPr>
          <w:rFonts w:ascii="Times New Roman" w:hAnsi="Times New Roman"/>
          <w:bCs/>
          <w:szCs w:val="24"/>
        </w:rPr>
        <w:t> </w:t>
      </w:r>
      <w:r>
        <w:rPr>
          <w:rFonts w:ascii="Times New Roman" w:hAnsi="Times New Roman"/>
          <w:bCs/>
          <w:szCs w:val="24"/>
          <w:lang w:val="ru-RU"/>
        </w:rPr>
        <w:t>576</w:t>
      </w:r>
      <w:r w:rsidRPr="00333AAD">
        <w:rPr>
          <w:rFonts w:ascii="Times New Roman" w:hAnsi="Times New Roman"/>
          <w:bCs/>
          <w:szCs w:val="24"/>
          <w:lang w:val="ru-RU"/>
        </w:rPr>
        <w:t xml:space="preserve"> лева, РЗОК София-област – </w:t>
      </w:r>
      <w:r>
        <w:rPr>
          <w:rFonts w:ascii="Times New Roman" w:hAnsi="Times New Roman"/>
          <w:bCs/>
          <w:szCs w:val="24"/>
          <w:lang w:val="ru-RU"/>
        </w:rPr>
        <w:t>8</w:t>
      </w:r>
      <w:r w:rsidRPr="00333AAD">
        <w:rPr>
          <w:rFonts w:ascii="Times New Roman" w:hAnsi="Times New Roman"/>
          <w:bCs/>
          <w:szCs w:val="24"/>
        </w:rPr>
        <w:t> </w:t>
      </w:r>
      <w:r w:rsidRPr="00333AAD">
        <w:rPr>
          <w:rFonts w:ascii="Times New Roman" w:hAnsi="Times New Roman"/>
          <w:bCs/>
          <w:szCs w:val="24"/>
          <w:lang w:val="ru-RU"/>
        </w:rPr>
        <w:t>9</w:t>
      </w:r>
      <w:r>
        <w:rPr>
          <w:rFonts w:ascii="Times New Roman" w:hAnsi="Times New Roman"/>
          <w:bCs/>
          <w:szCs w:val="24"/>
          <w:lang w:val="ru-RU"/>
        </w:rPr>
        <w:t>87</w:t>
      </w:r>
      <w:r w:rsidRPr="00333AAD">
        <w:rPr>
          <w:rFonts w:ascii="Times New Roman" w:hAnsi="Times New Roman"/>
          <w:bCs/>
          <w:szCs w:val="24"/>
        </w:rPr>
        <w:t> </w:t>
      </w:r>
      <w:r w:rsidRPr="00333AAD">
        <w:rPr>
          <w:rFonts w:ascii="Times New Roman" w:hAnsi="Times New Roman"/>
          <w:bCs/>
          <w:szCs w:val="24"/>
          <w:lang w:val="ru-RU"/>
        </w:rPr>
        <w:t>лева, РЗОК Ямбол – 8</w:t>
      </w:r>
      <w:r w:rsidRPr="00333AAD">
        <w:rPr>
          <w:rFonts w:ascii="Times New Roman" w:hAnsi="Times New Roman"/>
          <w:bCs/>
          <w:szCs w:val="24"/>
        </w:rPr>
        <w:t> </w:t>
      </w:r>
      <w:r>
        <w:rPr>
          <w:rFonts w:ascii="Times New Roman" w:hAnsi="Times New Roman"/>
          <w:bCs/>
          <w:szCs w:val="24"/>
          <w:lang w:val="ru-RU"/>
        </w:rPr>
        <w:t>863</w:t>
      </w:r>
      <w:r w:rsidRPr="00333AAD">
        <w:rPr>
          <w:rFonts w:ascii="Times New Roman" w:hAnsi="Times New Roman"/>
          <w:bCs/>
          <w:szCs w:val="24"/>
        </w:rPr>
        <w:t> </w:t>
      </w:r>
      <w:r>
        <w:rPr>
          <w:rFonts w:ascii="Times New Roman" w:hAnsi="Times New Roman"/>
          <w:bCs/>
          <w:szCs w:val="24"/>
          <w:lang w:val="ru-RU"/>
        </w:rPr>
        <w:t>лева</w:t>
      </w:r>
      <w:r w:rsidRPr="00333AAD">
        <w:rPr>
          <w:rFonts w:ascii="Times New Roman" w:hAnsi="Times New Roman"/>
          <w:bCs/>
          <w:szCs w:val="24"/>
          <w:lang w:val="ru-RU"/>
        </w:rPr>
        <w:t>.</w:t>
      </w:r>
    </w:p>
    <w:p w:rsidR="00092369" w:rsidRPr="00AE62B0" w:rsidRDefault="00092369" w:rsidP="008A5405">
      <w:pPr>
        <w:keepNext/>
        <w:spacing w:line="360" w:lineRule="auto"/>
        <w:ind w:firstLine="709"/>
        <w:jc w:val="both"/>
        <w:rPr>
          <w:rFonts w:ascii="Times New Roman" w:hAnsi="Times New Roman"/>
          <w:bCs/>
          <w:szCs w:val="24"/>
          <w:lang w:val="ru-RU"/>
        </w:rPr>
      </w:pPr>
      <w:r w:rsidRPr="00AE62B0">
        <w:rPr>
          <w:rFonts w:ascii="Times New Roman" w:hAnsi="Times New Roman"/>
          <w:b/>
          <w:i/>
          <w:szCs w:val="24"/>
          <w:lang w:val="ru-RU"/>
        </w:rPr>
        <w:t xml:space="preserve">Графика 6 </w:t>
      </w:r>
      <w:r w:rsidRPr="00AE62B0">
        <w:rPr>
          <w:rFonts w:ascii="Times New Roman" w:hAnsi="Times New Roman"/>
          <w:bCs/>
          <w:szCs w:val="24"/>
          <w:lang w:val="ru-RU"/>
        </w:rPr>
        <w:t>показва разхода по РЗОК за лекарствените продукти и диетични храни за специални медицински цели за домашно лечение на 100 ЗЗОЛ през 201</w:t>
      </w:r>
      <w:r>
        <w:rPr>
          <w:rFonts w:ascii="Times New Roman" w:hAnsi="Times New Roman"/>
          <w:bCs/>
          <w:szCs w:val="24"/>
          <w:lang w:val="ru-RU"/>
        </w:rPr>
        <w:t>4</w:t>
      </w:r>
      <w:r w:rsidRPr="00AE62B0">
        <w:rPr>
          <w:rFonts w:ascii="Times New Roman" w:hAnsi="Times New Roman"/>
          <w:bCs/>
          <w:szCs w:val="24"/>
          <w:lang w:val="ru-RU"/>
        </w:rPr>
        <w:t xml:space="preserve"> г. и  през 201</w:t>
      </w:r>
      <w:r>
        <w:rPr>
          <w:rFonts w:ascii="Times New Roman" w:hAnsi="Times New Roman"/>
          <w:bCs/>
          <w:szCs w:val="24"/>
          <w:lang w:val="ru-RU"/>
        </w:rPr>
        <w:t>3</w:t>
      </w:r>
      <w:r w:rsidRPr="00AE62B0">
        <w:rPr>
          <w:rFonts w:ascii="Times New Roman" w:hAnsi="Times New Roman"/>
          <w:bCs/>
          <w:szCs w:val="24"/>
          <w:lang w:val="ru-RU"/>
        </w:rPr>
        <w:t xml:space="preserve"> г. </w:t>
      </w:r>
    </w:p>
    <w:p w:rsidR="00092369" w:rsidRPr="003C2F07" w:rsidRDefault="00092369" w:rsidP="008A5405">
      <w:pPr>
        <w:spacing w:line="360" w:lineRule="auto"/>
        <w:jc w:val="both"/>
        <w:rPr>
          <w:rFonts w:ascii="Times New Roman" w:hAnsi="Times New Roman"/>
          <w:szCs w:val="24"/>
          <w:highlight w:val="yellow"/>
          <w:lang w:val="bg-BG"/>
        </w:rPr>
      </w:pPr>
      <w:r w:rsidRPr="00C31A47">
        <w:rPr>
          <w:rFonts w:ascii="Times New Roman" w:hAnsi="Times New Roman"/>
          <w:noProof/>
          <w:szCs w:val="24"/>
          <w:lang w:val="bg-BG"/>
        </w:rPr>
        <w:pict>
          <v:shape id="Picture 54" o:spid="_x0000_i1070" type="#_x0000_t75" style="width:487.5pt;height:267.75pt;visibility:visible">
            <v:imagedata r:id="rId55" o:title=""/>
          </v:shape>
        </w:pict>
      </w:r>
    </w:p>
    <w:p w:rsidR="00092369" w:rsidRDefault="00092369" w:rsidP="008A5405">
      <w:pPr>
        <w:spacing w:line="360" w:lineRule="auto"/>
        <w:jc w:val="both"/>
        <w:rPr>
          <w:rFonts w:ascii="Times New Roman" w:hAnsi="Times New Roman"/>
          <w:szCs w:val="24"/>
          <w:highlight w:val="yellow"/>
          <w:lang w:val="bg-BG"/>
        </w:rPr>
      </w:pPr>
    </w:p>
    <w:p w:rsidR="00092369" w:rsidRDefault="00092369" w:rsidP="008A5405">
      <w:pPr>
        <w:spacing w:line="360" w:lineRule="auto"/>
        <w:jc w:val="both"/>
        <w:rPr>
          <w:rFonts w:ascii="Times New Roman" w:hAnsi="Times New Roman"/>
          <w:szCs w:val="24"/>
          <w:highlight w:val="yellow"/>
          <w:lang w:val="bg-BG"/>
        </w:rPr>
      </w:pPr>
    </w:p>
    <w:p w:rsidR="00092369" w:rsidRDefault="00092369" w:rsidP="008A5405">
      <w:pPr>
        <w:spacing w:line="360" w:lineRule="auto"/>
        <w:jc w:val="both"/>
        <w:rPr>
          <w:rFonts w:ascii="Times New Roman" w:hAnsi="Times New Roman"/>
          <w:szCs w:val="24"/>
          <w:highlight w:val="yellow"/>
          <w:lang w:val="bg-BG"/>
        </w:rPr>
      </w:pPr>
    </w:p>
    <w:p w:rsidR="00092369" w:rsidRPr="003C2F07" w:rsidRDefault="00092369" w:rsidP="008A5405">
      <w:pPr>
        <w:spacing w:line="360" w:lineRule="auto"/>
        <w:jc w:val="both"/>
        <w:rPr>
          <w:rFonts w:ascii="Times New Roman" w:hAnsi="Times New Roman"/>
          <w:szCs w:val="24"/>
          <w:highlight w:val="yellow"/>
          <w:lang w:val="bg-BG"/>
        </w:rPr>
      </w:pPr>
    </w:p>
    <w:p w:rsidR="00092369" w:rsidRPr="00302F8B" w:rsidRDefault="00092369" w:rsidP="008A5405">
      <w:pPr>
        <w:pStyle w:val="Heading4"/>
        <w:ind w:firstLine="540"/>
        <w:rPr>
          <w:bCs/>
          <w:i w:val="0"/>
          <w:szCs w:val="26"/>
        </w:rPr>
      </w:pPr>
      <w:r w:rsidRPr="00302F8B">
        <w:rPr>
          <w:bCs/>
          <w:i w:val="0"/>
          <w:szCs w:val="26"/>
        </w:rPr>
        <w:t>Изводи:</w:t>
      </w:r>
    </w:p>
    <w:p w:rsidR="00092369" w:rsidRPr="00302F8B" w:rsidRDefault="00092369" w:rsidP="008A5405">
      <w:pPr>
        <w:rPr>
          <w:rFonts w:ascii="Times New Roman" w:hAnsi="Times New Roman"/>
          <w:lang w:val="bg-BG"/>
        </w:rPr>
      </w:pPr>
    </w:p>
    <w:p w:rsidR="00092369" w:rsidRPr="00302F8B" w:rsidRDefault="00092369" w:rsidP="00F27A28">
      <w:pPr>
        <w:pStyle w:val="aaa2"/>
        <w:numPr>
          <w:ilvl w:val="0"/>
          <w:numId w:val="21"/>
        </w:numPr>
        <w:rPr>
          <w:bCs/>
          <w:szCs w:val="24"/>
          <w:lang w:eastAsia="bg-BG"/>
        </w:rPr>
      </w:pPr>
      <w:r w:rsidRPr="00302F8B">
        <w:rPr>
          <w:bCs/>
          <w:szCs w:val="24"/>
          <w:lang w:eastAsia="bg-BG"/>
        </w:rPr>
        <w:t>През 2014 г. здравноосигурителните плащания на НЗОК за лекарствени продукти за домашно лечение и диетични храни за специални медицински цели са в размер 629</w:t>
      </w:r>
      <w:r>
        <w:rPr>
          <w:bCs/>
          <w:szCs w:val="24"/>
          <w:lang w:eastAsia="bg-BG"/>
        </w:rPr>
        <w:t> </w:t>
      </w:r>
      <w:r w:rsidRPr="00302F8B">
        <w:rPr>
          <w:bCs/>
          <w:szCs w:val="24"/>
          <w:lang w:eastAsia="bg-BG"/>
        </w:rPr>
        <w:t>170</w:t>
      </w:r>
      <w:r>
        <w:rPr>
          <w:bCs/>
          <w:szCs w:val="24"/>
          <w:lang w:eastAsia="bg-BG"/>
        </w:rPr>
        <w:t> </w:t>
      </w:r>
      <w:r w:rsidRPr="00302F8B">
        <w:rPr>
          <w:bCs/>
          <w:szCs w:val="24"/>
          <w:lang w:eastAsia="bg-BG"/>
        </w:rPr>
        <w:t xml:space="preserve">хил. лв. или </w:t>
      </w:r>
      <w:r>
        <w:rPr>
          <w:bCs/>
          <w:szCs w:val="24"/>
          <w:lang w:eastAsia="bg-BG"/>
        </w:rPr>
        <w:t>19</w:t>
      </w:r>
      <w:r w:rsidRPr="00302F8B">
        <w:rPr>
          <w:bCs/>
          <w:szCs w:val="24"/>
          <w:lang w:eastAsia="bg-BG"/>
        </w:rPr>
        <w:t>,</w:t>
      </w:r>
      <w:r>
        <w:rPr>
          <w:bCs/>
          <w:szCs w:val="24"/>
          <w:lang w:eastAsia="bg-BG"/>
        </w:rPr>
        <w:t>8</w:t>
      </w:r>
      <w:r w:rsidRPr="00302F8B">
        <w:rPr>
          <w:bCs/>
          <w:szCs w:val="24"/>
          <w:lang w:eastAsia="bg-BG"/>
        </w:rPr>
        <w:t xml:space="preserve">% от всички здравноосигурителни плащания, които включват: плащания за лекарствени продукти и диетични храни за специални медицински цели за домашно лечение в размер на </w:t>
      </w:r>
      <w:r w:rsidRPr="00880D7C">
        <w:rPr>
          <w:bCs/>
          <w:szCs w:val="24"/>
          <w:lang w:eastAsia="bg-BG"/>
        </w:rPr>
        <w:t xml:space="preserve">616 451 хил. лева </w:t>
      </w:r>
      <w:r w:rsidRPr="00302F8B">
        <w:rPr>
          <w:bCs/>
          <w:szCs w:val="24"/>
          <w:lang w:eastAsia="bg-BG"/>
        </w:rPr>
        <w:t>(19,</w:t>
      </w:r>
      <w:r>
        <w:rPr>
          <w:bCs/>
          <w:szCs w:val="24"/>
          <w:lang w:eastAsia="bg-BG"/>
        </w:rPr>
        <w:t>4</w:t>
      </w:r>
      <w:r w:rsidRPr="00302F8B">
        <w:rPr>
          <w:bCs/>
          <w:szCs w:val="24"/>
          <w:lang w:eastAsia="bg-BG"/>
        </w:rPr>
        <w:t xml:space="preserve">% от всички здравноосигурителни плащания), с които са изплатени лекарства, предоставени от аптеките на ЗОЛ в периода от </w:t>
      </w:r>
      <w:r w:rsidRPr="00880D7C">
        <w:rPr>
          <w:bCs/>
          <w:szCs w:val="24"/>
          <w:lang w:eastAsia="bg-BG"/>
        </w:rPr>
        <w:t>1 ноември 2013 г. до 15 ноември 2014 г.</w:t>
      </w:r>
      <w:r w:rsidRPr="00302F8B">
        <w:rPr>
          <w:bCs/>
          <w:szCs w:val="24"/>
          <w:lang w:eastAsia="bg-BG"/>
        </w:rPr>
        <w:t xml:space="preserve">; </w:t>
      </w:r>
      <w:r>
        <w:rPr>
          <w:bCs/>
          <w:szCs w:val="24"/>
          <w:lang w:eastAsia="bg-BG"/>
        </w:rPr>
        <w:t>и</w:t>
      </w:r>
      <w:r w:rsidRPr="00302F8B">
        <w:rPr>
          <w:bCs/>
          <w:szCs w:val="24"/>
          <w:lang w:eastAsia="bg-BG"/>
        </w:rPr>
        <w:t xml:space="preserve"> плащания за </w:t>
      </w:r>
      <w:r w:rsidRPr="00880D7C">
        <w:rPr>
          <w:bCs/>
          <w:szCs w:val="24"/>
          <w:lang w:eastAsia="bg-BG"/>
        </w:rPr>
        <w:t>ваксини за задължителни имунизации и реимунизации, по реда на §13 от ПЗР на ЗБНЗОК за 2014 г.</w:t>
      </w:r>
      <w:r w:rsidRPr="00302F8B">
        <w:rPr>
          <w:bCs/>
          <w:szCs w:val="24"/>
          <w:lang w:eastAsia="bg-BG"/>
        </w:rPr>
        <w:t xml:space="preserve"> – в размер на </w:t>
      </w:r>
      <w:r w:rsidRPr="00880D7C">
        <w:rPr>
          <w:bCs/>
          <w:szCs w:val="24"/>
          <w:lang w:eastAsia="bg-BG"/>
        </w:rPr>
        <w:t xml:space="preserve">12 719 хил. лв. </w:t>
      </w:r>
    </w:p>
    <w:p w:rsidR="00092369" w:rsidRPr="00880D7C" w:rsidRDefault="00092369" w:rsidP="00F27A28">
      <w:pPr>
        <w:pStyle w:val="aaa2"/>
        <w:numPr>
          <w:ilvl w:val="0"/>
          <w:numId w:val="21"/>
        </w:numPr>
        <w:rPr>
          <w:bCs/>
          <w:szCs w:val="24"/>
          <w:lang w:eastAsia="bg-BG"/>
        </w:rPr>
      </w:pPr>
      <w:r w:rsidRPr="00880D7C">
        <w:rPr>
          <w:bCs/>
          <w:szCs w:val="24"/>
          <w:lang w:eastAsia="bg-BG"/>
        </w:rPr>
        <w:t>Заплатените през годината периоди на предоставяне на лекарствените продукти са съгласно сроковете в Наредба № 10 от 24.03.2009 г. на министъра на здравеопазването за заплащането от НЗОК към договорните партньори (аптеки) на предоставените на ЗОЛ за домашно лечение лекарствени продукти, медицински изделия и диетични храни за специални медицински цели.</w:t>
      </w:r>
    </w:p>
    <w:p w:rsidR="00092369" w:rsidRPr="00741490" w:rsidRDefault="00092369" w:rsidP="00F27A28">
      <w:pPr>
        <w:pStyle w:val="aaa2"/>
        <w:numPr>
          <w:ilvl w:val="0"/>
          <w:numId w:val="21"/>
        </w:numPr>
        <w:rPr>
          <w:bCs/>
          <w:szCs w:val="24"/>
          <w:lang w:eastAsia="bg-BG"/>
        </w:rPr>
      </w:pPr>
      <w:r w:rsidRPr="00741490">
        <w:rPr>
          <w:bCs/>
          <w:szCs w:val="24"/>
          <w:lang w:eastAsia="bg-BG"/>
        </w:rPr>
        <w:t>Средномесечният разход за лекарствени продукти и диетични храни за специални медицински цели за домашно лечение на заплатените през 2014 г. периоди е в размер на 49</w:t>
      </w:r>
      <w:r>
        <w:rPr>
          <w:bCs/>
          <w:szCs w:val="24"/>
          <w:lang w:eastAsia="bg-BG"/>
        </w:rPr>
        <w:t> </w:t>
      </w:r>
      <w:r w:rsidRPr="00741490">
        <w:rPr>
          <w:bCs/>
          <w:szCs w:val="24"/>
          <w:lang w:eastAsia="bg-BG"/>
        </w:rPr>
        <w:t>316</w:t>
      </w:r>
      <w:r>
        <w:rPr>
          <w:bCs/>
          <w:szCs w:val="24"/>
          <w:lang w:eastAsia="bg-BG"/>
        </w:rPr>
        <w:t> </w:t>
      </w:r>
      <w:r w:rsidRPr="00741490">
        <w:rPr>
          <w:bCs/>
          <w:szCs w:val="24"/>
          <w:lang w:eastAsia="bg-BG"/>
        </w:rPr>
        <w:t>хил.</w:t>
      </w:r>
      <w:r>
        <w:rPr>
          <w:bCs/>
          <w:szCs w:val="24"/>
          <w:lang w:eastAsia="bg-BG"/>
        </w:rPr>
        <w:t> </w:t>
      </w:r>
      <w:r w:rsidRPr="00741490">
        <w:rPr>
          <w:bCs/>
          <w:szCs w:val="24"/>
          <w:lang w:eastAsia="bg-BG"/>
        </w:rPr>
        <w:t>лв. или с 3</w:t>
      </w:r>
      <w:r>
        <w:rPr>
          <w:bCs/>
          <w:szCs w:val="24"/>
          <w:lang w:eastAsia="bg-BG"/>
        </w:rPr>
        <w:t> </w:t>
      </w:r>
      <w:r w:rsidRPr="00741490">
        <w:rPr>
          <w:bCs/>
          <w:szCs w:val="24"/>
          <w:lang w:eastAsia="bg-BG"/>
        </w:rPr>
        <w:t>958</w:t>
      </w:r>
      <w:r>
        <w:rPr>
          <w:bCs/>
          <w:szCs w:val="24"/>
          <w:lang w:eastAsia="bg-BG"/>
        </w:rPr>
        <w:t> </w:t>
      </w:r>
      <w:r w:rsidRPr="00741490">
        <w:rPr>
          <w:bCs/>
          <w:szCs w:val="24"/>
          <w:lang w:eastAsia="bg-BG"/>
        </w:rPr>
        <w:t>хил.</w:t>
      </w:r>
      <w:r>
        <w:rPr>
          <w:bCs/>
          <w:szCs w:val="24"/>
          <w:lang w:eastAsia="bg-BG"/>
        </w:rPr>
        <w:t> </w:t>
      </w:r>
      <w:r w:rsidRPr="00741490">
        <w:rPr>
          <w:bCs/>
          <w:szCs w:val="24"/>
          <w:lang w:eastAsia="bg-BG"/>
        </w:rPr>
        <w:t>лв. (8,7%) по-висок от средномесечния разход за заплатените през 2013 г. периоди в размер на 45</w:t>
      </w:r>
      <w:r>
        <w:rPr>
          <w:bCs/>
          <w:szCs w:val="24"/>
          <w:lang w:eastAsia="bg-BG"/>
        </w:rPr>
        <w:t> </w:t>
      </w:r>
      <w:r w:rsidRPr="00741490">
        <w:rPr>
          <w:bCs/>
          <w:szCs w:val="24"/>
          <w:lang w:eastAsia="bg-BG"/>
        </w:rPr>
        <w:t>358</w:t>
      </w:r>
      <w:r>
        <w:rPr>
          <w:bCs/>
          <w:szCs w:val="24"/>
          <w:lang w:eastAsia="bg-BG"/>
        </w:rPr>
        <w:t> </w:t>
      </w:r>
      <w:r w:rsidRPr="00741490">
        <w:rPr>
          <w:bCs/>
          <w:szCs w:val="24"/>
          <w:lang w:eastAsia="bg-BG"/>
        </w:rPr>
        <w:t>хил.</w:t>
      </w:r>
      <w:r>
        <w:rPr>
          <w:bCs/>
          <w:szCs w:val="24"/>
          <w:lang w:eastAsia="bg-BG"/>
        </w:rPr>
        <w:t> </w:t>
      </w:r>
      <w:r w:rsidRPr="00741490">
        <w:rPr>
          <w:bCs/>
          <w:szCs w:val="24"/>
          <w:lang w:eastAsia="bg-BG"/>
        </w:rPr>
        <w:t xml:space="preserve">лв. </w:t>
      </w:r>
    </w:p>
    <w:p w:rsidR="00092369" w:rsidRPr="00DD1343" w:rsidRDefault="00092369" w:rsidP="00F27A28">
      <w:pPr>
        <w:pStyle w:val="aaa2"/>
        <w:numPr>
          <w:ilvl w:val="0"/>
          <w:numId w:val="21"/>
        </w:numPr>
        <w:rPr>
          <w:bCs/>
          <w:szCs w:val="24"/>
          <w:lang w:eastAsia="bg-BG"/>
        </w:rPr>
      </w:pPr>
      <w:r w:rsidRPr="00DD1343">
        <w:rPr>
          <w:bCs/>
          <w:szCs w:val="24"/>
          <w:lang w:eastAsia="bg-BG"/>
        </w:rPr>
        <w:t>Ръстът на разходите за лекарствени продукти и диетични храни за специални медицински цели за домашно лечение се дължи на</w:t>
      </w:r>
      <w:r>
        <w:rPr>
          <w:bCs/>
          <w:szCs w:val="24"/>
          <w:lang w:eastAsia="bg-BG"/>
        </w:rPr>
        <w:t>:</w:t>
      </w:r>
      <w:r w:rsidRPr="00DD1343">
        <w:rPr>
          <w:bCs/>
          <w:szCs w:val="24"/>
          <w:lang w:eastAsia="bg-BG"/>
        </w:rPr>
        <w:t xml:space="preserve"> непрекъснатото нарастване на лекарствените продукти, включени в Позитивния лекарствения списък, заплащан от НЗОК (от 1 856 продукти към 01.01.2013г., на 1 997 продукти към 01.01.2014</w:t>
      </w:r>
      <w:r>
        <w:rPr>
          <w:bCs/>
          <w:szCs w:val="24"/>
          <w:lang w:eastAsia="bg-BG"/>
        </w:rPr>
        <w:t xml:space="preserve"> </w:t>
      </w:r>
      <w:r w:rsidRPr="00DD1343">
        <w:rPr>
          <w:bCs/>
          <w:szCs w:val="24"/>
          <w:lang w:eastAsia="bg-BG"/>
        </w:rPr>
        <w:t>г.</w:t>
      </w:r>
      <w:r>
        <w:rPr>
          <w:bCs/>
          <w:szCs w:val="24"/>
          <w:lang w:eastAsia="bg-BG"/>
        </w:rPr>
        <w:t>,</w:t>
      </w:r>
      <w:r w:rsidRPr="00AD0756">
        <w:t xml:space="preserve"> </w:t>
      </w:r>
      <w:r w:rsidRPr="00AD0756">
        <w:rPr>
          <w:bCs/>
          <w:szCs w:val="24"/>
          <w:lang w:eastAsia="bg-BG"/>
        </w:rPr>
        <w:t>т.е. разширяване на обхвата на прилаган</w:t>
      </w:r>
      <w:r>
        <w:rPr>
          <w:bCs/>
          <w:szCs w:val="24"/>
          <w:lang w:eastAsia="bg-BG"/>
        </w:rPr>
        <w:t>а</w:t>
      </w:r>
      <w:r w:rsidRPr="00AD0756">
        <w:rPr>
          <w:bCs/>
          <w:szCs w:val="24"/>
          <w:lang w:eastAsia="bg-BG"/>
        </w:rPr>
        <w:t>та терапия</w:t>
      </w:r>
      <w:r w:rsidRPr="00DD1343">
        <w:rPr>
          <w:bCs/>
          <w:szCs w:val="24"/>
          <w:lang w:eastAsia="bg-BG"/>
        </w:rPr>
        <w:t>)</w:t>
      </w:r>
      <w:r>
        <w:rPr>
          <w:bCs/>
          <w:szCs w:val="24"/>
          <w:lang w:eastAsia="bg-BG"/>
        </w:rPr>
        <w:t>;</w:t>
      </w:r>
      <w:r w:rsidRPr="00DD1343">
        <w:rPr>
          <w:bCs/>
          <w:szCs w:val="24"/>
          <w:lang w:eastAsia="bg-BG"/>
        </w:rPr>
        <w:t xml:space="preserve"> увеличаване на броя на болните, за чието домашно лечение НЗОК заплаща – </w:t>
      </w:r>
      <w:r w:rsidRPr="00AD0756">
        <w:rPr>
          <w:bCs/>
          <w:szCs w:val="24"/>
          <w:lang w:eastAsia="bg-BG"/>
        </w:rPr>
        <w:t>1 568 562 ЗОЛ</w:t>
      </w:r>
      <w:r>
        <w:rPr>
          <w:bCs/>
          <w:szCs w:val="24"/>
          <w:lang w:eastAsia="bg-BG"/>
        </w:rPr>
        <w:t xml:space="preserve"> през 2014 г. спрямо</w:t>
      </w:r>
      <w:r w:rsidRPr="00DD1343">
        <w:rPr>
          <w:bCs/>
          <w:szCs w:val="24"/>
          <w:lang w:eastAsia="bg-BG"/>
        </w:rPr>
        <w:t xml:space="preserve"> 1 552 434 ЗОЛ през 2013</w:t>
      </w:r>
      <w:r>
        <w:rPr>
          <w:bCs/>
          <w:szCs w:val="24"/>
          <w:lang w:eastAsia="bg-BG"/>
        </w:rPr>
        <w:t xml:space="preserve"> </w:t>
      </w:r>
      <w:r w:rsidRPr="00DD1343">
        <w:rPr>
          <w:bCs/>
          <w:szCs w:val="24"/>
          <w:lang w:eastAsia="bg-BG"/>
        </w:rPr>
        <w:t xml:space="preserve">г., </w:t>
      </w:r>
      <w:r>
        <w:rPr>
          <w:bCs/>
          <w:szCs w:val="24"/>
          <w:lang w:eastAsia="bg-BG"/>
        </w:rPr>
        <w:t>пряко свързано с тенденциите на</w:t>
      </w:r>
      <w:r w:rsidRPr="00DD1343">
        <w:rPr>
          <w:bCs/>
          <w:szCs w:val="24"/>
          <w:lang w:eastAsia="bg-BG"/>
        </w:rPr>
        <w:t xml:space="preserve"> застаряване на населението</w:t>
      </w:r>
      <w:r>
        <w:rPr>
          <w:bCs/>
          <w:szCs w:val="24"/>
          <w:lang w:eastAsia="bg-BG"/>
        </w:rPr>
        <w:t xml:space="preserve"> и нарастване на дела на ЗОЛ над 65 години; </w:t>
      </w:r>
      <w:r w:rsidRPr="00A42D4F">
        <w:rPr>
          <w:bCs/>
          <w:szCs w:val="24"/>
          <w:lang w:eastAsia="bg-BG"/>
        </w:rPr>
        <w:t>повишаване на нивото на реимбурсация</w:t>
      </w:r>
      <w:r>
        <w:rPr>
          <w:bCs/>
          <w:szCs w:val="24"/>
          <w:lang w:eastAsia="bg-BG"/>
        </w:rPr>
        <w:t>, в следствие на</w:t>
      </w:r>
      <w:r w:rsidRPr="00A42D4F">
        <w:rPr>
          <w:bCs/>
          <w:szCs w:val="24"/>
          <w:lang w:eastAsia="bg-BG"/>
        </w:rPr>
        <w:t xml:space="preserve"> изтегляне от пазара на по-евтини</w:t>
      </w:r>
      <w:r>
        <w:rPr>
          <w:bCs/>
          <w:szCs w:val="24"/>
          <w:lang w:eastAsia="bg-BG"/>
        </w:rPr>
        <w:t>те</w:t>
      </w:r>
      <w:r w:rsidRPr="00A42D4F">
        <w:rPr>
          <w:bCs/>
          <w:szCs w:val="24"/>
          <w:lang w:eastAsia="bg-BG"/>
        </w:rPr>
        <w:t xml:space="preserve"> продукти от страна на притежатели на разрешение за употреба </w:t>
      </w:r>
      <w:r>
        <w:rPr>
          <w:bCs/>
          <w:szCs w:val="24"/>
          <w:lang w:eastAsia="bg-BG"/>
        </w:rPr>
        <w:t>на лекарствени продукти.</w:t>
      </w:r>
    </w:p>
    <w:p w:rsidR="00092369" w:rsidRDefault="00092369" w:rsidP="008A5405">
      <w:pPr>
        <w:pStyle w:val="aaa2"/>
        <w:ind w:left="567"/>
        <w:rPr>
          <w:bCs/>
          <w:szCs w:val="24"/>
          <w:highlight w:val="yellow"/>
          <w:lang w:eastAsia="bg-BG"/>
        </w:rPr>
      </w:pPr>
      <w:r>
        <w:rPr>
          <w:bCs/>
          <w:szCs w:val="24"/>
          <w:highlight w:val="yellow"/>
          <w:lang w:eastAsia="bg-BG"/>
        </w:rPr>
        <w:br w:type="page"/>
      </w:r>
    </w:p>
    <w:p w:rsidR="00092369" w:rsidRPr="000223B5" w:rsidRDefault="00092369" w:rsidP="00692609">
      <w:pPr>
        <w:pStyle w:val="S3"/>
        <w:rPr>
          <w:rFonts w:ascii="Times New Roman" w:hAnsi="Times New Roman"/>
        </w:rPr>
      </w:pPr>
      <w:bookmarkStart w:id="286" w:name="_Toc389753294"/>
      <w:bookmarkStart w:id="287" w:name="_Toc389753549"/>
      <w:bookmarkStart w:id="288" w:name="_Toc420666317"/>
      <w:bookmarkStart w:id="289" w:name="_Toc420668243"/>
      <w:bookmarkStart w:id="290" w:name="_Toc420668514"/>
      <w:bookmarkStart w:id="291" w:name="_Toc420668649"/>
      <w:bookmarkStart w:id="292" w:name="_Toc421035226"/>
      <w:r w:rsidRPr="005A2152">
        <w:rPr>
          <w:rFonts w:ascii="Times New Roman" w:hAnsi="Times New Roman"/>
        </w:rPr>
        <w:t>2.7. Медицински изделия</w:t>
      </w:r>
      <w:bookmarkEnd w:id="286"/>
      <w:bookmarkEnd w:id="287"/>
      <w:bookmarkEnd w:id="288"/>
      <w:bookmarkEnd w:id="289"/>
      <w:bookmarkEnd w:id="290"/>
      <w:bookmarkEnd w:id="291"/>
      <w:bookmarkEnd w:id="292"/>
      <w:r w:rsidRPr="005A2152">
        <w:rPr>
          <w:rFonts w:ascii="Times New Roman" w:hAnsi="Times New Roman"/>
        </w:rPr>
        <w:t xml:space="preserve"> </w:t>
      </w:r>
    </w:p>
    <w:p w:rsidR="00092369" w:rsidRDefault="00092369" w:rsidP="008A5405">
      <w:pPr>
        <w:pStyle w:val="BodyText2"/>
        <w:spacing w:line="360" w:lineRule="auto"/>
        <w:ind w:firstLine="720"/>
        <w:rPr>
          <w:rFonts w:ascii="Times New Roman" w:hAnsi="Times New Roman"/>
          <w:lang w:eastAsia="en-US"/>
        </w:rPr>
      </w:pPr>
      <w:r w:rsidRPr="00D26EBD">
        <w:rPr>
          <w:rFonts w:ascii="Times New Roman" w:hAnsi="Times New Roman"/>
          <w:bCs/>
        </w:rPr>
        <w:t>През бюджетната 201</w:t>
      </w:r>
      <w:r>
        <w:rPr>
          <w:rFonts w:ascii="Times New Roman" w:hAnsi="Times New Roman"/>
          <w:bCs/>
        </w:rPr>
        <w:t>4</w:t>
      </w:r>
      <w:r w:rsidRPr="00D26EBD">
        <w:rPr>
          <w:rFonts w:ascii="Times New Roman" w:hAnsi="Times New Roman"/>
          <w:bCs/>
        </w:rPr>
        <w:t xml:space="preserve"> г. за медицински изделия (МИ) са определени </w:t>
      </w:r>
      <w:r w:rsidRPr="00D26EBD">
        <w:rPr>
          <w:rFonts w:ascii="Times New Roman" w:hAnsi="Times New Roman"/>
        </w:rPr>
        <w:t>със ЗБНЗОК за 201</w:t>
      </w:r>
      <w:r>
        <w:rPr>
          <w:rFonts w:ascii="Times New Roman" w:hAnsi="Times New Roman"/>
        </w:rPr>
        <w:t>4</w:t>
      </w:r>
      <w:r w:rsidRPr="00D26EBD">
        <w:rPr>
          <w:rFonts w:ascii="Times New Roman" w:hAnsi="Times New Roman"/>
        </w:rPr>
        <w:t xml:space="preserve"> г.</w:t>
      </w:r>
      <w:r w:rsidRPr="00D26EBD">
        <w:rPr>
          <w:rFonts w:ascii="Times New Roman" w:hAnsi="Times New Roman"/>
          <w:b/>
        </w:rPr>
        <w:t xml:space="preserve"> </w:t>
      </w:r>
      <w:r w:rsidRPr="00D26EBD">
        <w:rPr>
          <w:rFonts w:ascii="Times New Roman" w:hAnsi="Times New Roman"/>
          <w:bCs/>
        </w:rPr>
        <w:t>(ДВ бр. 106 от 10 декември 2013 г.)</w:t>
      </w:r>
      <w:r w:rsidRPr="00D26EBD">
        <w:rPr>
          <w:rFonts w:ascii="Times New Roman" w:hAnsi="Times New Roman"/>
        </w:rPr>
        <w:t xml:space="preserve"> средства в размер на </w:t>
      </w:r>
      <w:r>
        <w:rPr>
          <w:rFonts w:ascii="Times New Roman" w:hAnsi="Times New Roman"/>
          <w:lang w:eastAsia="en-US"/>
        </w:rPr>
        <w:t>82</w:t>
      </w:r>
      <w:r w:rsidRPr="00D26EBD">
        <w:rPr>
          <w:rFonts w:ascii="Times New Roman" w:hAnsi="Times New Roman"/>
          <w:lang w:eastAsia="en-US"/>
        </w:rPr>
        <w:t xml:space="preserve"> 000 хил. л</w:t>
      </w:r>
      <w:r>
        <w:rPr>
          <w:rFonts w:ascii="Times New Roman" w:hAnsi="Times New Roman"/>
          <w:lang w:eastAsia="en-US"/>
        </w:rPr>
        <w:t>в.</w:t>
      </w:r>
      <w:r w:rsidRPr="00D26EBD">
        <w:rPr>
          <w:rFonts w:ascii="Times New Roman" w:hAnsi="Times New Roman"/>
          <w:lang w:eastAsia="en-US"/>
        </w:rPr>
        <w:t xml:space="preserve"> или </w:t>
      </w:r>
      <w:r>
        <w:rPr>
          <w:rFonts w:ascii="Times New Roman" w:hAnsi="Times New Roman"/>
          <w:lang w:eastAsia="en-US"/>
        </w:rPr>
        <w:t>3</w:t>
      </w:r>
      <w:r w:rsidRPr="00D26EBD">
        <w:rPr>
          <w:rFonts w:ascii="Times New Roman" w:hAnsi="Times New Roman"/>
          <w:lang w:eastAsia="en-US"/>
        </w:rPr>
        <w:t>,</w:t>
      </w:r>
      <w:r>
        <w:rPr>
          <w:rFonts w:ascii="Times New Roman" w:hAnsi="Times New Roman"/>
          <w:lang w:eastAsia="en-US"/>
        </w:rPr>
        <w:t>3</w:t>
      </w:r>
      <w:r w:rsidRPr="00D26EBD">
        <w:rPr>
          <w:rFonts w:ascii="Times New Roman" w:hAnsi="Times New Roman"/>
          <w:lang w:eastAsia="en-US"/>
        </w:rPr>
        <w:t>% от средствата за здравноосигурителни плащания</w:t>
      </w:r>
      <w:r>
        <w:rPr>
          <w:rFonts w:ascii="Times New Roman" w:hAnsi="Times New Roman"/>
          <w:lang w:eastAsia="en-US"/>
        </w:rPr>
        <w:t>, в т.ч.:</w:t>
      </w:r>
    </w:p>
    <w:p w:rsidR="00092369" w:rsidRDefault="00092369" w:rsidP="00A97FF2">
      <w:pPr>
        <w:pStyle w:val="BodyText2"/>
        <w:spacing w:line="360" w:lineRule="auto"/>
        <w:ind w:firstLine="720"/>
        <w:rPr>
          <w:rFonts w:ascii="Times New Roman" w:hAnsi="Times New Roman"/>
          <w:bCs/>
        </w:rPr>
      </w:pPr>
      <w:bookmarkStart w:id="293" w:name="_Toc420666318"/>
      <w:r w:rsidRPr="00A97FF2">
        <w:rPr>
          <w:rFonts w:ascii="Times New Roman" w:hAnsi="Times New Roman"/>
          <w:bCs/>
        </w:rPr>
        <w:t xml:space="preserve">– </w:t>
      </w:r>
      <w:r>
        <w:rPr>
          <w:rFonts w:ascii="Times New Roman" w:hAnsi="Times New Roman"/>
          <w:bCs/>
        </w:rPr>
        <w:t xml:space="preserve">медицински изделия, </w:t>
      </w:r>
      <w:r w:rsidRPr="00E81B7C">
        <w:rPr>
          <w:rFonts w:ascii="Times New Roman" w:hAnsi="Times New Roman"/>
          <w:bCs/>
        </w:rPr>
        <w:t xml:space="preserve">предназначени за заболявания, включени в списъка по наредбата по </w:t>
      </w:r>
      <w:hyperlink r:id="rId56" w:history="1">
        <w:r w:rsidRPr="00E81B7C">
          <w:rPr>
            <w:rFonts w:ascii="Times New Roman" w:hAnsi="Times New Roman"/>
            <w:bCs/>
          </w:rPr>
          <w:t>чл. 45, ал. 3 ЗЗО</w:t>
        </w:r>
      </w:hyperlink>
      <w:r>
        <w:rPr>
          <w:rFonts w:ascii="Times New Roman" w:hAnsi="Times New Roman"/>
          <w:bCs/>
        </w:rPr>
        <w:t xml:space="preserve"> </w:t>
      </w:r>
      <w:r w:rsidRPr="00A97FF2">
        <w:rPr>
          <w:rFonts w:ascii="Times New Roman" w:hAnsi="Times New Roman"/>
          <w:bCs/>
        </w:rPr>
        <w:t xml:space="preserve">– </w:t>
      </w:r>
      <w:r w:rsidRPr="00E81B7C">
        <w:rPr>
          <w:rFonts w:ascii="Times New Roman" w:hAnsi="Times New Roman"/>
          <w:bCs/>
        </w:rPr>
        <w:t xml:space="preserve"> 18 000 хил. л</w:t>
      </w:r>
      <w:r>
        <w:rPr>
          <w:rFonts w:ascii="Times New Roman" w:hAnsi="Times New Roman"/>
          <w:bCs/>
        </w:rPr>
        <w:t>в.;</w:t>
      </w:r>
      <w:bookmarkEnd w:id="293"/>
    </w:p>
    <w:p w:rsidR="00092369" w:rsidRPr="00BE7671" w:rsidRDefault="00092369" w:rsidP="00A97FF2">
      <w:pPr>
        <w:pStyle w:val="BodyText2"/>
        <w:spacing w:line="360" w:lineRule="auto"/>
        <w:ind w:firstLine="720"/>
        <w:rPr>
          <w:rFonts w:ascii="Times New Roman" w:hAnsi="Times New Roman"/>
          <w:bCs/>
        </w:rPr>
      </w:pPr>
      <w:bookmarkStart w:id="294" w:name="_Toc420666319"/>
      <w:r w:rsidRPr="00A97FF2">
        <w:rPr>
          <w:rFonts w:ascii="Times New Roman" w:hAnsi="Times New Roman"/>
          <w:bCs/>
        </w:rPr>
        <w:t xml:space="preserve">– </w:t>
      </w:r>
      <w:r w:rsidRPr="00E81B7C">
        <w:rPr>
          <w:rFonts w:ascii="Times New Roman" w:hAnsi="Times New Roman"/>
          <w:bCs/>
        </w:rPr>
        <w:t>медицински изделия, прилагани в болничната медицинска помощ – 64</w:t>
      </w:r>
      <w:r>
        <w:rPr>
          <w:rFonts w:ascii="Times New Roman" w:hAnsi="Times New Roman"/>
          <w:bCs/>
        </w:rPr>
        <w:t> </w:t>
      </w:r>
      <w:r w:rsidRPr="00E81B7C">
        <w:rPr>
          <w:rFonts w:ascii="Times New Roman" w:hAnsi="Times New Roman"/>
          <w:bCs/>
        </w:rPr>
        <w:t>000</w:t>
      </w:r>
      <w:r>
        <w:rPr>
          <w:rFonts w:ascii="Times New Roman" w:hAnsi="Times New Roman"/>
          <w:bCs/>
        </w:rPr>
        <w:t> </w:t>
      </w:r>
      <w:r w:rsidRPr="00E81B7C">
        <w:rPr>
          <w:rFonts w:ascii="Times New Roman" w:hAnsi="Times New Roman"/>
          <w:bCs/>
        </w:rPr>
        <w:t>хил.</w:t>
      </w:r>
      <w:r>
        <w:rPr>
          <w:rFonts w:ascii="Times New Roman" w:hAnsi="Times New Roman"/>
          <w:bCs/>
        </w:rPr>
        <w:t> </w:t>
      </w:r>
      <w:r w:rsidRPr="00E81B7C">
        <w:rPr>
          <w:rFonts w:ascii="Times New Roman" w:hAnsi="Times New Roman"/>
          <w:bCs/>
        </w:rPr>
        <w:t>л</w:t>
      </w:r>
      <w:bookmarkEnd w:id="294"/>
      <w:r>
        <w:rPr>
          <w:rFonts w:ascii="Times New Roman" w:hAnsi="Times New Roman"/>
          <w:bCs/>
        </w:rPr>
        <w:t>в.</w:t>
      </w:r>
    </w:p>
    <w:p w:rsidR="00092369" w:rsidRPr="002E68B3" w:rsidRDefault="00092369" w:rsidP="00BA3AD9">
      <w:pPr>
        <w:pStyle w:val="BodyText2"/>
        <w:spacing w:line="360" w:lineRule="auto"/>
        <w:ind w:firstLine="720"/>
        <w:rPr>
          <w:rFonts w:ascii="Times New Roman" w:hAnsi="Times New Roman"/>
          <w:bCs/>
        </w:rPr>
      </w:pPr>
      <w:bookmarkStart w:id="295" w:name="_Toc420666320"/>
      <w:r w:rsidRPr="002E68B3">
        <w:rPr>
          <w:rFonts w:ascii="Times New Roman" w:hAnsi="Times New Roman"/>
          <w:bCs/>
        </w:rPr>
        <w:t>С решения на Н</w:t>
      </w:r>
      <w:r>
        <w:rPr>
          <w:rFonts w:ascii="Times New Roman" w:hAnsi="Times New Roman"/>
          <w:bCs/>
        </w:rPr>
        <w:t>адзорния съвет</w:t>
      </w:r>
      <w:r w:rsidRPr="002E68B3">
        <w:rPr>
          <w:rFonts w:ascii="Times New Roman" w:hAnsi="Times New Roman"/>
          <w:bCs/>
        </w:rPr>
        <w:t xml:space="preserve"> на НЗОК през 2014 г. средствата по параграфа са</w:t>
      </w:r>
      <w:r w:rsidRPr="00BA3AD9">
        <w:rPr>
          <w:rFonts w:ascii="Times New Roman" w:hAnsi="Times New Roman"/>
          <w:bCs/>
        </w:rPr>
        <w:t xml:space="preserve"> увеличени общо с 14 864 хил. лв. </w:t>
      </w:r>
      <w:r w:rsidRPr="002E68B3">
        <w:rPr>
          <w:rFonts w:ascii="Times New Roman" w:hAnsi="Times New Roman"/>
          <w:bCs/>
        </w:rPr>
        <w:t>Размерът на годишния план на средствата за медицински изделия за 2014 г. възлиза на 96 864 хил. л</w:t>
      </w:r>
      <w:r>
        <w:rPr>
          <w:rFonts w:ascii="Times New Roman" w:hAnsi="Times New Roman"/>
          <w:bCs/>
        </w:rPr>
        <w:t>в.</w:t>
      </w:r>
      <w:r w:rsidRPr="002E68B3">
        <w:rPr>
          <w:rFonts w:ascii="Times New Roman" w:hAnsi="Times New Roman"/>
          <w:bCs/>
        </w:rPr>
        <w:t xml:space="preserve"> или 3,1% от годишният план на средствата за здравноосигурителни плащания.</w:t>
      </w:r>
      <w:bookmarkEnd w:id="295"/>
    </w:p>
    <w:p w:rsidR="00092369" w:rsidRPr="00BA3AD9" w:rsidRDefault="00092369" w:rsidP="00BA3AD9">
      <w:pPr>
        <w:pStyle w:val="BodyText2"/>
        <w:spacing w:line="360" w:lineRule="auto"/>
        <w:ind w:firstLine="720"/>
        <w:rPr>
          <w:rFonts w:ascii="Times New Roman" w:hAnsi="Times New Roman"/>
          <w:bCs/>
        </w:rPr>
      </w:pPr>
      <w:bookmarkStart w:id="296" w:name="_Toc420666321"/>
      <w:r w:rsidRPr="00BA3AD9">
        <w:rPr>
          <w:rFonts w:ascii="Times New Roman" w:hAnsi="Times New Roman"/>
          <w:bCs/>
        </w:rPr>
        <w:t>Към 31.12.2014 г. са изплатени 96 843 хил. лв. или 3,1% от извършените здравноосигурителни плащания, с което се отчита изпълнение от 100,0% спрямо годишния план за 2014 година, както следва:</w:t>
      </w:r>
      <w:bookmarkEnd w:id="296"/>
      <w:r w:rsidRPr="00BA3AD9">
        <w:rPr>
          <w:rFonts w:ascii="Times New Roman" w:hAnsi="Times New Roman"/>
          <w:bCs/>
        </w:rPr>
        <w:t xml:space="preserve">  </w:t>
      </w:r>
    </w:p>
    <w:p w:rsidR="00092369" w:rsidRPr="003C2F07" w:rsidRDefault="00092369" w:rsidP="008A5405">
      <w:pPr>
        <w:spacing w:line="360" w:lineRule="auto"/>
        <w:ind w:firstLine="708"/>
        <w:jc w:val="both"/>
        <w:outlineLvl w:val="0"/>
        <w:rPr>
          <w:rFonts w:ascii="Times New Roman" w:hAnsi="Times New Roman"/>
          <w:szCs w:val="24"/>
          <w:highlight w:val="yellow"/>
          <w:lang w:val="bg-BG" w:eastAsia="en-US"/>
        </w:rPr>
      </w:pPr>
    </w:p>
    <w:p w:rsidR="00092369" w:rsidRPr="00525377" w:rsidRDefault="00092369" w:rsidP="008A5405">
      <w:pPr>
        <w:pStyle w:val="Heading4"/>
        <w:rPr>
          <w:i w:val="0"/>
        </w:rPr>
      </w:pPr>
      <w:r w:rsidRPr="00525377">
        <w:rPr>
          <w:i w:val="0"/>
        </w:rPr>
        <w:t>2.7.1. Медицински изделия, предназначени за заболявания, включени в списъка по наредбата по чл. 45, ал. 3 ЗЗО</w:t>
      </w:r>
    </w:p>
    <w:p w:rsidR="00092369" w:rsidRPr="00197BAD" w:rsidRDefault="00092369" w:rsidP="008A5405">
      <w:pPr>
        <w:spacing w:before="120" w:line="360" w:lineRule="auto"/>
        <w:ind w:firstLine="720"/>
        <w:jc w:val="both"/>
        <w:rPr>
          <w:rFonts w:ascii="Times New Roman" w:hAnsi="Times New Roman"/>
          <w:lang w:val="bg-BG"/>
        </w:rPr>
      </w:pPr>
      <w:r w:rsidRPr="00197BAD">
        <w:rPr>
          <w:rFonts w:ascii="Times New Roman" w:hAnsi="Times New Roman"/>
          <w:lang w:val="bg-BG"/>
        </w:rPr>
        <w:t>През бюджетната 201</w:t>
      </w:r>
      <w:r>
        <w:rPr>
          <w:rFonts w:ascii="Times New Roman" w:hAnsi="Times New Roman"/>
          <w:lang w:val="bg-BG"/>
        </w:rPr>
        <w:t>4</w:t>
      </w:r>
      <w:r w:rsidRPr="00197BAD">
        <w:rPr>
          <w:rFonts w:ascii="Times New Roman" w:hAnsi="Times New Roman"/>
          <w:lang w:val="bg-BG"/>
        </w:rPr>
        <w:t xml:space="preserve"> година за </w:t>
      </w:r>
      <w:r>
        <w:rPr>
          <w:rFonts w:ascii="Times New Roman" w:hAnsi="Times New Roman"/>
          <w:lang w:val="bg-BG"/>
        </w:rPr>
        <w:t>м</w:t>
      </w:r>
      <w:r w:rsidRPr="00BB1B44">
        <w:rPr>
          <w:rFonts w:ascii="Times New Roman" w:hAnsi="Times New Roman"/>
          <w:lang w:val="bg-BG"/>
        </w:rPr>
        <w:t>едицински изделия, предназначени за заболявания, включени в списъка по наредбата по чл. 45, ал. 3 ЗЗО</w:t>
      </w:r>
      <w:r>
        <w:rPr>
          <w:rFonts w:ascii="Times New Roman" w:hAnsi="Times New Roman"/>
          <w:lang w:val="bg-BG"/>
        </w:rPr>
        <w:t>,</w:t>
      </w:r>
      <w:r w:rsidRPr="00BB1B44">
        <w:rPr>
          <w:rFonts w:ascii="Times New Roman" w:hAnsi="Times New Roman"/>
          <w:lang w:val="bg-BG"/>
        </w:rPr>
        <w:t xml:space="preserve"> </w:t>
      </w:r>
      <w:r w:rsidRPr="00197BAD">
        <w:rPr>
          <w:rFonts w:ascii="Times New Roman" w:hAnsi="Times New Roman"/>
          <w:lang w:val="bg-BG"/>
        </w:rPr>
        <w:t>са определени със ЗБНЗОК за 201</w:t>
      </w:r>
      <w:r>
        <w:rPr>
          <w:rFonts w:ascii="Times New Roman" w:hAnsi="Times New Roman"/>
          <w:lang w:val="bg-BG"/>
        </w:rPr>
        <w:t>4</w:t>
      </w:r>
      <w:r w:rsidRPr="00197BAD">
        <w:rPr>
          <w:rFonts w:ascii="Times New Roman" w:hAnsi="Times New Roman"/>
          <w:lang w:val="bg-BG"/>
        </w:rPr>
        <w:t xml:space="preserve"> г. </w:t>
      </w:r>
      <w:r w:rsidRPr="00F82EF3">
        <w:rPr>
          <w:rFonts w:ascii="Times New Roman" w:hAnsi="Times New Roman"/>
          <w:lang w:val="bg-BG"/>
        </w:rPr>
        <w:t xml:space="preserve">(обн., ДВ, бр. 106 от 10.12.2013 г.), </w:t>
      </w:r>
      <w:r w:rsidRPr="00197BAD">
        <w:rPr>
          <w:rFonts w:ascii="Times New Roman" w:hAnsi="Times New Roman"/>
          <w:lang w:val="bg-BG"/>
        </w:rPr>
        <w:t>средства в размер на</w:t>
      </w:r>
      <w:r w:rsidRPr="00197BAD">
        <w:rPr>
          <w:rFonts w:ascii="Times New Roman" w:hAnsi="Times New Roman"/>
          <w:b/>
          <w:lang w:val="bg-BG"/>
        </w:rPr>
        <w:t xml:space="preserve"> </w:t>
      </w:r>
      <w:r>
        <w:rPr>
          <w:rFonts w:ascii="Times New Roman" w:hAnsi="Times New Roman"/>
          <w:b/>
          <w:lang w:val="bg-BG"/>
        </w:rPr>
        <w:t>18</w:t>
      </w:r>
      <w:r w:rsidRPr="00197BAD">
        <w:rPr>
          <w:rFonts w:ascii="Times New Roman" w:hAnsi="Times New Roman"/>
          <w:b/>
          <w:lang w:val="bg-BG"/>
        </w:rPr>
        <w:t xml:space="preserve"> </w:t>
      </w:r>
      <w:r>
        <w:rPr>
          <w:rFonts w:ascii="Times New Roman" w:hAnsi="Times New Roman"/>
          <w:b/>
          <w:lang w:val="bg-BG"/>
        </w:rPr>
        <w:t>0</w:t>
      </w:r>
      <w:r w:rsidRPr="00197BAD">
        <w:rPr>
          <w:rFonts w:ascii="Times New Roman" w:hAnsi="Times New Roman"/>
          <w:b/>
          <w:lang w:val="bg-BG"/>
        </w:rPr>
        <w:t>00 хил. лева</w:t>
      </w:r>
      <w:r w:rsidRPr="00197BAD">
        <w:rPr>
          <w:rFonts w:ascii="Times New Roman" w:hAnsi="Times New Roman"/>
          <w:lang w:val="bg-BG"/>
        </w:rPr>
        <w:t xml:space="preserve"> или </w:t>
      </w:r>
      <w:r>
        <w:rPr>
          <w:rFonts w:ascii="Times New Roman" w:hAnsi="Times New Roman"/>
          <w:lang w:val="bg-BG"/>
        </w:rPr>
        <w:t>0</w:t>
      </w:r>
      <w:r w:rsidRPr="00197BAD">
        <w:rPr>
          <w:rFonts w:ascii="Times New Roman" w:hAnsi="Times New Roman"/>
          <w:lang w:val="bg-BG"/>
        </w:rPr>
        <w:t>,</w:t>
      </w:r>
      <w:r>
        <w:rPr>
          <w:rFonts w:ascii="Times New Roman" w:hAnsi="Times New Roman"/>
          <w:lang w:val="bg-BG"/>
        </w:rPr>
        <w:t>7</w:t>
      </w:r>
      <w:r w:rsidRPr="00197BAD">
        <w:rPr>
          <w:rFonts w:ascii="Times New Roman" w:hAnsi="Times New Roman"/>
          <w:lang w:val="bg-BG"/>
        </w:rPr>
        <w:t>% от средствата за здравноосигурителни плащания.</w:t>
      </w:r>
    </w:p>
    <w:p w:rsidR="00092369" w:rsidRDefault="00092369" w:rsidP="008A5405">
      <w:pPr>
        <w:pStyle w:val="0001"/>
        <w:spacing w:before="0"/>
        <w:rPr>
          <w:szCs w:val="20"/>
        </w:rPr>
      </w:pPr>
      <w:r w:rsidRPr="00004B15">
        <w:t>С решени</w:t>
      </w:r>
      <w:r w:rsidRPr="00004B15">
        <w:rPr>
          <w:lang w:val="en-US"/>
        </w:rPr>
        <w:t>e</w:t>
      </w:r>
      <w:r w:rsidRPr="00004B15">
        <w:t xml:space="preserve"> на Н</w:t>
      </w:r>
      <w:r>
        <w:t>адзорния съвет</w:t>
      </w:r>
      <w:r w:rsidRPr="00004B15">
        <w:t xml:space="preserve"> на НЗОК на основание §7 от ПЗР на ЗБНЗОК за 2014 г. </w:t>
      </w:r>
      <w:r w:rsidRPr="00302D3D">
        <w:t>са одобрени вътрешно компенсирани промени и средствата по параграфа са</w:t>
      </w:r>
      <w:r w:rsidRPr="00302D3D">
        <w:rPr>
          <w:lang w:eastAsia="en-US"/>
        </w:rPr>
        <w:t xml:space="preserve"> намалени с </w:t>
      </w:r>
      <w:r>
        <w:rPr>
          <w:lang w:eastAsia="en-US"/>
        </w:rPr>
        <w:t>2 654 </w:t>
      </w:r>
      <w:r w:rsidRPr="00302D3D">
        <w:rPr>
          <w:lang w:eastAsia="en-US"/>
        </w:rPr>
        <w:t>хил.</w:t>
      </w:r>
      <w:r>
        <w:rPr>
          <w:lang w:eastAsia="en-US"/>
        </w:rPr>
        <w:t> </w:t>
      </w:r>
      <w:r w:rsidRPr="00302D3D">
        <w:rPr>
          <w:lang w:eastAsia="en-US"/>
        </w:rPr>
        <w:t xml:space="preserve">лв. </w:t>
      </w:r>
      <w:r>
        <w:t>В</w:t>
      </w:r>
      <w:r w:rsidRPr="00DD0764">
        <w:t xml:space="preserve"> резултат годишният план е в размер на </w:t>
      </w:r>
      <w:r>
        <w:t>15</w:t>
      </w:r>
      <w:r w:rsidRPr="00DD0764">
        <w:t> </w:t>
      </w:r>
      <w:r>
        <w:t>346</w:t>
      </w:r>
      <w:r w:rsidRPr="00DD0764">
        <w:t xml:space="preserve"> хил. лв. </w:t>
      </w:r>
      <w:r>
        <w:t xml:space="preserve">или 0,5% от </w:t>
      </w:r>
      <w:r w:rsidRPr="00124390">
        <w:t xml:space="preserve">годишният план на </w:t>
      </w:r>
      <w:r w:rsidRPr="00B50677">
        <w:t>средствата за здравноосигурителни плащания</w:t>
      </w:r>
      <w:r w:rsidRPr="00B65BE9">
        <w:rPr>
          <w:szCs w:val="20"/>
        </w:rPr>
        <w:t>.</w:t>
      </w:r>
    </w:p>
    <w:p w:rsidR="00092369" w:rsidRDefault="00092369" w:rsidP="008A5405">
      <w:pPr>
        <w:spacing w:before="120" w:line="360" w:lineRule="auto"/>
        <w:ind w:firstLine="720"/>
        <w:jc w:val="both"/>
        <w:rPr>
          <w:rFonts w:ascii="Times New Roman" w:hAnsi="Times New Roman"/>
          <w:lang w:val="bg-BG"/>
        </w:rPr>
      </w:pPr>
      <w:r w:rsidRPr="00037CCF">
        <w:rPr>
          <w:rFonts w:ascii="Times New Roman" w:hAnsi="Times New Roman"/>
          <w:lang w:val="bg-BG"/>
        </w:rPr>
        <w:t>Към 31.12.201</w:t>
      </w:r>
      <w:r>
        <w:rPr>
          <w:rFonts w:ascii="Times New Roman" w:hAnsi="Times New Roman"/>
          <w:lang w:val="bg-BG"/>
        </w:rPr>
        <w:t>4</w:t>
      </w:r>
      <w:r w:rsidRPr="00037CCF">
        <w:rPr>
          <w:rFonts w:ascii="Times New Roman" w:hAnsi="Times New Roman"/>
          <w:lang w:val="bg-BG"/>
        </w:rPr>
        <w:t xml:space="preserve"> г. са изплатени </w:t>
      </w:r>
      <w:r>
        <w:rPr>
          <w:rFonts w:ascii="Times New Roman" w:hAnsi="Times New Roman"/>
          <w:lang w:val="bg-BG"/>
        </w:rPr>
        <w:t>15</w:t>
      </w:r>
      <w:r w:rsidRPr="00BA0658">
        <w:rPr>
          <w:rFonts w:ascii="Times New Roman" w:hAnsi="Times New Roman"/>
          <w:lang w:val="bg-BG"/>
        </w:rPr>
        <w:t> </w:t>
      </w:r>
      <w:r>
        <w:rPr>
          <w:rFonts w:ascii="Times New Roman" w:hAnsi="Times New Roman"/>
          <w:lang w:val="bg-BG"/>
        </w:rPr>
        <w:t>346</w:t>
      </w:r>
      <w:r w:rsidRPr="00BA0658">
        <w:rPr>
          <w:rFonts w:ascii="Times New Roman" w:hAnsi="Times New Roman"/>
          <w:lang w:val="bg-BG"/>
        </w:rPr>
        <w:t> </w:t>
      </w:r>
      <w:r w:rsidRPr="00037CCF">
        <w:rPr>
          <w:rFonts w:ascii="Times New Roman" w:hAnsi="Times New Roman"/>
          <w:lang w:val="bg-BG"/>
        </w:rPr>
        <w:t>хил.</w:t>
      </w:r>
      <w:r w:rsidRPr="00BA0658">
        <w:rPr>
          <w:rFonts w:ascii="Times New Roman" w:hAnsi="Times New Roman"/>
          <w:lang w:val="bg-BG"/>
        </w:rPr>
        <w:t> </w:t>
      </w:r>
      <w:r w:rsidRPr="00037CCF">
        <w:rPr>
          <w:rFonts w:ascii="Times New Roman" w:hAnsi="Times New Roman"/>
          <w:lang w:val="bg-BG"/>
        </w:rPr>
        <w:t>л</w:t>
      </w:r>
      <w:r>
        <w:rPr>
          <w:rFonts w:ascii="Times New Roman" w:hAnsi="Times New Roman"/>
          <w:lang w:val="bg-BG"/>
        </w:rPr>
        <w:t>в.</w:t>
      </w:r>
      <w:r w:rsidRPr="00037CCF">
        <w:rPr>
          <w:rFonts w:ascii="Times New Roman" w:hAnsi="Times New Roman"/>
          <w:lang w:val="bg-BG"/>
        </w:rPr>
        <w:t xml:space="preserve"> или </w:t>
      </w:r>
      <w:r>
        <w:rPr>
          <w:rFonts w:ascii="Times New Roman" w:hAnsi="Times New Roman"/>
          <w:lang w:val="bg-BG"/>
        </w:rPr>
        <w:t>0</w:t>
      </w:r>
      <w:r w:rsidRPr="00037CCF">
        <w:rPr>
          <w:rFonts w:ascii="Times New Roman" w:hAnsi="Times New Roman"/>
          <w:lang w:val="bg-BG"/>
        </w:rPr>
        <w:t>,</w:t>
      </w:r>
      <w:r>
        <w:rPr>
          <w:rFonts w:ascii="Times New Roman" w:hAnsi="Times New Roman"/>
          <w:lang w:val="bg-BG"/>
        </w:rPr>
        <w:t>5</w:t>
      </w:r>
      <w:r w:rsidRPr="00037CCF">
        <w:rPr>
          <w:rFonts w:ascii="Times New Roman" w:hAnsi="Times New Roman"/>
          <w:lang w:val="bg-BG"/>
        </w:rPr>
        <w:t xml:space="preserve">% от извършените здравноосигурителни плащания, с което се отчита изпълнение от </w:t>
      </w:r>
      <w:r>
        <w:rPr>
          <w:rFonts w:ascii="Times New Roman" w:hAnsi="Times New Roman"/>
          <w:lang w:val="bg-BG"/>
        </w:rPr>
        <w:t>100</w:t>
      </w:r>
      <w:r w:rsidRPr="00037CCF">
        <w:rPr>
          <w:rFonts w:ascii="Times New Roman" w:hAnsi="Times New Roman"/>
          <w:lang w:val="bg-BG"/>
        </w:rPr>
        <w:t xml:space="preserve">% спрямо годишния план за 2014 г. С тези средства е изплатена </w:t>
      </w:r>
      <w:r>
        <w:rPr>
          <w:rFonts w:ascii="Times New Roman" w:hAnsi="Times New Roman"/>
          <w:lang w:val="bg-BG"/>
        </w:rPr>
        <w:t xml:space="preserve">медицински изделия, </w:t>
      </w:r>
      <w:r w:rsidRPr="00BB1B44">
        <w:rPr>
          <w:rFonts w:ascii="Times New Roman" w:hAnsi="Times New Roman"/>
          <w:lang w:val="bg-BG"/>
        </w:rPr>
        <w:t>предоставени от аптеките на ЗОЛ в периода от 1</w:t>
      </w:r>
      <w:r>
        <w:rPr>
          <w:rFonts w:ascii="Times New Roman" w:hAnsi="Times New Roman"/>
          <w:lang w:val="bg-BG"/>
        </w:rPr>
        <w:t>6</w:t>
      </w:r>
      <w:r w:rsidRPr="00BB1B44">
        <w:rPr>
          <w:rFonts w:ascii="Times New Roman" w:hAnsi="Times New Roman"/>
          <w:lang w:val="bg-BG"/>
        </w:rPr>
        <w:t xml:space="preserve"> </w:t>
      </w:r>
      <w:r>
        <w:rPr>
          <w:rFonts w:ascii="Times New Roman" w:hAnsi="Times New Roman"/>
          <w:lang w:val="bg-BG"/>
        </w:rPr>
        <w:t>октомври</w:t>
      </w:r>
      <w:r w:rsidRPr="00BB1B44">
        <w:rPr>
          <w:rFonts w:ascii="Times New Roman" w:hAnsi="Times New Roman"/>
          <w:lang w:val="bg-BG"/>
        </w:rPr>
        <w:t xml:space="preserve"> 201</w:t>
      </w:r>
      <w:r>
        <w:rPr>
          <w:rFonts w:ascii="Times New Roman" w:hAnsi="Times New Roman"/>
          <w:lang w:val="bg-BG"/>
        </w:rPr>
        <w:t>3</w:t>
      </w:r>
      <w:r w:rsidRPr="00BB1B44">
        <w:rPr>
          <w:rFonts w:ascii="Times New Roman" w:hAnsi="Times New Roman"/>
          <w:lang w:val="bg-BG"/>
        </w:rPr>
        <w:t xml:space="preserve"> г. до </w:t>
      </w:r>
      <w:r>
        <w:rPr>
          <w:rFonts w:ascii="Times New Roman" w:hAnsi="Times New Roman"/>
          <w:lang w:val="bg-BG"/>
        </w:rPr>
        <w:t>15</w:t>
      </w:r>
      <w:r w:rsidRPr="00BB1B44">
        <w:rPr>
          <w:rFonts w:ascii="Times New Roman" w:hAnsi="Times New Roman"/>
          <w:lang w:val="bg-BG"/>
        </w:rPr>
        <w:t xml:space="preserve"> </w:t>
      </w:r>
      <w:r>
        <w:rPr>
          <w:rFonts w:ascii="Times New Roman" w:hAnsi="Times New Roman"/>
          <w:lang w:val="bg-BG"/>
        </w:rPr>
        <w:t>ноември</w:t>
      </w:r>
      <w:r w:rsidRPr="00BB1B44">
        <w:rPr>
          <w:rFonts w:ascii="Times New Roman" w:hAnsi="Times New Roman"/>
          <w:lang w:val="bg-BG"/>
        </w:rPr>
        <w:t xml:space="preserve"> 201</w:t>
      </w:r>
      <w:r>
        <w:rPr>
          <w:rFonts w:ascii="Times New Roman" w:hAnsi="Times New Roman"/>
          <w:lang w:val="bg-BG"/>
        </w:rPr>
        <w:t>4</w:t>
      </w:r>
      <w:r w:rsidRPr="00BB1B44">
        <w:rPr>
          <w:rFonts w:ascii="Times New Roman" w:hAnsi="Times New Roman"/>
          <w:lang w:val="bg-BG"/>
        </w:rPr>
        <w:t xml:space="preserve"> г. или за 2</w:t>
      </w:r>
      <w:r>
        <w:rPr>
          <w:rFonts w:ascii="Times New Roman" w:hAnsi="Times New Roman"/>
          <w:lang w:val="bg-BG"/>
        </w:rPr>
        <w:t>6</w:t>
      </w:r>
      <w:r w:rsidRPr="00BB1B44">
        <w:rPr>
          <w:rFonts w:ascii="Times New Roman" w:hAnsi="Times New Roman"/>
          <w:lang w:val="bg-BG"/>
        </w:rPr>
        <w:t xml:space="preserve"> отчетни 15-дневни периода</w:t>
      </w:r>
      <w:r>
        <w:rPr>
          <w:rFonts w:ascii="Times New Roman" w:hAnsi="Times New Roman"/>
          <w:lang w:val="bg-BG"/>
        </w:rPr>
        <w:t>.</w:t>
      </w:r>
      <w:r w:rsidRPr="00037CCF">
        <w:rPr>
          <w:rFonts w:ascii="Times New Roman" w:hAnsi="Times New Roman"/>
          <w:lang w:val="bg-BG"/>
        </w:rPr>
        <w:t xml:space="preserve"> </w:t>
      </w:r>
    </w:p>
    <w:p w:rsidR="00092369" w:rsidRDefault="00092369" w:rsidP="008A5405">
      <w:pPr>
        <w:spacing w:line="360" w:lineRule="auto"/>
        <w:ind w:firstLine="720"/>
        <w:jc w:val="both"/>
        <w:rPr>
          <w:lang w:val="bg-BG"/>
        </w:rPr>
      </w:pPr>
      <w:r w:rsidRPr="00310B3D">
        <w:rPr>
          <w:rFonts w:ascii="TmsCyr Cyr" w:hAnsi="TmsCyr Cyr"/>
          <w:lang w:val="bg-BG"/>
        </w:rPr>
        <w:t>Спрямо извършените плащания</w:t>
      </w:r>
      <w:r>
        <w:rPr>
          <w:rFonts w:ascii="TmsCyr Cyr" w:hAnsi="TmsCyr Cyr"/>
          <w:lang w:val="bg-BG"/>
        </w:rPr>
        <w:t xml:space="preserve"> за </w:t>
      </w:r>
      <w:r w:rsidRPr="00861C07">
        <w:rPr>
          <w:rFonts w:ascii="TmsCyr Cyr" w:hAnsi="TmsCyr Cyr"/>
          <w:lang w:val="bg-BG"/>
        </w:rPr>
        <w:t>медицински изделия, предназначени за заболявания, включени в списъка по наредбата по чл. 45, ал. 3 ЗЗО</w:t>
      </w:r>
      <w:r w:rsidRPr="00310B3D">
        <w:rPr>
          <w:lang w:val="bg-BG"/>
        </w:rPr>
        <w:t xml:space="preserve"> </w:t>
      </w:r>
      <w:r>
        <w:rPr>
          <w:rFonts w:ascii="TmsCyr Cyr" w:hAnsi="TmsCyr Cyr"/>
          <w:lang w:val="bg-BG"/>
        </w:rPr>
        <w:t xml:space="preserve">през </w:t>
      </w:r>
      <w:r w:rsidRPr="00310B3D">
        <w:rPr>
          <w:lang w:val="bg-BG"/>
        </w:rPr>
        <w:t>2013</w:t>
      </w:r>
      <w:r w:rsidRPr="005845D4">
        <w:t> </w:t>
      </w:r>
      <w:r w:rsidRPr="00310B3D">
        <w:rPr>
          <w:rFonts w:ascii="TmsCyr Cyr" w:hAnsi="TmsCyr Cyr"/>
          <w:lang w:val="bg-BG"/>
        </w:rPr>
        <w:t xml:space="preserve">г. </w:t>
      </w:r>
      <w:r>
        <w:rPr>
          <w:lang w:val="bg-BG"/>
        </w:rPr>
        <w:t>(</w:t>
      </w:r>
      <w:r w:rsidRPr="00037CCF">
        <w:rPr>
          <w:rFonts w:ascii="Times New Roman" w:hAnsi="Times New Roman"/>
          <w:lang w:val="bg-BG"/>
        </w:rPr>
        <w:t xml:space="preserve">през </w:t>
      </w:r>
      <w:r>
        <w:rPr>
          <w:rFonts w:ascii="Times New Roman" w:hAnsi="Times New Roman"/>
          <w:lang w:val="bg-BG"/>
        </w:rPr>
        <w:t xml:space="preserve">която са заплатени медицински изделия, </w:t>
      </w:r>
      <w:r w:rsidRPr="00BB1B44">
        <w:rPr>
          <w:rFonts w:ascii="Times New Roman" w:hAnsi="Times New Roman"/>
          <w:lang w:val="bg-BG"/>
        </w:rPr>
        <w:t xml:space="preserve">предоставени от аптеките на ЗОЛ в периода от </w:t>
      </w:r>
      <w:r>
        <w:rPr>
          <w:rFonts w:ascii="Times New Roman" w:hAnsi="Times New Roman"/>
          <w:lang w:val="bg-BG"/>
        </w:rPr>
        <w:t>01</w:t>
      </w:r>
      <w:r w:rsidRPr="00BB1B44">
        <w:rPr>
          <w:rFonts w:ascii="Times New Roman" w:hAnsi="Times New Roman"/>
          <w:lang w:val="bg-BG"/>
        </w:rPr>
        <w:t xml:space="preserve"> </w:t>
      </w:r>
      <w:r>
        <w:rPr>
          <w:rFonts w:ascii="Times New Roman" w:hAnsi="Times New Roman"/>
          <w:lang w:val="bg-BG"/>
        </w:rPr>
        <w:t>декември</w:t>
      </w:r>
      <w:r w:rsidRPr="00BB1B44">
        <w:rPr>
          <w:rFonts w:ascii="Times New Roman" w:hAnsi="Times New Roman"/>
          <w:lang w:val="bg-BG"/>
        </w:rPr>
        <w:t xml:space="preserve"> 201</w:t>
      </w:r>
      <w:r>
        <w:rPr>
          <w:rFonts w:ascii="Times New Roman" w:hAnsi="Times New Roman"/>
          <w:lang w:val="bg-BG"/>
        </w:rPr>
        <w:t>2</w:t>
      </w:r>
      <w:r w:rsidRPr="00BB1B44">
        <w:rPr>
          <w:rFonts w:ascii="Times New Roman" w:hAnsi="Times New Roman"/>
          <w:lang w:val="bg-BG"/>
        </w:rPr>
        <w:t xml:space="preserve"> г. до </w:t>
      </w:r>
      <w:r>
        <w:rPr>
          <w:rFonts w:ascii="Times New Roman" w:hAnsi="Times New Roman"/>
          <w:lang w:val="bg-BG"/>
        </w:rPr>
        <w:t>15</w:t>
      </w:r>
      <w:r w:rsidRPr="00BB1B44">
        <w:rPr>
          <w:rFonts w:ascii="Times New Roman" w:hAnsi="Times New Roman"/>
          <w:lang w:val="bg-BG"/>
        </w:rPr>
        <w:t xml:space="preserve"> </w:t>
      </w:r>
      <w:r>
        <w:rPr>
          <w:rFonts w:ascii="Times New Roman" w:hAnsi="Times New Roman"/>
          <w:lang w:val="bg-BG"/>
        </w:rPr>
        <w:t>октомври</w:t>
      </w:r>
      <w:r w:rsidRPr="00BB1B44">
        <w:rPr>
          <w:rFonts w:ascii="Times New Roman" w:hAnsi="Times New Roman"/>
          <w:lang w:val="bg-BG"/>
        </w:rPr>
        <w:t xml:space="preserve"> 201</w:t>
      </w:r>
      <w:r>
        <w:rPr>
          <w:rFonts w:ascii="Times New Roman" w:hAnsi="Times New Roman"/>
          <w:lang w:val="bg-BG"/>
        </w:rPr>
        <w:t>3</w:t>
      </w:r>
      <w:r w:rsidRPr="00BB1B44">
        <w:rPr>
          <w:rFonts w:ascii="Times New Roman" w:hAnsi="Times New Roman"/>
          <w:lang w:val="bg-BG"/>
        </w:rPr>
        <w:t xml:space="preserve"> г. или за 2</w:t>
      </w:r>
      <w:r>
        <w:rPr>
          <w:rFonts w:ascii="Times New Roman" w:hAnsi="Times New Roman"/>
          <w:lang w:val="bg-BG"/>
        </w:rPr>
        <w:t>1</w:t>
      </w:r>
      <w:r w:rsidRPr="00BB1B44">
        <w:rPr>
          <w:rFonts w:ascii="Times New Roman" w:hAnsi="Times New Roman"/>
          <w:lang w:val="bg-BG"/>
        </w:rPr>
        <w:t xml:space="preserve"> отчетни 15-дневни периода</w:t>
      </w:r>
      <w:r>
        <w:rPr>
          <w:rFonts w:ascii="Times New Roman" w:hAnsi="Times New Roman"/>
          <w:lang w:val="bg-BG"/>
        </w:rPr>
        <w:t>)</w:t>
      </w:r>
      <w:r w:rsidRPr="00037CCF">
        <w:rPr>
          <w:rFonts w:ascii="Times New Roman" w:hAnsi="Times New Roman"/>
          <w:lang w:val="bg-BG"/>
        </w:rPr>
        <w:t xml:space="preserve">, </w:t>
      </w:r>
      <w:r w:rsidRPr="00310B3D">
        <w:rPr>
          <w:rFonts w:ascii="TmsCyr Cyr" w:hAnsi="TmsCyr Cyr"/>
          <w:lang w:val="bg-BG"/>
        </w:rPr>
        <w:t>се отчита ръст с</w:t>
      </w:r>
      <w:r>
        <w:rPr>
          <w:rFonts w:ascii="TmsCyr Cyr" w:hAnsi="TmsCyr Cyr"/>
          <w:lang w:val="bg-BG"/>
        </w:rPr>
        <w:t>ъс</w:t>
      </w:r>
      <w:r w:rsidRPr="00310B3D">
        <w:rPr>
          <w:lang w:val="bg-BG"/>
        </w:rPr>
        <w:t xml:space="preserve"> </w:t>
      </w:r>
      <w:r>
        <w:rPr>
          <w:lang w:val="bg-BG"/>
        </w:rPr>
        <w:t>7 432 </w:t>
      </w:r>
      <w:r w:rsidRPr="00310B3D">
        <w:rPr>
          <w:rFonts w:ascii="TmsCyr Cyr" w:hAnsi="TmsCyr Cyr"/>
          <w:lang w:val="bg-BG"/>
        </w:rPr>
        <w:t xml:space="preserve">хил. лв. или </w:t>
      </w:r>
      <w:r>
        <w:rPr>
          <w:lang w:val="bg-BG"/>
        </w:rPr>
        <w:t>93</w:t>
      </w:r>
      <w:r w:rsidRPr="00310B3D">
        <w:rPr>
          <w:lang w:val="bg-BG"/>
        </w:rPr>
        <w:t>,</w:t>
      </w:r>
      <w:r>
        <w:rPr>
          <w:lang w:val="bg-BG"/>
        </w:rPr>
        <w:t>9</w:t>
      </w:r>
      <w:r w:rsidRPr="00310B3D">
        <w:rPr>
          <w:lang w:val="bg-BG"/>
        </w:rPr>
        <w:t xml:space="preserve">%. </w:t>
      </w:r>
    </w:p>
    <w:p w:rsidR="00092369" w:rsidRPr="00B87F9C" w:rsidRDefault="00092369" w:rsidP="008A5405">
      <w:pPr>
        <w:spacing w:line="360" w:lineRule="auto"/>
        <w:ind w:firstLine="720"/>
        <w:jc w:val="both"/>
        <w:rPr>
          <w:rFonts w:ascii="Times New Roman" w:hAnsi="Times New Roman"/>
          <w:bCs/>
          <w:szCs w:val="24"/>
          <w:lang w:val="bg-BG"/>
        </w:rPr>
      </w:pPr>
      <w:r w:rsidRPr="0042427F">
        <w:rPr>
          <w:rFonts w:ascii="Times New Roman" w:hAnsi="Times New Roman"/>
          <w:bCs/>
          <w:szCs w:val="24"/>
          <w:lang w:val="bg-BG"/>
        </w:rPr>
        <w:t xml:space="preserve">Съгласно </w:t>
      </w:r>
      <w:r>
        <w:rPr>
          <w:rFonts w:ascii="Times New Roman" w:hAnsi="Times New Roman"/>
          <w:bCs/>
          <w:szCs w:val="24"/>
          <w:lang w:val="bg-BG"/>
        </w:rPr>
        <w:t xml:space="preserve">промените в </w:t>
      </w:r>
      <w:r w:rsidRPr="0042427F">
        <w:rPr>
          <w:rFonts w:ascii="Times New Roman" w:hAnsi="Times New Roman"/>
          <w:bCs/>
          <w:szCs w:val="24"/>
          <w:lang w:val="bg-BG"/>
        </w:rPr>
        <w:t xml:space="preserve">Наредба № 10 от 24.03.2009 г. </w:t>
      </w:r>
      <w:r>
        <w:rPr>
          <w:rFonts w:ascii="Times New Roman" w:hAnsi="Times New Roman"/>
          <w:bCs/>
          <w:szCs w:val="24"/>
          <w:lang w:val="bg-BG"/>
        </w:rPr>
        <w:t xml:space="preserve">(Наредба № 10) </w:t>
      </w:r>
      <w:r w:rsidRPr="0042427F">
        <w:rPr>
          <w:rFonts w:ascii="Times New Roman" w:hAnsi="Times New Roman"/>
          <w:bCs/>
          <w:szCs w:val="24"/>
          <w:lang w:val="bg-BG"/>
        </w:rPr>
        <w:t xml:space="preserve">на министъра на здравеопазването, заплащането от НЗОК </w:t>
      </w:r>
      <w:r>
        <w:rPr>
          <w:rFonts w:ascii="Times New Roman" w:hAnsi="Times New Roman"/>
          <w:bCs/>
          <w:szCs w:val="24"/>
          <w:lang w:val="bg-BG"/>
        </w:rPr>
        <w:t>за м</w:t>
      </w:r>
      <w:r w:rsidRPr="00C1160C">
        <w:rPr>
          <w:rFonts w:ascii="Times New Roman" w:hAnsi="Times New Roman"/>
          <w:bCs/>
          <w:szCs w:val="24"/>
          <w:lang w:val="bg-BG"/>
        </w:rPr>
        <w:t xml:space="preserve">едицински изделия, предназначени за заболявания, включени в списъка по наредбата по чл. 45, ал. 3 ЗЗО </w:t>
      </w:r>
      <w:r>
        <w:rPr>
          <w:rFonts w:ascii="Times New Roman" w:hAnsi="Times New Roman"/>
          <w:bCs/>
          <w:szCs w:val="24"/>
          <w:lang w:val="bg-BG"/>
        </w:rPr>
        <w:t xml:space="preserve">се извършва </w:t>
      </w:r>
      <w:r w:rsidRPr="0042427F">
        <w:rPr>
          <w:rFonts w:ascii="Times New Roman" w:hAnsi="Times New Roman"/>
          <w:bCs/>
          <w:szCs w:val="24"/>
          <w:lang w:val="bg-BG"/>
        </w:rPr>
        <w:t>към договорните партньори (аптеки) в 30-дневен срок от изтичане на срока за отчитане на съответния отчетен период в РЗОК. Отчетните периоди са от 1-во до 15-то число и от 16-то до последно число на месеца. Отчитането се извършва в срок до 3-тия работен ден, следващ отчетния период.</w:t>
      </w:r>
      <w:r>
        <w:rPr>
          <w:rFonts w:ascii="Times New Roman" w:hAnsi="Times New Roman"/>
          <w:bCs/>
          <w:szCs w:val="24"/>
          <w:lang w:val="bg-BG"/>
        </w:rPr>
        <w:t xml:space="preserve"> Промяната е в сила от отчетна 15-дневка 01 – 15.07.2014 г. До тогава заплащането за м</w:t>
      </w:r>
      <w:r w:rsidRPr="00C1160C">
        <w:rPr>
          <w:rFonts w:ascii="Times New Roman" w:hAnsi="Times New Roman"/>
          <w:bCs/>
          <w:szCs w:val="24"/>
          <w:lang w:val="bg-BG"/>
        </w:rPr>
        <w:t>едицински изделия, предназначени за заболявания, включени в списъка по наредбата по чл. 45, ал. 3 ЗЗО</w:t>
      </w:r>
      <w:r>
        <w:rPr>
          <w:rFonts w:ascii="Times New Roman" w:hAnsi="Times New Roman"/>
          <w:bCs/>
          <w:szCs w:val="24"/>
          <w:lang w:val="bg-BG"/>
        </w:rPr>
        <w:t xml:space="preserve"> се извършва към търговците на едро.</w:t>
      </w:r>
    </w:p>
    <w:p w:rsidR="00092369" w:rsidRPr="00861C07" w:rsidRDefault="00092369" w:rsidP="008A5405">
      <w:pPr>
        <w:spacing w:line="360" w:lineRule="auto"/>
        <w:ind w:firstLine="720"/>
        <w:jc w:val="both"/>
        <w:rPr>
          <w:rFonts w:ascii="Times New Roman" w:hAnsi="Times New Roman"/>
          <w:bCs/>
          <w:szCs w:val="24"/>
          <w:lang w:val="bg-BG"/>
        </w:rPr>
      </w:pPr>
      <w:r w:rsidRPr="00861C07">
        <w:rPr>
          <w:rFonts w:ascii="Times New Roman" w:hAnsi="Times New Roman"/>
          <w:bCs/>
          <w:szCs w:val="24"/>
          <w:lang w:val="bg-BG"/>
        </w:rPr>
        <w:t>През 2014</w:t>
      </w:r>
      <w:r>
        <w:rPr>
          <w:rFonts w:ascii="Times New Roman" w:hAnsi="Times New Roman"/>
          <w:bCs/>
          <w:szCs w:val="24"/>
          <w:lang w:val="bg-BG"/>
        </w:rPr>
        <w:t xml:space="preserve"> </w:t>
      </w:r>
      <w:r w:rsidRPr="00861C07">
        <w:rPr>
          <w:rFonts w:ascii="Times New Roman" w:hAnsi="Times New Roman"/>
          <w:bCs/>
          <w:szCs w:val="24"/>
          <w:lang w:val="bg-BG"/>
        </w:rPr>
        <w:t>г. НЗОК заплаща медицински изделия, предназначени за заболявания, включени в списъка по наредбата по чл. 45, ал. 3 ЗЗО</w:t>
      </w:r>
      <w:r>
        <w:rPr>
          <w:rFonts w:ascii="Times New Roman" w:hAnsi="Times New Roman"/>
          <w:bCs/>
          <w:szCs w:val="24"/>
          <w:lang w:val="bg-BG"/>
        </w:rPr>
        <w:t>,</w:t>
      </w:r>
      <w:r w:rsidRPr="00861C07">
        <w:rPr>
          <w:rFonts w:ascii="Times New Roman" w:hAnsi="Times New Roman"/>
          <w:bCs/>
          <w:szCs w:val="24"/>
          <w:lang w:val="bg-BG"/>
        </w:rPr>
        <w:t xml:space="preserve"> по два списъка.</w:t>
      </w:r>
    </w:p>
    <w:p w:rsidR="00092369" w:rsidRPr="00861C07" w:rsidRDefault="00092369" w:rsidP="008A5405">
      <w:pPr>
        <w:spacing w:line="360" w:lineRule="auto"/>
        <w:ind w:firstLine="720"/>
        <w:jc w:val="both"/>
        <w:rPr>
          <w:rFonts w:ascii="Times New Roman" w:hAnsi="Times New Roman"/>
          <w:bCs/>
          <w:szCs w:val="24"/>
          <w:lang w:val="bg-BG"/>
        </w:rPr>
      </w:pPr>
      <w:r w:rsidRPr="00861C07">
        <w:rPr>
          <w:rFonts w:ascii="Times New Roman" w:hAnsi="Times New Roman"/>
          <w:bCs/>
          <w:szCs w:val="24"/>
          <w:lang w:val="bg-BG"/>
        </w:rPr>
        <w:t>1. От 01</w:t>
      </w:r>
      <w:r>
        <w:rPr>
          <w:rFonts w:ascii="Times New Roman" w:hAnsi="Times New Roman"/>
          <w:bCs/>
          <w:szCs w:val="24"/>
          <w:lang w:val="bg-BG"/>
        </w:rPr>
        <w:t xml:space="preserve"> януари </w:t>
      </w:r>
      <w:r w:rsidRPr="00861C07">
        <w:rPr>
          <w:rFonts w:ascii="Times New Roman" w:hAnsi="Times New Roman"/>
          <w:bCs/>
          <w:szCs w:val="24"/>
          <w:lang w:val="bg-BG"/>
        </w:rPr>
        <w:t>2014</w:t>
      </w:r>
      <w:r>
        <w:rPr>
          <w:rFonts w:ascii="Times New Roman" w:hAnsi="Times New Roman"/>
          <w:bCs/>
          <w:szCs w:val="24"/>
          <w:lang w:val="bg-BG"/>
        </w:rPr>
        <w:t xml:space="preserve"> </w:t>
      </w:r>
      <w:r w:rsidRPr="00861C07">
        <w:rPr>
          <w:rFonts w:ascii="Times New Roman" w:hAnsi="Times New Roman"/>
          <w:bCs/>
          <w:szCs w:val="24"/>
          <w:lang w:val="bg-BG"/>
        </w:rPr>
        <w:t>г. до 30</w:t>
      </w:r>
      <w:r>
        <w:rPr>
          <w:rFonts w:ascii="Times New Roman" w:hAnsi="Times New Roman"/>
          <w:bCs/>
          <w:szCs w:val="24"/>
          <w:lang w:val="bg-BG"/>
        </w:rPr>
        <w:t xml:space="preserve"> юни </w:t>
      </w:r>
      <w:r w:rsidRPr="00861C07">
        <w:rPr>
          <w:rFonts w:ascii="Times New Roman" w:hAnsi="Times New Roman"/>
          <w:bCs/>
          <w:szCs w:val="24"/>
          <w:lang w:val="bg-BG"/>
        </w:rPr>
        <w:t>201</w:t>
      </w:r>
      <w:r>
        <w:rPr>
          <w:rFonts w:ascii="Times New Roman" w:hAnsi="Times New Roman"/>
          <w:bCs/>
          <w:szCs w:val="24"/>
          <w:lang w:val="bg-BG"/>
        </w:rPr>
        <w:t xml:space="preserve">4 </w:t>
      </w:r>
      <w:r w:rsidRPr="00861C07">
        <w:rPr>
          <w:rFonts w:ascii="Times New Roman" w:hAnsi="Times New Roman"/>
          <w:bCs/>
          <w:szCs w:val="24"/>
          <w:lang w:val="bg-BG"/>
        </w:rPr>
        <w:t xml:space="preserve">г., в сила е </w:t>
      </w:r>
      <w:r>
        <w:rPr>
          <w:rFonts w:ascii="Times New Roman" w:hAnsi="Times New Roman"/>
          <w:bCs/>
          <w:szCs w:val="24"/>
          <w:lang w:val="bg-BG"/>
        </w:rPr>
        <w:t>с</w:t>
      </w:r>
      <w:r w:rsidRPr="00861C07">
        <w:rPr>
          <w:rFonts w:ascii="Times New Roman" w:hAnsi="Times New Roman"/>
          <w:bCs/>
          <w:szCs w:val="24"/>
          <w:lang w:val="bg-BG"/>
        </w:rPr>
        <w:t xml:space="preserve">писък, </w:t>
      </w:r>
      <w:r>
        <w:rPr>
          <w:rFonts w:ascii="Times New Roman" w:hAnsi="Times New Roman"/>
          <w:bCs/>
          <w:szCs w:val="24"/>
          <w:lang w:val="bg-BG"/>
        </w:rPr>
        <w:t>който съгласно §</w:t>
      </w:r>
      <w:r w:rsidRPr="00861C07">
        <w:rPr>
          <w:rFonts w:ascii="Times New Roman" w:hAnsi="Times New Roman"/>
          <w:bCs/>
          <w:szCs w:val="24"/>
          <w:lang w:val="bg-BG"/>
        </w:rPr>
        <w:t>5 от Наредба №</w:t>
      </w:r>
      <w:r>
        <w:rPr>
          <w:rFonts w:ascii="Times New Roman" w:hAnsi="Times New Roman"/>
          <w:bCs/>
          <w:szCs w:val="24"/>
          <w:lang w:val="bg-BG"/>
        </w:rPr>
        <w:t> </w:t>
      </w:r>
      <w:r w:rsidRPr="00861C07">
        <w:rPr>
          <w:rFonts w:ascii="Times New Roman" w:hAnsi="Times New Roman"/>
          <w:bCs/>
          <w:szCs w:val="24"/>
          <w:lang w:val="bg-BG"/>
        </w:rPr>
        <w:t>10 съвпада като номенклатура изцяло със „Списък с медицински изделия и диетични храни за специални медицински цели на НЗОК- в сила от 01.02.2008</w:t>
      </w:r>
      <w:r>
        <w:rPr>
          <w:rFonts w:ascii="Times New Roman" w:hAnsi="Times New Roman"/>
          <w:bCs/>
          <w:szCs w:val="24"/>
          <w:lang w:val="bg-BG"/>
        </w:rPr>
        <w:t xml:space="preserve"> </w:t>
      </w:r>
      <w:r w:rsidRPr="00861C07">
        <w:rPr>
          <w:rFonts w:ascii="Times New Roman" w:hAnsi="Times New Roman"/>
          <w:bCs/>
          <w:szCs w:val="24"/>
          <w:lang w:val="bg-BG"/>
        </w:rPr>
        <w:t>г.”, в частта му за медицински изделия, който е публикуван в ДВ, бр.5 от 16.01.2008</w:t>
      </w:r>
      <w:r>
        <w:rPr>
          <w:rFonts w:ascii="Times New Roman" w:hAnsi="Times New Roman"/>
          <w:bCs/>
          <w:szCs w:val="24"/>
          <w:lang w:val="bg-BG"/>
        </w:rPr>
        <w:t xml:space="preserve"> </w:t>
      </w:r>
      <w:r w:rsidRPr="00861C07">
        <w:rPr>
          <w:rFonts w:ascii="Times New Roman" w:hAnsi="Times New Roman"/>
          <w:bCs/>
          <w:szCs w:val="24"/>
          <w:lang w:val="bg-BG"/>
        </w:rPr>
        <w:t xml:space="preserve">г. като </w:t>
      </w:r>
      <w:r>
        <w:rPr>
          <w:rFonts w:ascii="Times New Roman" w:hAnsi="Times New Roman"/>
          <w:bCs/>
          <w:szCs w:val="24"/>
          <w:lang w:val="bg-BG"/>
        </w:rPr>
        <w:t>приложение</w:t>
      </w:r>
      <w:r w:rsidRPr="00861C07">
        <w:rPr>
          <w:rFonts w:ascii="Times New Roman" w:hAnsi="Times New Roman"/>
          <w:bCs/>
          <w:szCs w:val="24"/>
          <w:lang w:val="bg-BG"/>
        </w:rPr>
        <w:t xml:space="preserve"> № 15 към Решение на Управителния съвет на НЗОК № РД-УС-04-127 от 27 декември 2007</w:t>
      </w:r>
      <w:r>
        <w:rPr>
          <w:rFonts w:ascii="Times New Roman" w:hAnsi="Times New Roman"/>
          <w:bCs/>
          <w:szCs w:val="24"/>
          <w:lang w:val="bg-BG"/>
        </w:rPr>
        <w:t xml:space="preserve"> </w:t>
      </w:r>
      <w:r w:rsidRPr="00861C07">
        <w:rPr>
          <w:rFonts w:ascii="Times New Roman" w:hAnsi="Times New Roman"/>
          <w:bCs/>
          <w:szCs w:val="24"/>
          <w:lang w:val="bg-BG"/>
        </w:rPr>
        <w:t>г.</w:t>
      </w:r>
    </w:p>
    <w:p w:rsidR="00092369" w:rsidRPr="00861C07" w:rsidRDefault="00092369" w:rsidP="008A5405">
      <w:pPr>
        <w:spacing w:line="360" w:lineRule="auto"/>
        <w:ind w:firstLine="720"/>
        <w:jc w:val="both"/>
        <w:rPr>
          <w:rFonts w:ascii="Times New Roman" w:hAnsi="Times New Roman"/>
          <w:bCs/>
          <w:szCs w:val="24"/>
          <w:lang w:val="bg-BG"/>
        </w:rPr>
      </w:pPr>
      <w:r w:rsidRPr="00861C07">
        <w:rPr>
          <w:rFonts w:ascii="Times New Roman" w:hAnsi="Times New Roman"/>
          <w:bCs/>
          <w:szCs w:val="24"/>
          <w:lang w:val="bg-BG"/>
        </w:rPr>
        <w:t xml:space="preserve">2. От 01 юли 2014г. в сила е </w:t>
      </w:r>
      <w:r>
        <w:rPr>
          <w:rFonts w:ascii="Times New Roman" w:hAnsi="Times New Roman"/>
          <w:bCs/>
          <w:szCs w:val="24"/>
          <w:lang w:val="bg-BG"/>
        </w:rPr>
        <w:t>„</w:t>
      </w:r>
      <w:r w:rsidRPr="00861C07">
        <w:rPr>
          <w:rFonts w:ascii="Times New Roman" w:hAnsi="Times New Roman"/>
          <w:bCs/>
          <w:szCs w:val="24"/>
          <w:lang w:val="bg-BG"/>
        </w:rPr>
        <w:t>Списък с медицински изделия, които НЗОК заплаща в условията на извънболничната медицинска помощ</w:t>
      </w:r>
      <w:r>
        <w:rPr>
          <w:rFonts w:ascii="Times New Roman" w:hAnsi="Times New Roman"/>
          <w:bCs/>
          <w:szCs w:val="24"/>
          <w:lang w:val="bg-BG"/>
        </w:rPr>
        <w:t>“</w:t>
      </w:r>
      <w:r w:rsidRPr="00861C07">
        <w:rPr>
          <w:rFonts w:ascii="Times New Roman" w:hAnsi="Times New Roman"/>
          <w:bCs/>
          <w:szCs w:val="24"/>
          <w:lang w:val="bg-BG"/>
        </w:rPr>
        <w:t xml:space="preserve">, утвърден с Решение на НС на НЗОК </w:t>
      </w:r>
      <w:r>
        <w:rPr>
          <w:rFonts w:ascii="Times New Roman" w:hAnsi="Times New Roman"/>
          <w:bCs/>
          <w:szCs w:val="24"/>
          <w:lang w:val="bg-BG"/>
        </w:rPr>
        <w:t xml:space="preserve">№ </w:t>
      </w:r>
      <w:r w:rsidRPr="00861C07">
        <w:rPr>
          <w:rFonts w:ascii="Times New Roman" w:hAnsi="Times New Roman"/>
          <w:bCs/>
          <w:szCs w:val="24"/>
          <w:lang w:val="bg-BG"/>
        </w:rPr>
        <w:t>РД-НС-04-61/10.06.2014</w:t>
      </w:r>
      <w:r>
        <w:rPr>
          <w:rFonts w:ascii="Times New Roman" w:hAnsi="Times New Roman"/>
          <w:bCs/>
          <w:szCs w:val="24"/>
          <w:lang w:val="bg-BG"/>
        </w:rPr>
        <w:t xml:space="preserve"> </w:t>
      </w:r>
      <w:r w:rsidRPr="00861C07">
        <w:rPr>
          <w:rFonts w:ascii="Times New Roman" w:hAnsi="Times New Roman"/>
          <w:bCs/>
          <w:szCs w:val="24"/>
          <w:lang w:val="bg-BG"/>
        </w:rPr>
        <w:t>г. по реда на Методика за условията и реда за договаряне на стойността на медицинските изделия, предназначени за заболявания, включени в списъка по наредбата по чл.45, ал.3 от ЗЗО, и на медицинските изделия, които се заплащат в условията на болничната медицинска помощ, обн. ДВ, бр.3 от 10 януари 2014</w:t>
      </w:r>
      <w:r>
        <w:rPr>
          <w:rFonts w:ascii="Times New Roman" w:hAnsi="Times New Roman"/>
          <w:bCs/>
          <w:szCs w:val="24"/>
          <w:lang w:val="bg-BG"/>
        </w:rPr>
        <w:t xml:space="preserve"> </w:t>
      </w:r>
      <w:r w:rsidRPr="00861C07">
        <w:rPr>
          <w:rFonts w:ascii="Times New Roman" w:hAnsi="Times New Roman"/>
          <w:bCs/>
          <w:szCs w:val="24"/>
          <w:lang w:val="bg-BG"/>
        </w:rPr>
        <w:t xml:space="preserve">г. В </w:t>
      </w:r>
      <w:r>
        <w:rPr>
          <w:rFonts w:ascii="Times New Roman" w:hAnsi="Times New Roman"/>
          <w:bCs/>
          <w:szCs w:val="24"/>
          <w:lang w:val="bg-BG"/>
        </w:rPr>
        <w:t>него</w:t>
      </w:r>
      <w:r w:rsidRPr="00861C07">
        <w:rPr>
          <w:rFonts w:ascii="Times New Roman" w:hAnsi="Times New Roman"/>
          <w:bCs/>
          <w:szCs w:val="24"/>
          <w:lang w:val="bg-BG"/>
        </w:rPr>
        <w:t xml:space="preserve"> са включени три групи </w:t>
      </w:r>
      <w:r>
        <w:rPr>
          <w:rFonts w:ascii="Times New Roman" w:hAnsi="Times New Roman"/>
          <w:bCs/>
          <w:szCs w:val="24"/>
          <w:lang w:val="bg-BG"/>
        </w:rPr>
        <w:t>медицински изделия</w:t>
      </w:r>
      <w:r w:rsidRPr="00861C07">
        <w:rPr>
          <w:rFonts w:ascii="Times New Roman" w:hAnsi="Times New Roman"/>
          <w:bCs/>
          <w:szCs w:val="24"/>
          <w:lang w:val="bg-BG"/>
        </w:rPr>
        <w:t xml:space="preserve"> – тест-ленти за глюкомери, медицински изделия за стомирани пациенти и незалепващи превръзки за пациенти с Булозна епидермолиза.</w:t>
      </w:r>
      <w:r>
        <w:rPr>
          <w:rFonts w:ascii="Times New Roman" w:hAnsi="Times New Roman"/>
          <w:bCs/>
          <w:szCs w:val="24"/>
          <w:lang w:val="bg-BG"/>
        </w:rPr>
        <w:t xml:space="preserve"> Промените спрямо списъка, действащ до 30 юни 2014 г. са:</w:t>
      </w:r>
    </w:p>
    <w:p w:rsidR="00092369" w:rsidRPr="00861C07" w:rsidRDefault="00092369" w:rsidP="008A5405">
      <w:pPr>
        <w:spacing w:line="360" w:lineRule="auto"/>
        <w:ind w:firstLine="720"/>
        <w:jc w:val="both"/>
        <w:rPr>
          <w:rFonts w:ascii="Times New Roman" w:hAnsi="Times New Roman"/>
          <w:bCs/>
          <w:szCs w:val="24"/>
          <w:lang w:val="bg-BG"/>
        </w:rPr>
      </w:pPr>
      <w:r w:rsidRPr="00861C07">
        <w:rPr>
          <w:rFonts w:ascii="Times New Roman" w:hAnsi="Times New Roman"/>
          <w:bCs/>
          <w:szCs w:val="24"/>
          <w:lang w:val="bg-BG"/>
        </w:rPr>
        <w:t>- преустановяване на заплащането на апаратите за измерване на кръвна захар;</w:t>
      </w:r>
    </w:p>
    <w:p w:rsidR="00092369" w:rsidRPr="00861C07" w:rsidRDefault="00092369" w:rsidP="008A5405">
      <w:pPr>
        <w:spacing w:line="360" w:lineRule="auto"/>
        <w:ind w:firstLine="720"/>
        <w:jc w:val="both"/>
        <w:rPr>
          <w:rFonts w:ascii="Times New Roman" w:hAnsi="Times New Roman"/>
          <w:bCs/>
          <w:szCs w:val="24"/>
          <w:lang w:val="bg-BG"/>
        </w:rPr>
      </w:pPr>
      <w:r w:rsidRPr="00861C07">
        <w:rPr>
          <w:rFonts w:ascii="Times New Roman" w:hAnsi="Times New Roman"/>
          <w:bCs/>
          <w:szCs w:val="24"/>
          <w:lang w:val="bg-BG"/>
        </w:rPr>
        <w:t>- увеличаване на броя тест-ленти при интензифицирано лечение с инсулин за пациенти над 18 години от 150 бр. на 300</w:t>
      </w:r>
      <w:r>
        <w:rPr>
          <w:rFonts w:ascii="Times New Roman" w:hAnsi="Times New Roman"/>
          <w:bCs/>
          <w:szCs w:val="24"/>
          <w:lang w:val="bg-BG"/>
        </w:rPr>
        <w:t xml:space="preserve"> </w:t>
      </w:r>
      <w:r w:rsidRPr="00861C07">
        <w:rPr>
          <w:rFonts w:ascii="Times New Roman" w:hAnsi="Times New Roman"/>
          <w:bCs/>
          <w:szCs w:val="24"/>
          <w:lang w:val="bg-BG"/>
        </w:rPr>
        <w:t>бр.</w:t>
      </w:r>
    </w:p>
    <w:p w:rsidR="00092369" w:rsidRPr="00861C07" w:rsidRDefault="00092369" w:rsidP="008A5405">
      <w:pPr>
        <w:spacing w:line="360" w:lineRule="auto"/>
        <w:ind w:firstLine="720"/>
        <w:jc w:val="both"/>
        <w:rPr>
          <w:rFonts w:ascii="Times New Roman" w:hAnsi="Times New Roman"/>
          <w:bCs/>
          <w:szCs w:val="24"/>
          <w:lang w:val="bg-BG"/>
        </w:rPr>
      </w:pPr>
      <w:r w:rsidRPr="00861C07">
        <w:rPr>
          <w:rFonts w:ascii="Times New Roman" w:hAnsi="Times New Roman"/>
          <w:bCs/>
          <w:szCs w:val="24"/>
          <w:lang w:val="bg-BG"/>
        </w:rPr>
        <w:t>- включване в списъка на незалепващи превръзки за пациенти с Булозна епидермолиза.</w:t>
      </w:r>
    </w:p>
    <w:p w:rsidR="00092369" w:rsidRPr="003C2F07" w:rsidRDefault="00092369" w:rsidP="00A17673">
      <w:pPr>
        <w:spacing w:line="360" w:lineRule="auto"/>
        <w:ind w:firstLine="708"/>
        <w:jc w:val="both"/>
        <w:outlineLvl w:val="0"/>
        <w:rPr>
          <w:rFonts w:ascii="Times New Roman" w:hAnsi="Times New Roman"/>
          <w:bCs/>
          <w:szCs w:val="24"/>
          <w:highlight w:val="yellow"/>
          <w:lang w:val="bg-BG"/>
        </w:rPr>
      </w:pPr>
    </w:p>
    <w:p w:rsidR="00092369" w:rsidRPr="00525377" w:rsidRDefault="00092369" w:rsidP="00A17673">
      <w:pPr>
        <w:pStyle w:val="Heading4"/>
        <w:rPr>
          <w:i w:val="0"/>
        </w:rPr>
      </w:pPr>
      <w:bookmarkStart w:id="297" w:name="_1.7._Болнична_помощ"/>
      <w:bookmarkEnd w:id="297"/>
      <w:r w:rsidRPr="00525377">
        <w:rPr>
          <w:i w:val="0"/>
        </w:rPr>
        <w:t>2.7.2. Медицински изделия, прилагани в болничната медицинска помощ</w:t>
      </w:r>
    </w:p>
    <w:p w:rsidR="00092369" w:rsidRPr="008F44D0" w:rsidRDefault="00092369" w:rsidP="002E7839">
      <w:pPr>
        <w:pStyle w:val="0001"/>
      </w:pPr>
      <w:bookmarkStart w:id="298" w:name="_Toc420666322"/>
      <w:r w:rsidRPr="0061003C">
        <w:t xml:space="preserve">Приетите със ЗБНЗОК за 2014 г. (ДВ бр. 106 от 10.12.2013 г.) средства са в размер на 64 000 хил. лв. Със </w:t>
      </w:r>
      <w:r w:rsidRPr="00BA3AD9">
        <w:t xml:space="preserve">Закона за изменение и допълнение на </w:t>
      </w:r>
      <w:r w:rsidRPr="000223B5">
        <w:t>ЗБНЗОК</w:t>
      </w:r>
      <w:r w:rsidRPr="0061003C">
        <w:t xml:space="preserve"> за 2014 г. ( ДВ бр. 98 от 28.11.2014 г.) средствата бяха увеличени с 10 000 хил. лв. С решения на </w:t>
      </w:r>
      <w:r>
        <w:t>Надзорния съвет</w:t>
      </w:r>
      <w:r w:rsidRPr="0061003C">
        <w:t xml:space="preserve"> на НЗОК средствата бяха увеличени с 3 863 хил. лв. от резерва, включително за непредвидени и неотложни разходи за заплащане на неразплатената дейност за м.октомври и м.ноември 2013</w:t>
      </w:r>
      <w:r>
        <w:t> </w:t>
      </w:r>
      <w:r w:rsidRPr="0061003C">
        <w:t>г., с 10 331 хил. лв. от средствата за „Други здравноосигурителни плащания съгласно §</w:t>
      </w:r>
      <w:r>
        <w:t> </w:t>
      </w:r>
      <w:r w:rsidRPr="0061003C">
        <w:t>8 от ПЗР на ЗБНЗОК за 2014 г.“ и намалени с 6 677 хил. лв. от вътрешно-компенсирани промени. В резултат на промените годишният план</w:t>
      </w:r>
      <w:r>
        <w:t xml:space="preserve"> е в размер на 81 517 хил. лв.</w:t>
      </w:r>
      <w:bookmarkEnd w:id="298"/>
      <w:r w:rsidRPr="0061003C">
        <w:t xml:space="preserve">  </w:t>
      </w:r>
    </w:p>
    <w:p w:rsidR="00092369" w:rsidRDefault="00092369" w:rsidP="00BA3AD9">
      <w:pPr>
        <w:pStyle w:val="0001"/>
        <w:spacing w:before="0"/>
      </w:pPr>
      <w:bookmarkStart w:id="299" w:name="_Toc420666323"/>
      <w:r w:rsidRPr="008F44D0">
        <w:t xml:space="preserve">Здравноосигурителните плащания през 2014 г. за медицински изделия, прилагани в болничната медицинска помощ, са в размер на </w:t>
      </w:r>
      <w:r>
        <w:t xml:space="preserve">81 497 </w:t>
      </w:r>
      <w:r w:rsidRPr="008F44D0">
        <w:t>хил.</w:t>
      </w:r>
      <w:r>
        <w:t xml:space="preserve"> </w:t>
      </w:r>
      <w:r w:rsidRPr="008F44D0">
        <w:t>л</w:t>
      </w:r>
      <w:r>
        <w:t>в.</w:t>
      </w:r>
      <w:r w:rsidRPr="008F44D0">
        <w:t xml:space="preserve">, от които 2 843 хил. лева са отчетени като трансфер към ведомствени болници. </w:t>
      </w:r>
      <w:r>
        <w:t>П</w:t>
      </w:r>
      <w:r w:rsidRPr="008F44D0">
        <w:t>рез 2014 г</w:t>
      </w:r>
      <w:r>
        <w:t>. са извършени</w:t>
      </w:r>
      <w:r w:rsidRPr="008F44D0">
        <w:t xml:space="preserve"> плащания за медицински изделия, приложени от лечебните заведения за болнична медицински помощ в периода от 1 декември 2013 г. до 30 ноември 2014 г</w:t>
      </w:r>
      <w:r>
        <w:t>.</w:t>
      </w:r>
      <w:r w:rsidRPr="0061003C">
        <w:t xml:space="preserve"> и заплатена неразплатената дейност за м.октомври и м.ноември 2013 г. в размер на 3 817 хил. лв.</w:t>
      </w:r>
      <w:bookmarkEnd w:id="299"/>
      <w:r>
        <w:t xml:space="preserve"> </w:t>
      </w:r>
    </w:p>
    <w:p w:rsidR="00092369" w:rsidRDefault="00092369" w:rsidP="00BA3AD9">
      <w:pPr>
        <w:pStyle w:val="0001"/>
        <w:spacing w:before="0"/>
      </w:pPr>
      <w:bookmarkStart w:id="300" w:name="_Toc420666324"/>
      <w:r>
        <w:t>С</w:t>
      </w:r>
      <w:r w:rsidRPr="00086E06">
        <w:t>редномесечна</w:t>
      </w:r>
      <w:r>
        <w:t>та</w:t>
      </w:r>
      <w:r w:rsidRPr="00086E06">
        <w:t xml:space="preserve"> стойност </w:t>
      </w:r>
      <w:r>
        <w:t xml:space="preserve">на медицинските изделия за съпоставими периоди </w:t>
      </w:r>
      <w:r w:rsidRPr="000223B5">
        <w:t>(</w:t>
      </w:r>
      <w:r w:rsidRPr="008A5405">
        <w:t>1 декември 2013 г. до 30 ноември 2014 г.</w:t>
      </w:r>
      <w:r w:rsidRPr="000223B5">
        <w:t>)</w:t>
      </w:r>
      <w:r>
        <w:t xml:space="preserve"> </w:t>
      </w:r>
      <w:r w:rsidRPr="00086E06">
        <w:t xml:space="preserve">е в размер на 6 </w:t>
      </w:r>
      <w:r>
        <w:t>473</w:t>
      </w:r>
      <w:r w:rsidRPr="00086E06">
        <w:t> </w:t>
      </w:r>
      <w:r>
        <w:t>хил. лв.</w:t>
      </w:r>
      <w:r w:rsidRPr="00086E06">
        <w:t xml:space="preserve">, </w:t>
      </w:r>
      <w:r>
        <w:t xml:space="preserve">и е </w:t>
      </w:r>
      <w:r w:rsidRPr="00086E06">
        <w:t xml:space="preserve">с </w:t>
      </w:r>
      <w:r>
        <w:t>217</w:t>
      </w:r>
      <w:r w:rsidRPr="00086E06">
        <w:t xml:space="preserve"> </w:t>
      </w:r>
      <w:r>
        <w:t>хил. лв.</w:t>
      </w:r>
      <w:r w:rsidRPr="00086E06">
        <w:t xml:space="preserve"> или с </w:t>
      </w:r>
      <w:r>
        <w:t>3</w:t>
      </w:r>
      <w:r w:rsidRPr="00086E06">
        <w:t>,</w:t>
      </w:r>
      <w:r>
        <w:t>5</w:t>
      </w:r>
      <w:r w:rsidRPr="00086E06">
        <w:t xml:space="preserve">% по-висока от тази </w:t>
      </w:r>
      <w:r>
        <w:t xml:space="preserve">за периода </w:t>
      </w:r>
      <w:r w:rsidRPr="008A5405">
        <w:t>1 декември 201</w:t>
      </w:r>
      <w:r>
        <w:t>2</w:t>
      </w:r>
      <w:r w:rsidRPr="008A5405">
        <w:t xml:space="preserve"> г. до 30 ноември 201</w:t>
      </w:r>
      <w:r>
        <w:t>3</w:t>
      </w:r>
      <w:r w:rsidRPr="008A5405">
        <w:t xml:space="preserve"> г.</w:t>
      </w:r>
      <w:bookmarkEnd w:id="300"/>
    </w:p>
    <w:p w:rsidR="00092369" w:rsidRPr="00086E06" w:rsidRDefault="00092369" w:rsidP="00BA3AD9">
      <w:pPr>
        <w:pStyle w:val="0001"/>
        <w:spacing w:before="0"/>
      </w:pPr>
      <w:bookmarkStart w:id="301" w:name="_Toc420666325"/>
      <w:r w:rsidRPr="000E1A9E">
        <w:t xml:space="preserve">Спрямо извършените плащания </w:t>
      </w:r>
      <w:r>
        <w:t xml:space="preserve">през 2013 г., които са в размер на 71 257 хил. лв. </w:t>
      </w:r>
      <w:r w:rsidRPr="000E1A9E">
        <w:t>се отчита ръст с 10 240 хил. лв. или 14,4%. Ръстът на разхода се дължи на увеличеният обем на вложените медицински изделия, поради увеличеният обем на отчитаните случаи по КП при които са приложени медицински изделия</w:t>
      </w:r>
      <w:r>
        <w:t xml:space="preserve"> </w:t>
      </w:r>
      <w:r w:rsidRPr="004B13AF">
        <w:t>и на заплатена неразплатената дейност за м.октомври и м.ноември 2013 г. в размер на 3 817 хил. лв.</w:t>
      </w:r>
      <w:bookmarkEnd w:id="301"/>
    </w:p>
    <w:p w:rsidR="00092369" w:rsidRDefault="00092369" w:rsidP="00BA3AD9">
      <w:pPr>
        <w:pStyle w:val="0001"/>
        <w:spacing w:before="0"/>
      </w:pPr>
      <w:bookmarkStart w:id="302" w:name="_Toc420666326"/>
      <w:r w:rsidRPr="00F17F56">
        <w:t xml:space="preserve">Договорените цени за заплащане през 2014 г. на медицински изделия, прилагани в болничната медицинска помощ, съгласно Договора за обеми и цени на медицинската помощ за 2014 г не са променени спрямо тези през 2013 г. </w:t>
      </w:r>
      <w:r>
        <w:t xml:space="preserve">Заплащането на медицинските изделия по редове 13, 14 и 15 - </w:t>
      </w:r>
      <w:r w:rsidRPr="00F17F56">
        <w:t>устройство за механично подпомагане на циркулацията (изкуствено сърце)</w:t>
      </w:r>
      <w:r>
        <w:t xml:space="preserve">; </w:t>
      </w:r>
      <w:r w:rsidRPr="00F17F56">
        <w:t>транскатетърни клапни протези</w:t>
      </w:r>
      <w:r>
        <w:t xml:space="preserve"> и </w:t>
      </w:r>
      <w:r w:rsidRPr="00F17F56">
        <w:t>медицински изделия за ендоваскуларна терапия при заболявания на мозъчни съдове (койлове и др.)</w:t>
      </w:r>
      <w:r>
        <w:t xml:space="preserve"> става след решение на Надзорния съвет на НЗОК в зависимост от наличните бюджетни средства.</w:t>
      </w:r>
      <w:bookmarkEnd w:id="302"/>
    </w:p>
    <w:p w:rsidR="00092369" w:rsidRPr="00F17F56" w:rsidRDefault="00092369" w:rsidP="00BA3AD9">
      <w:pPr>
        <w:pStyle w:val="0001"/>
        <w:spacing w:before="0"/>
      </w:pPr>
      <w:bookmarkStart w:id="303" w:name="_Toc420666327"/>
      <w:r w:rsidRPr="00F17F56">
        <w:t xml:space="preserve">Сравнителният анализ на показателите за дейностите от пакета за болнична помощ по Наредба № 40 на МЗ от 2004 г. е направен на база извършената дейност през периода на извършване на дейността </w:t>
      </w:r>
      <w:r>
        <w:t>м.</w:t>
      </w:r>
      <w:r w:rsidRPr="00F17F56">
        <w:t xml:space="preserve">януари – </w:t>
      </w:r>
      <w:r>
        <w:t>м.</w:t>
      </w:r>
      <w:r w:rsidRPr="00F17F56">
        <w:t>декември 2014 г</w:t>
      </w:r>
      <w:r>
        <w:t>.</w:t>
      </w:r>
      <w:r w:rsidRPr="00F17F56">
        <w:t>, без значение кога е платена.</w:t>
      </w:r>
      <w:bookmarkEnd w:id="303"/>
    </w:p>
    <w:p w:rsidR="00092369" w:rsidRPr="006C3860" w:rsidRDefault="00092369" w:rsidP="00BA3AD9">
      <w:pPr>
        <w:pStyle w:val="0001"/>
        <w:spacing w:before="0"/>
      </w:pPr>
      <w:bookmarkStart w:id="304" w:name="_Toc420666328"/>
      <w:r w:rsidRPr="006C3860">
        <w:t xml:space="preserve">Отчетеният брой поставени медицински изделия и стойността на извършената дейност за периода на извършване на дейността </w:t>
      </w:r>
      <w:r>
        <w:t>м.</w:t>
      </w:r>
      <w:r w:rsidRPr="006C3860">
        <w:t xml:space="preserve">януари </w:t>
      </w:r>
      <w:r>
        <w:t>–</w:t>
      </w:r>
      <w:r w:rsidRPr="006C3860">
        <w:t xml:space="preserve"> </w:t>
      </w:r>
      <w:r>
        <w:t>м.</w:t>
      </w:r>
      <w:r w:rsidRPr="006C3860">
        <w:t>декември 2014 г. по лечебни заведения за болнична медицинска помощ илюстрира таблица:</w:t>
      </w:r>
      <w:r w:rsidRPr="00BA3AD9">
        <w:t xml:space="preserve"> </w:t>
      </w:r>
      <w:r w:rsidRPr="006C3860">
        <w:t>(</w:t>
      </w:r>
      <w:r w:rsidRPr="002E7839">
        <w:rPr>
          <w:i/>
        </w:rPr>
        <w:t>Приложение БП, Таблица 31 - 32</w:t>
      </w:r>
      <w:r w:rsidRPr="006C3860">
        <w:t>)</w:t>
      </w:r>
      <w:bookmarkEnd w:id="304"/>
    </w:p>
    <w:p w:rsidR="00092369" w:rsidRPr="006C3860" w:rsidRDefault="00092369" w:rsidP="00BA3AD9">
      <w:pPr>
        <w:pStyle w:val="0001"/>
        <w:spacing w:before="0"/>
      </w:pPr>
      <w:r w:rsidRPr="006C3860">
        <w:t>При сравнителен анализ на дейността се очертава тенденция на увеличаване на разходи по този вид дейност в болнична медицинска помощ спрямо 2013 г. с близо 1</w:t>
      </w:r>
      <w:r>
        <w:t> </w:t>
      </w:r>
      <w:r w:rsidRPr="006C3860">
        <w:t>029</w:t>
      </w:r>
      <w:r>
        <w:t> хил. лв.</w:t>
      </w:r>
      <w:r w:rsidRPr="006C3860">
        <w:t xml:space="preserve"> или с 1,</w:t>
      </w:r>
      <w:r>
        <w:t>4</w:t>
      </w:r>
      <w:r w:rsidRPr="006C3860">
        <w:t xml:space="preserve"> % и с 4</w:t>
      </w:r>
      <w:r>
        <w:t> </w:t>
      </w:r>
      <w:r w:rsidRPr="006C3860">
        <w:t>536</w:t>
      </w:r>
      <w:r>
        <w:t xml:space="preserve"> бр.</w:t>
      </w:r>
      <w:r w:rsidRPr="006C3860">
        <w:t xml:space="preserve"> </w:t>
      </w:r>
      <w:r>
        <w:t>поставени медицински изделия</w:t>
      </w:r>
      <w:r w:rsidRPr="006C3860">
        <w:t xml:space="preserve"> в повече или увеличението на този показател е с 8,9 %. </w:t>
      </w:r>
    </w:p>
    <w:p w:rsidR="00092369" w:rsidRPr="006112CC" w:rsidRDefault="00092369" w:rsidP="00BA3AD9">
      <w:pPr>
        <w:pStyle w:val="0001"/>
        <w:spacing w:before="0"/>
      </w:pPr>
      <w:r w:rsidRPr="00412714">
        <w:t>Увеличение над 50% на броя поставени медицински изделия през 201</w:t>
      </w:r>
      <w:r w:rsidRPr="000223B5">
        <w:t>4</w:t>
      </w:r>
      <w:r w:rsidRPr="00412714">
        <w:t xml:space="preserve"> г.  спрямо 201</w:t>
      </w:r>
      <w:r w:rsidRPr="000223B5">
        <w:t>3</w:t>
      </w:r>
      <w:r w:rsidRPr="00412714">
        <w:t xml:space="preserve"> г. отчитат следните РЗОК: РЗОК Кюстендил – 267</w:t>
      </w:r>
      <w:r>
        <w:t xml:space="preserve"> бр.</w:t>
      </w:r>
      <w:r w:rsidRPr="00412714">
        <w:t xml:space="preserve"> спрямо 107</w:t>
      </w:r>
      <w:r>
        <w:t xml:space="preserve"> бр.</w:t>
      </w:r>
      <w:r w:rsidRPr="00412714">
        <w:t xml:space="preserve"> през 2013 г. или </w:t>
      </w:r>
      <w:r w:rsidRPr="006112CC">
        <w:t xml:space="preserve">увеличението е с 150 %, РЗОК Сливен – 580 </w:t>
      </w:r>
      <w:r>
        <w:t xml:space="preserve">бр. </w:t>
      </w:r>
      <w:r w:rsidRPr="006112CC">
        <w:t xml:space="preserve">спрямо 264 </w:t>
      </w:r>
      <w:r>
        <w:t xml:space="preserve">бр. </w:t>
      </w:r>
      <w:r w:rsidRPr="006112CC">
        <w:t xml:space="preserve">през 2013 г. или увеличението е с 120 %. </w:t>
      </w:r>
    </w:p>
    <w:p w:rsidR="00092369" w:rsidRPr="00C4041F" w:rsidRDefault="00092369" w:rsidP="00BA3AD9">
      <w:pPr>
        <w:pStyle w:val="0001"/>
        <w:spacing w:before="0"/>
      </w:pPr>
      <w:r w:rsidRPr="003E304F">
        <w:t xml:space="preserve">На ниво лечебни заведения най-много средства по този вид дейност са отчетени на СБАЛССЗ Св. Екатерина - ЕАД - 5 789 </w:t>
      </w:r>
      <w:r>
        <w:t>хил. лв.</w:t>
      </w:r>
      <w:r w:rsidRPr="003E304F">
        <w:t xml:space="preserve"> или 7,5 % от общо отчетената дейност</w:t>
      </w:r>
      <w:r>
        <w:t>, с</w:t>
      </w:r>
      <w:r w:rsidRPr="003E304F">
        <w:t xml:space="preserve">ледват УМБАЛ Св. Георги ЕАД Пловдив и МБАЛ  ТОКУДА БОЛНИЦА СОФИЯ  АД с по 5 336 </w:t>
      </w:r>
      <w:r>
        <w:t>хил. лв.</w:t>
      </w:r>
      <w:r w:rsidRPr="003E304F">
        <w:t xml:space="preserve"> или по 6,9% от общо отчетената дейност </w:t>
      </w:r>
      <w:r>
        <w:t xml:space="preserve">за медицински изделия </w:t>
      </w:r>
      <w:r w:rsidRPr="003E304F">
        <w:t xml:space="preserve">и МБАЛ - НКБ – </w:t>
      </w:r>
      <w:r w:rsidRPr="00C4041F">
        <w:t xml:space="preserve">ЕАД– 4 726 </w:t>
      </w:r>
      <w:r>
        <w:t>хил. лв.</w:t>
      </w:r>
      <w:r w:rsidRPr="00C4041F">
        <w:t xml:space="preserve"> или 6,</w:t>
      </w:r>
      <w:r>
        <w:t>1</w:t>
      </w:r>
      <w:r w:rsidRPr="00C4041F">
        <w:t xml:space="preserve"> %.</w:t>
      </w:r>
    </w:p>
    <w:p w:rsidR="00092369" w:rsidRPr="00FF7930" w:rsidRDefault="00092369" w:rsidP="00BA3AD9">
      <w:pPr>
        <w:pStyle w:val="0001"/>
        <w:spacing w:before="0"/>
      </w:pPr>
      <w:r w:rsidRPr="00C4041F">
        <w:t xml:space="preserve">Лечебни заведения, отчитащи увеличение на усвоените средства по дейност с медицински изделия над 500 хил. лева през 2014 г. спрямо 2013 са три на брой - МБАЛ  ТОКУДА БОЛНИЦА СОФИЯ АД; Сити Клиник Кардиологичен център МБАЛ ЕООД; МБАЛ </w:t>
      </w:r>
      <w:r>
        <w:t>Св.Иван Рилски</w:t>
      </w:r>
      <w:r w:rsidRPr="00FF7930">
        <w:t xml:space="preserve"> ЕООД за разлика от предходната година, когато тези лечебни заведения са 9 на брой.</w:t>
      </w:r>
    </w:p>
    <w:p w:rsidR="00092369" w:rsidRPr="00835E72" w:rsidRDefault="00092369" w:rsidP="00BA3AD9">
      <w:pPr>
        <w:pStyle w:val="0001"/>
        <w:spacing w:before="0"/>
      </w:pPr>
      <w:r w:rsidRPr="00FF7930">
        <w:t xml:space="preserve">Дейност с медицински изделия през 2014 г. са отчели общо 87 лечебни заведения за болнична </w:t>
      </w:r>
      <w:r w:rsidRPr="00FE2D2E">
        <w:t xml:space="preserve">медицинска, от които </w:t>
      </w:r>
      <w:r w:rsidRPr="000223B5">
        <w:t>3</w:t>
      </w:r>
      <w:r w:rsidRPr="00835E72">
        <w:t xml:space="preserve"> лечебни заведения не са отчитали дейност с медицински изделия през 2013 г.</w:t>
      </w:r>
    </w:p>
    <w:p w:rsidR="00092369" w:rsidRPr="000E1054" w:rsidRDefault="00092369" w:rsidP="00A17673">
      <w:pPr>
        <w:pStyle w:val="BodyTextIndent"/>
        <w:rPr>
          <w:lang w:eastAsia="bg-BG"/>
        </w:rPr>
      </w:pPr>
      <w:r w:rsidRPr="00E8331D">
        <w:rPr>
          <w:lang w:eastAsia="bg-BG"/>
        </w:rPr>
        <w:t>Лечебни заведения, които са започнали да отчитат този вид дейност през 2014 г., са: МБАЛ Вива Медика Враца ООД – РЗОК Враца, МБАЛ Свети Мина Пловдив ЕООД - РЗОК</w:t>
      </w:r>
      <w:r>
        <w:rPr>
          <w:lang w:eastAsia="bg-BG"/>
        </w:rPr>
        <w:t xml:space="preserve"> Пловдив; </w:t>
      </w:r>
      <w:r w:rsidRPr="00E8331D">
        <w:rPr>
          <w:lang w:eastAsia="bg-BG"/>
        </w:rPr>
        <w:t xml:space="preserve">Медицински институт </w:t>
      </w:r>
      <w:r>
        <w:rPr>
          <w:lang w:eastAsia="bg-BG"/>
        </w:rPr>
        <w:t>–</w:t>
      </w:r>
      <w:r w:rsidRPr="00E8331D">
        <w:rPr>
          <w:lang w:eastAsia="bg-BG"/>
        </w:rPr>
        <w:t xml:space="preserve"> МВР</w:t>
      </w:r>
      <w:r>
        <w:rPr>
          <w:lang w:eastAsia="bg-BG"/>
        </w:rPr>
        <w:t xml:space="preserve"> - РЗОК София град. Размерът на отчетената от тях дейност през 2014 г е </w:t>
      </w:r>
      <w:r w:rsidRPr="000E1054">
        <w:rPr>
          <w:lang w:eastAsia="bg-BG"/>
        </w:rPr>
        <w:t xml:space="preserve">незначителен (0,04%) спрямо изплатените суми за тази дейност общо през годината. </w:t>
      </w:r>
    </w:p>
    <w:p w:rsidR="00092369" w:rsidRPr="000E1054" w:rsidRDefault="00092369" w:rsidP="00A17673">
      <w:pPr>
        <w:pStyle w:val="BodyTextIndent"/>
        <w:rPr>
          <w:lang w:eastAsia="bg-BG"/>
        </w:rPr>
      </w:pPr>
      <w:r w:rsidRPr="000E1054">
        <w:rPr>
          <w:lang w:eastAsia="bg-BG"/>
        </w:rPr>
        <w:t xml:space="preserve">На територията на РЗОК Перник и РЗОК Силистра няма сключени договори </w:t>
      </w:r>
      <w:r>
        <w:rPr>
          <w:lang w:eastAsia="bg-BG"/>
        </w:rPr>
        <w:t xml:space="preserve">с лечебните завдения </w:t>
      </w:r>
      <w:r w:rsidRPr="000E1054">
        <w:rPr>
          <w:lang w:eastAsia="bg-BG"/>
        </w:rPr>
        <w:t xml:space="preserve">за </w:t>
      </w:r>
      <w:r>
        <w:rPr>
          <w:lang w:eastAsia="bg-BG"/>
        </w:rPr>
        <w:t xml:space="preserve">изпълнители на болнична медицинска помощ за </w:t>
      </w:r>
      <w:r w:rsidRPr="000E1054">
        <w:rPr>
          <w:lang w:eastAsia="bg-BG"/>
        </w:rPr>
        <w:t>изпълнение на КП, в алгоритъма на които е заложено поставянето на медицински изделия заплащани от НЗОК, съответно от тези РЗОК няма извършени плащания за този вид дейност.</w:t>
      </w:r>
    </w:p>
    <w:p w:rsidR="00092369" w:rsidRPr="008D25FA" w:rsidRDefault="00092369" w:rsidP="00A17673">
      <w:pPr>
        <w:pStyle w:val="BodyTextIndent"/>
        <w:rPr>
          <w:lang w:eastAsia="bg-BG"/>
        </w:rPr>
      </w:pPr>
      <w:r w:rsidRPr="008D25FA">
        <w:rPr>
          <w:lang w:eastAsia="bg-BG"/>
        </w:rPr>
        <w:t>На ниво видове медицински изделия най-голям дял от разхода на Н</w:t>
      </w:r>
      <w:r>
        <w:rPr>
          <w:lang w:eastAsia="bg-BG"/>
        </w:rPr>
        <w:t>ЗОК за медицински изделия заема</w:t>
      </w:r>
      <w:r w:rsidRPr="008D25FA">
        <w:rPr>
          <w:lang w:eastAsia="bg-BG"/>
        </w:rPr>
        <w:t xml:space="preserve"> – „съдов с</w:t>
      </w:r>
      <w:r>
        <w:rPr>
          <w:lang w:eastAsia="bg-BG"/>
        </w:rPr>
        <w:t>тент“, който</w:t>
      </w:r>
      <w:r w:rsidRPr="008D25FA">
        <w:rPr>
          <w:lang w:eastAsia="bg-BG"/>
        </w:rPr>
        <w:t xml:space="preserve"> формира над 50% от всички разходи за медицински изделия, прилаган</w:t>
      </w:r>
      <w:r>
        <w:rPr>
          <w:lang w:eastAsia="bg-BG"/>
        </w:rPr>
        <w:t xml:space="preserve">и в болничната медицинска помощ т.е. средства в размер на </w:t>
      </w:r>
      <w:r w:rsidRPr="00964838">
        <w:rPr>
          <w:lang w:eastAsia="bg-BG"/>
        </w:rPr>
        <w:t xml:space="preserve">38 871 </w:t>
      </w:r>
      <w:r>
        <w:rPr>
          <w:lang w:eastAsia="bg-BG"/>
        </w:rPr>
        <w:t>хил. лв.</w:t>
      </w:r>
    </w:p>
    <w:p w:rsidR="00092369" w:rsidRPr="008D25FA" w:rsidRDefault="00092369" w:rsidP="00A17673">
      <w:pPr>
        <w:pStyle w:val="BodyTextIndent"/>
      </w:pPr>
      <w:r w:rsidRPr="008D25FA">
        <w:rPr>
          <w:lang w:eastAsia="bg-BG"/>
        </w:rPr>
        <w:t xml:space="preserve">Отчетените медицински изделия по видове медицински изделия за периода на извършване на дейността </w:t>
      </w:r>
      <w:r>
        <w:rPr>
          <w:lang w:eastAsia="bg-BG"/>
        </w:rPr>
        <w:t>м.</w:t>
      </w:r>
      <w:r w:rsidRPr="008D25FA">
        <w:rPr>
          <w:lang w:eastAsia="bg-BG"/>
        </w:rPr>
        <w:t xml:space="preserve">януари – </w:t>
      </w:r>
      <w:r>
        <w:rPr>
          <w:lang w:eastAsia="bg-BG"/>
        </w:rPr>
        <w:t>м.</w:t>
      </w:r>
      <w:r w:rsidRPr="008D25FA">
        <w:rPr>
          <w:lang w:eastAsia="bg-BG"/>
        </w:rPr>
        <w:t>декември 2014 г. са представени в таблиците</w:t>
      </w:r>
      <w:r>
        <w:t xml:space="preserve"> </w:t>
      </w:r>
      <w:r w:rsidRPr="008D25FA">
        <w:t>Приложение БП, Табл</w:t>
      </w:r>
      <w:r>
        <w:t>ица 33 – 34 и следната таблица:</w:t>
      </w:r>
    </w:p>
    <w:p w:rsidR="00092369" w:rsidRPr="003C2F07" w:rsidRDefault="00092369" w:rsidP="00A17673">
      <w:pPr>
        <w:pStyle w:val="BodyTextIndent"/>
        <w:ind w:firstLine="0"/>
        <w:rPr>
          <w:highlight w:val="yellow"/>
        </w:rPr>
      </w:pPr>
      <w:r w:rsidRPr="00C31A47">
        <w:rPr>
          <w:noProof/>
          <w:lang w:eastAsia="bg-BG"/>
        </w:rPr>
        <w:pict>
          <v:shape id="Picture 14" o:spid="_x0000_i1071" type="#_x0000_t75" style="width:476.25pt;height:237pt;visibility:visible">
            <v:imagedata r:id="rId57" o:title=""/>
          </v:shape>
        </w:pict>
      </w:r>
    </w:p>
    <w:p w:rsidR="00092369" w:rsidRPr="00105679" w:rsidRDefault="00092369" w:rsidP="00A17673">
      <w:pPr>
        <w:pStyle w:val="BodyTextIndent"/>
        <w:rPr>
          <w:lang w:eastAsia="bg-BG"/>
        </w:rPr>
      </w:pPr>
      <w:r w:rsidRPr="00105679">
        <w:rPr>
          <w:lang w:eastAsia="bg-BG"/>
        </w:rPr>
        <w:t>На ниво видове медицински изделия най-много са поставени</w:t>
      </w:r>
      <w:r>
        <w:rPr>
          <w:lang w:eastAsia="bg-BG"/>
        </w:rPr>
        <w:t>те</w:t>
      </w:r>
      <w:r w:rsidRPr="00105679">
        <w:rPr>
          <w:lang w:eastAsia="bg-BG"/>
        </w:rPr>
        <w:t xml:space="preserve"> съдови стентове – 36 998 бр</w:t>
      </w:r>
      <w:r>
        <w:rPr>
          <w:lang w:eastAsia="bg-BG"/>
        </w:rPr>
        <w:t>.</w:t>
      </w:r>
      <w:r w:rsidRPr="00105679">
        <w:rPr>
          <w:lang w:eastAsia="bg-BG"/>
        </w:rPr>
        <w:t xml:space="preserve"> или 66,7</w:t>
      </w:r>
      <w:r>
        <w:rPr>
          <w:lang w:eastAsia="bg-BG"/>
        </w:rPr>
        <w:t xml:space="preserve"> </w:t>
      </w:r>
      <w:r w:rsidRPr="00105679">
        <w:rPr>
          <w:lang w:eastAsia="bg-BG"/>
        </w:rPr>
        <w:t>% от вси</w:t>
      </w:r>
      <w:r>
        <w:rPr>
          <w:lang w:eastAsia="bg-BG"/>
        </w:rPr>
        <w:t>чки отчетени медицински изделия, с</w:t>
      </w:r>
      <w:r w:rsidRPr="00105679">
        <w:rPr>
          <w:lang w:eastAsia="bg-BG"/>
        </w:rPr>
        <w:t xml:space="preserve">ледват ставна протеза за тазобедрена става </w:t>
      </w:r>
      <w:r>
        <w:rPr>
          <w:lang w:eastAsia="bg-BG"/>
        </w:rPr>
        <w:t xml:space="preserve">с </w:t>
      </w:r>
      <w:r w:rsidRPr="00105679">
        <w:rPr>
          <w:lang w:eastAsia="bg-BG"/>
        </w:rPr>
        <w:t>6 805 бр</w:t>
      </w:r>
      <w:r>
        <w:rPr>
          <w:lang w:eastAsia="bg-BG"/>
        </w:rPr>
        <w:t>.</w:t>
      </w:r>
      <w:r w:rsidRPr="00105679">
        <w:rPr>
          <w:lang w:eastAsia="bg-BG"/>
        </w:rPr>
        <w:t xml:space="preserve"> или 12,3</w:t>
      </w:r>
      <w:r>
        <w:rPr>
          <w:lang w:eastAsia="bg-BG"/>
        </w:rPr>
        <w:t xml:space="preserve"> </w:t>
      </w:r>
      <w:r w:rsidRPr="00105679">
        <w:rPr>
          <w:lang w:eastAsia="bg-BG"/>
        </w:rPr>
        <w:t>% и постоянен кардиостимулатор – 3 764 бр</w:t>
      </w:r>
      <w:r>
        <w:rPr>
          <w:lang w:eastAsia="bg-BG"/>
        </w:rPr>
        <w:t>.</w:t>
      </w:r>
      <w:r w:rsidRPr="00105679">
        <w:rPr>
          <w:lang w:eastAsia="bg-BG"/>
        </w:rPr>
        <w:t xml:space="preserve"> или 6,8</w:t>
      </w:r>
      <w:r>
        <w:rPr>
          <w:lang w:eastAsia="bg-BG"/>
        </w:rPr>
        <w:t> </w:t>
      </w:r>
      <w:r w:rsidRPr="00105679">
        <w:rPr>
          <w:lang w:eastAsia="bg-BG"/>
        </w:rPr>
        <w:t>%.</w:t>
      </w:r>
    </w:p>
    <w:p w:rsidR="00092369" w:rsidRPr="00283106" w:rsidRDefault="00092369" w:rsidP="00A17673">
      <w:pPr>
        <w:spacing w:line="360" w:lineRule="auto"/>
        <w:ind w:firstLine="720"/>
        <w:jc w:val="both"/>
        <w:rPr>
          <w:rFonts w:ascii="Times New Roman" w:hAnsi="Times New Roman"/>
          <w:lang w:val="bg-BG"/>
        </w:rPr>
      </w:pPr>
      <w:r>
        <w:rPr>
          <w:rFonts w:ascii="Times New Roman" w:hAnsi="Times New Roman"/>
          <w:lang w:val="bg-BG"/>
        </w:rPr>
        <w:t xml:space="preserve">Най- висок ръст </w:t>
      </w:r>
      <w:r w:rsidRPr="00A232D1">
        <w:rPr>
          <w:rFonts w:ascii="Times New Roman" w:hAnsi="Times New Roman"/>
          <w:lang w:val="bg-BG"/>
        </w:rPr>
        <w:t>от 171</w:t>
      </w:r>
      <w:r>
        <w:rPr>
          <w:rFonts w:ascii="Times New Roman" w:hAnsi="Times New Roman"/>
          <w:lang w:val="bg-BG"/>
        </w:rPr>
        <w:t xml:space="preserve"> </w:t>
      </w:r>
      <w:r w:rsidRPr="00A232D1">
        <w:rPr>
          <w:rFonts w:ascii="Times New Roman" w:hAnsi="Times New Roman"/>
          <w:lang w:val="bg-BG"/>
        </w:rPr>
        <w:t>% бележ</w:t>
      </w:r>
      <w:r>
        <w:rPr>
          <w:rFonts w:ascii="Times New Roman" w:hAnsi="Times New Roman"/>
          <w:lang w:val="bg-BG"/>
        </w:rPr>
        <w:t xml:space="preserve">ат </w:t>
      </w:r>
      <w:r w:rsidRPr="00A232D1">
        <w:rPr>
          <w:rFonts w:ascii="Times New Roman" w:hAnsi="Times New Roman"/>
          <w:lang w:val="bg-BG"/>
        </w:rPr>
        <w:t>медицински изделия за ендоваскуларна терапия при заболявания на мозъчни съдове (койлове и др.) През годината са отчетени за заплащане 138 бр</w:t>
      </w:r>
      <w:r>
        <w:rPr>
          <w:rFonts w:ascii="Times New Roman" w:hAnsi="Times New Roman"/>
          <w:lang w:val="bg-BG"/>
        </w:rPr>
        <w:t>.</w:t>
      </w:r>
      <w:r w:rsidRPr="00A232D1">
        <w:rPr>
          <w:rFonts w:ascii="Times New Roman" w:hAnsi="Times New Roman"/>
          <w:lang w:val="bg-BG"/>
        </w:rPr>
        <w:t xml:space="preserve"> медицински изделия за ендоваскуларна терапия при заболявания на мозъчни съдове (койлове и др.)</w:t>
      </w:r>
      <w:r>
        <w:rPr>
          <w:rFonts w:ascii="Times New Roman" w:hAnsi="Times New Roman"/>
          <w:lang w:val="bg-BG"/>
        </w:rPr>
        <w:t>, спрямо</w:t>
      </w:r>
      <w:r w:rsidRPr="00A232D1">
        <w:rPr>
          <w:rFonts w:ascii="Times New Roman" w:hAnsi="Times New Roman"/>
          <w:lang w:val="bg-BG"/>
        </w:rPr>
        <w:t xml:space="preserve"> 51 бр</w:t>
      </w:r>
      <w:r>
        <w:rPr>
          <w:rFonts w:ascii="Times New Roman" w:hAnsi="Times New Roman"/>
          <w:lang w:val="bg-BG"/>
        </w:rPr>
        <w:t>.</w:t>
      </w:r>
      <w:r w:rsidRPr="00A232D1">
        <w:rPr>
          <w:rFonts w:ascii="Times New Roman" w:hAnsi="Times New Roman"/>
          <w:lang w:val="bg-BG"/>
        </w:rPr>
        <w:t xml:space="preserve"> </w:t>
      </w:r>
      <w:r>
        <w:rPr>
          <w:rFonts w:ascii="Times New Roman" w:hAnsi="Times New Roman"/>
          <w:lang w:val="bg-BG"/>
        </w:rPr>
        <w:t>през</w:t>
      </w:r>
      <w:r w:rsidRPr="00A232D1">
        <w:rPr>
          <w:rFonts w:ascii="Times New Roman" w:hAnsi="Times New Roman"/>
          <w:lang w:val="bg-BG"/>
        </w:rPr>
        <w:t xml:space="preserve"> предходната </w:t>
      </w:r>
      <w:r>
        <w:rPr>
          <w:rFonts w:ascii="Times New Roman" w:hAnsi="Times New Roman"/>
          <w:lang w:val="bg-BG"/>
        </w:rPr>
        <w:t xml:space="preserve">2013 г. Следвани от </w:t>
      </w:r>
      <w:r w:rsidRPr="00964838">
        <w:rPr>
          <w:rFonts w:ascii="Times New Roman" w:hAnsi="Times New Roman"/>
          <w:lang w:val="bg-BG"/>
        </w:rPr>
        <w:t xml:space="preserve">електроди с </w:t>
      </w:r>
      <w:r w:rsidRPr="00B624E3">
        <w:rPr>
          <w:rFonts w:ascii="Times New Roman" w:hAnsi="Times New Roman"/>
          <w:lang w:val="bg-BG"/>
        </w:rPr>
        <w:t>активна фиксация за имплантиране на пейсмейкър при лица под 18 години с ръст от 140</w:t>
      </w:r>
      <w:r>
        <w:rPr>
          <w:rFonts w:ascii="Times New Roman" w:hAnsi="Times New Roman"/>
          <w:lang w:val="bg-BG"/>
        </w:rPr>
        <w:t xml:space="preserve"> </w:t>
      </w:r>
      <w:r w:rsidRPr="00B624E3">
        <w:rPr>
          <w:rFonts w:ascii="Times New Roman" w:hAnsi="Times New Roman"/>
          <w:lang w:val="bg-BG"/>
        </w:rPr>
        <w:t>% – 12</w:t>
      </w:r>
      <w:r>
        <w:rPr>
          <w:rFonts w:ascii="Times New Roman" w:hAnsi="Times New Roman"/>
          <w:lang w:val="bg-BG"/>
        </w:rPr>
        <w:t> </w:t>
      </w:r>
      <w:r w:rsidRPr="00B624E3">
        <w:rPr>
          <w:rFonts w:ascii="Times New Roman" w:hAnsi="Times New Roman"/>
          <w:lang w:val="bg-BG"/>
        </w:rPr>
        <w:t xml:space="preserve">случая за 2014 г. спрямо 5 случая за 2013 г. </w:t>
      </w:r>
    </w:p>
    <w:p w:rsidR="00092369" w:rsidRPr="00AB5042" w:rsidRDefault="00092369" w:rsidP="00A17673">
      <w:pPr>
        <w:pStyle w:val="BodyTextIndent"/>
      </w:pPr>
      <w:r w:rsidRPr="00A232D1">
        <w:t xml:space="preserve">При медицинските изделия, които се заплащат след решение на Надзорния съвет на НЗОК </w:t>
      </w:r>
      <w:r>
        <w:t>(</w:t>
      </w:r>
      <w:r w:rsidRPr="00A232D1">
        <w:t>по редове 13, 14 и 15</w:t>
      </w:r>
      <w:r>
        <w:t>)</w:t>
      </w:r>
      <w:r w:rsidRPr="00A232D1">
        <w:t xml:space="preserve"> през 2014 г.</w:t>
      </w:r>
      <w:r>
        <w:t xml:space="preserve"> няма отчетени изделия по ред 13 - </w:t>
      </w:r>
      <w:r w:rsidRPr="00283106">
        <w:t>устройство за механично подпомагане на циркулацията (изкуствено сърце)</w:t>
      </w:r>
      <w:r>
        <w:t xml:space="preserve">, за разлика от </w:t>
      </w:r>
      <w:r w:rsidRPr="00A232D1">
        <w:t>медицинск</w:t>
      </w:r>
      <w:r>
        <w:t>ите</w:t>
      </w:r>
      <w:r w:rsidRPr="00A232D1">
        <w:t xml:space="preserve"> изделия </w:t>
      </w:r>
      <w:r>
        <w:t xml:space="preserve">по ред 15 </w:t>
      </w:r>
      <w:r w:rsidRPr="00A232D1">
        <w:t>за ендоваскуларна терапия при заболявания на мозъчни съдове (койлове и др.)</w:t>
      </w:r>
      <w:r>
        <w:t xml:space="preserve">, </w:t>
      </w:r>
      <w:r w:rsidRPr="00AB5042">
        <w:t>където отчетените изделия бележат най-висок ръст за годината.</w:t>
      </w:r>
    </w:p>
    <w:p w:rsidR="00092369" w:rsidRPr="00AB5042" w:rsidRDefault="00092369" w:rsidP="00A17673">
      <w:pPr>
        <w:pStyle w:val="BodyTextIndent"/>
        <w:rPr>
          <w:lang w:eastAsia="bg-BG"/>
        </w:rPr>
      </w:pPr>
      <w:r w:rsidRPr="00AB5042">
        <w:rPr>
          <w:lang w:eastAsia="bg-BG"/>
        </w:rPr>
        <w:t>Структурата на вложените медицински изделия по видове е показана на следната графика:</w:t>
      </w:r>
    </w:p>
    <w:p w:rsidR="00092369" w:rsidRPr="003C2F07" w:rsidRDefault="00092369" w:rsidP="00A17673">
      <w:pPr>
        <w:pStyle w:val="0001"/>
        <w:ind w:firstLine="0"/>
        <w:rPr>
          <w:highlight w:val="yellow"/>
        </w:rPr>
      </w:pPr>
    </w:p>
    <w:p w:rsidR="00092369" w:rsidRPr="003C2F07" w:rsidRDefault="00092369" w:rsidP="00A17673">
      <w:pPr>
        <w:spacing w:line="360" w:lineRule="auto"/>
        <w:ind w:hanging="142"/>
        <w:jc w:val="both"/>
        <w:rPr>
          <w:rFonts w:ascii="Times New Roman" w:hAnsi="Times New Roman"/>
          <w:szCs w:val="24"/>
          <w:highlight w:val="yellow"/>
          <w:lang w:val="bg-BG"/>
        </w:rPr>
      </w:pPr>
      <w:r w:rsidRPr="00C31A47">
        <w:rPr>
          <w:rFonts w:ascii="Times New Roman" w:hAnsi="Times New Roman"/>
          <w:noProof/>
          <w:szCs w:val="24"/>
          <w:lang w:val="bg-BG"/>
        </w:rPr>
        <w:pict>
          <v:shape id="Picture 16" o:spid="_x0000_i1072" type="#_x0000_t75" style="width:495pt;height:316.5pt;visibility:visible">
            <v:imagedata r:id="rId58" o:title=""/>
          </v:shape>
        </w:pict>
      </w:r>
    </w:p>
    <w:p w:rsidR="00092369" w:rsidRDefault="00092369" w:rsidP="00A17673">
      <w:pPr>
        <w:rPr>
          <w:rFonts w:ascii="Times New Roman" w:hAnsi="Times New Roman"/>
          <w:b/>
        </w:rPr>
      </w:pPr>
      <w:bookmarkStart w:id="305" w:name="_Toc167089937"/>
      <w:r>
        <w:rPr>
          <w:rFonts w:ascii="Times New Roman" w:hAnsi="Times New Roman"/>
          <w:b/>
        </w:rPr>
        <w:br w:type="page"/>
      </w:r>
    </w:p>
    <w:p w:rsidR="00092369" w:rsidRDefault="00092369" w:rsidP="00525377">
      <w:pPr>
        <w:spacing w:line="360" w:lineRule="auto"/>
        <w:ind w:firstLine="709"/>
        <w:jc w:val="both"/>
        <w:rPr>
          <w:rFonts w:ascii="Times New Roman" w:hAnsi="Times New Roman"/>
          <w:bCs/>
          <w:szCs w:val="24"/>
          <w:lang w:val="bg-BG" w:eastAsia="en-US"/>
        </w:rPr>
      </w:pPr>
      <w:r w:rsidRPr="00525377">
        <w:rPr>
          <w:rFonts w:ascii="Times New Roman" w:hAnsi="Times New Roman"/>
          <w:bCs/>
          <w:szCs w:val="24"/>
          <w:lang w:val="bg-BG" w:eastAsia="en-US"/>
        </w:rPr>
        <w:t>Най-голям обем и съответно покачващ се разход се формира от група 4 „Стентове“, следван от група 5 „Ставна протеза за тазобедрена става“ и група 8 „Постоянен кардиостимулатор“.</w:t>
      </w:r>
    </w:p>
    <w:p w:rsidR="00092369" w:rsidRPr="00525377" w:rsidRDefault="00092369" w:rsidP="00525377">
      <w:pPr>
        <w:spacing w:line="360" w:lineRule="auto"/>
        <w:ind w:firstLine="709"/>
        <w:jc w:val="both"/>
        <w:rPr>
          <w:rFonts w:ascii="Times New Roman" w:hAnsi="Times New Roman"/>
          <w:szCs w:val="24"/>
          <w:lang w:val="bg-BG" w:eastAsia="en-US"/>
        </w:rPr>
      </w:pPr>
      <w:r w:rsidRPr="00525377">
        <w:rPr>
          <w:rFonts w:ascii="Times New Roman" w:hAnsi="Times New Roman"/>
          <w:szCs w:val="24"/>
          <w:lang w:val="bg-BG" w:eastAsia="en-US"/>
        </w:rPr>
        <w:t>Средната стойност на заплатените МИ изделия е най-висока в група 14 „Транскатетърни клапни протези“, група 15 „МИ при ендоваскуларна терапия на заболявания на мозъчни съдове“, група 13 „Изкуствено сърце“ и група 7 „Кохлеарни мплантни системи“. Групи 13, 14 и 15 се заплащат от НЗОК след преценка от комисия и решение на НЗ на НЗОК. При тези групи стойността, заплащана от НЗОК е най-висока 10 000 лв. и 50 000 лв., но поради високата цена на изделията, те се явяват с един от най-високите проценти на доплащане от страна на ЗОЛ.</w:t>
      </w:r>
    </w:p>
    <w:p w:rsidR="00092369" w:rsidRPr="00525377" w:rsidRDefault="00092369" w:rsidP="00525377">
      <w:pPr>
        <w:spacing w:line="360" w:lineRule="auto"/>
        <w:ind w:firstLine="708"/>
        <w:jc w:val="both"/>
        <w:rPr>
          <w:rFonts w:ascii="Times New Roman" w:hAnsi="Times New Roman"/>
          <w:szCs w:val="24"/>
          <w:lang w:val="bg-BG"/>
        </w:rPr>
      </w:pPr>
      <w:r w:rsidRPr="00525377">
        <w:rPr>
          <w:rFonts w:ascii="Times New Roman" w:hAnsi="Times New Roman"/>
          <w:szCs w:val="24"/>
          <w:lang w:val="bg-BG" w:eastAsia="en-US"/>
        </w:rPr>
        <w:t>На основание §34 от ПЗР на ЗИД на ЗЗО (ДВ, бр. 60 от 2012г) НЗОК проведе процедура по реда на „</w:t>
      </w:r>
      <w:r w:rsidRPr="00525377">
        <w:rPr>
          <w:rFonts w:ascii="Times New Roman" w:hAnsi="Times New Roman"/>
          <w:szCs w:val="24"/>
          <w:lang w:val="bg-BG"/>
        </w:rPr>
        <w:t>Методика за условията и реда за договаряне на стойността на медицинските изделия, предназначени за заболявания, включени в списъка  по наредбата по чл. 45, ал.3 от ЗЗО и на медицинските изделия, които се заплащат в условията на болнична медицинска помощ“ (Методиката), приета с Решение № РД-НС-04-143/25.11.2013 г. Надзорният съвет на НЗОК (ДВ, бр. 3 от 2014г.). Съставен е списък с конкретни медицински изделия, спадащи към договорените 15 основни групи МИ за 2014г. Списъкът влезе в сила от 01 юли 2014г.</w:t>
      </w:r>
    </w:p>
    <w:p w:rsidR="00092369" w:rsidRPr="00525377" w:rsidRDefault="00092369" w:rsidP="00525377">
      <w:pPr>
        <w:spacing w:line="360" w:lineRule="auto"/>
        <w:ind w:firstLine="708"/>
        <w:jc w:val="both"/>
        <w:rPr>
          <w:rFonts w:ascii="Times New Roman" w:hAnsi="Times New Roman"/>
          <w:szCs w:val="24"/>
          <w:lang w:val="bg-BG"/>
        </w:rPr>
      </w:pPr>
      <w:r w:rsidRPr="00525377">
        <w:rPr>
          <w:rFonts w:ascii="Times New Roman" w:hAnsi="Times New Roman"/>
          <w:szCs w:val="24"/>
          <w:lang w:val="bg-BG"/>
        </w:rPr>
        <w:t>Чрез създадения нов специализиран модул за ежедневен отчет на болничните лечебни заведения за първи път е възможно да бъдат направени сегментирани справки за потреблението на МИ, прилагани в болничната помощ. Краткият времеви период (второ полугодие на 2014г.) и липсата на данни за предходни периоди не позволява задълбочен анализ на потреблението по различни параметри към дата на отчитане на дейността. Въпреки различията в реда и начина на отчитане и заплащане, при непроменени нива на заплащане от страна на НЗОК /до 01.07.2014г./ обемите и средните стойности на вложените МИ очертават една и съща тенденция.</w:t>
      </w:r>
    </w:p>
    <w:p w:rsidR="00092369" w:rsidRPr="00525377" w:rsidRDefault="00092369" w:rsidP="00233CAB">
      <w:pPr>
        <w:spacing w:line="360" w:lineRule="auto"/>
        <w:ind w:firstLine="720"/>
        <w:jc w:val="both"/>
        <w:rPr>
          <w:rFonts w:ascii="Times New Roman" w:hAnsi="Times New Roman"/>
          <w:sz w:val="20"/>
          <w:lang w:val="bg-BG" w:eastAsia="en-US"/>
        </w:rPr>
      </w:pPr>
      <w:r w:rsidRPr="00525377">
        <w:rPr>
          <w:rFonts w:ascii="Times New Roman" w:hAnsi="Times New Roman"/>
          <w:bCs/>
          <w:szCs w:val="24"/>
          <w:lang w:val="bg-BG" w:eastAsia="en-US"/>
        </w:rPr>
        <w:t xml:space="preserve">През 2014 г. разходите нарастват в най-голяма степен в група 4 „Стентове“,  следвани от група 6 „Ставна протеза за колянна става“, група 5 „Ставна протеза за тазобедрена става“, група 1 „Сърдечна клапна протеза“, група 8 „Постоянни кардиостимулатори“, </w:t>
      </w:r>
      <w:r w:rsidRPr="00525377">
        <w:rPr>
          <w:rFonts w:ascii="Times New Roman" w:hAnsi="Times New Roman"/>
          <w:szCs w:val="24"/>
          <w:lang w:val="bg-BG" w:eastAsia="en-US"/>
        </w:rPr>
        <w:t>група 15 „МИ при ендоваскуларна терапия на заболявания на мозъчни съдове“</w:t>
      </w:r>
      <w:r w:rsidRPr="00525377">
        <w:rPr>
          <w:rFonts w:ascii="Times New Roman" w:hAnsi="Times New Roman"/>
          <w:sz w:val="20"/>
          <w:lang w:val="bg-BG" w:eastAsia="en-US"/>
        </w:rPr>
        <w:t xml:space="preserve"> . </w:t>
      </w:r>
    </w:p>
    <w:p w:rsidR="00092369" w:rsidRPr="00525377" w:rsidRDefault="00092369" w:rsidP="00233CAB">
      <w:pPr>
        <w:spacing w:line="360" w:lineRule="auto"/>
        <w:ind w:firstLine="720"/>
        <w:jc w:val="both"/>
        <w:rPr>
          <w:rFonts w:ascii="Times New Roman" w:hAnsi="Times New Roman"/>
          <w:szCs w:val="24"/>
          <w:lang w:val="bg-BG" w:eastAsia="en-US"/>
        </w:rPr>
      </w:pPr>
      <w:r w:rsidRPr="00525377">
        <w:rPr>
          <w:rFonts w:ascii="Times New Roman" w:hAnsi="Times New Roman"/>
          <w:bCs/>
          <w:szCs w:val="24"/>
          <w:lang w:val="bg-BG" w:eastAsia="en-US"/>
        </w:rPr>
        <w:t>Намаляват разходите при групите: 2</w:t>
      </w:r>
      <w:r w:rsidRPr="00525377">
        <w:rPr>
          <w:rFonts w:ascii="Times New Roman" w:hAnsi="Times New Roman"/>
          <w:sz w:val="20"/>
          <w:lang w:val="bg-BG" w:eastAsia="en-US"/>
        </w:rPr>
        <w:t xml:space="preserve"> „С</w:t>
      </w:r>
      <w:r w:rsidRPr="00525377">
        <w:rPr>
          <w:rFonts w:ascii="Times New Roman" w:hAnsi="Times New Roman"/>
          <w:szCs w:val="24"/>
          <w:lang w:val="bg-BG" w:eastAsia="en-US"/>
        </w:rPr>
        <w:t>ъдова протеза за гръдна аорта“,</w:t>
      </w:r>
      <w:r w:rsidRPr="00525377">
        <w:rPr>
          <w:rFonts w:ascii="Times New Roman" w:hAnsi="Times New Roman"/>
          <w:sz w:val="20"/>
          <w:lang w:val="bg-BG" w:eastAsia="en-US"/>
        </w:rPr>
        <w:t xml:space="preserve"> 3 „С</w:t>
      </w:r>
      <w:r w:rsidRPr="00525377">
        <w:rPr>
          <w:rFonts w:ascii="Times New Roman" w:hAnsi="Times New Roman"/>
          <w:szCs w:val="24"/>
          <w:lang w:val="bg-BG" w:eastAsia="en-US"/>
        </w:rPr>
        <w:t>ъдова протеза за коремна аорта и дистални съдове“, 7 „Кохлеарен имплантант“, 8 „Комплект с електрод за временна кардиостимулация“,</w:t>
      </w:r>
      <w:r w:rsidRPr="00525377">
        <w:rPr>
          <w:rFonts w:ascii="Times New Roman" w:hAnsi="Times New Roman"/>
          <w:sz w:val="20"/>
          <w:lang w:val="bg-BG" w:eastAsia="en-US"/>
        </w:rPr>
        <w:t xml:space="preserve"> 11 „М</w:t>
      </w:r>
      <w:r w:rsidRPr="00525377">
        <w:rPr>
          <w:rFonts w:ascii="Times New Roman" w:hAnsi="Times New Roman"/>
          <w:szCs w:val="24"/>
          <w:lang w:val="bg-BG" w:eastAsia="en-US"/>
        </w:rPr>
        <w:t>озъчна ликводренираща клапна система при лица под 18-годишна възраст“,</w:t>
      </w:r>
      <w:r w:rsidRPr="00525377">
        <w:rPr>
          <w:rFonts w:ascii="Times New Roman" w:hAnsi="Times New Roman"/>
          <w:sz w:val="20"/>
          <w:lang w:val="bg-BG" w:eastAsia="en-US"/>
        </w:rPr>
        <w:t xml:space="preserve"> 14 „Т</w:t>
      </w:r>
      <w:r w:rsidRPr="00525377">
        <w:rPr>
          <w:rFonts w:ascii="Times New Roman" w:hAnsi="Times New Roman"/>
          <w:szCs w:val="24"/>
          <w:lang w:val="bg-BG" w:eastAsia="en-US"/>
        </w:rPr>
        <w:t>ранскатетърни клапни протези“, което се дължи основно на намаления обем на дейността.</w:t>
      </w:r>
    </w:p>
    <w:p w:rsidR="00092369" w:rsidRPr="00AB5042" w:rsidRDefault="00092369" w:rsidP="00106D10">
      <w:pPr>
        <w:pStyle w:val="BodyTextIndent"/>
        <w:rPr>
          <w:lang w:eastAsia="bg-BG"/>
        </w:rPr>
      </w:pPr>
      <w:r>
        <w:rPr>
          <w:lang w:eastAsia="bg-BG"/>
        </w:rPr>
        <w:t>Разходите на</w:t>
      </w:r>
      <w:r w:rsidRPr="00AB5042">
        <w:rPr>
          <w:lang w:eastAsia="bg-BG"/>
        </w:rPr>
        <w:t xml:space="preserve"> медицински</w:t>
      </w:r>
      <w:r>
        <w:rPr>
          <w:lang w:eastAsia="bg-BG"/>
        </w:rPr>
        <w:t>те</w:t>
      </w:r>
      <w:r w:rsidRPr="00AB5042">
        <w:rPr>
          <w:lang w:eastAsia="bg-BG"/>
        </w:rPr>
        <w:t xml:space="preserve"> изделия по видове </w:t>
      </w:r>
      <w:r>
        <w:rPr>
          <w:lang w:eastAsia="bg-BG"/>
        </w:rPr>
        <w:t>за периода 2012 г. -2014 г., са</w:t>
      </w:r>
      <w:r w:rsidRPr="00AB5042">
        <w:rPr>
          <w:lang w:eastAsia="bg-BG"/>
        </w:rPr>
        <w:t xml:space="preserve"> показан</w:t>
      </w:r>
      <w:r>
        <w:rPr>
          <w:lang w:eastAsia="bg-BG"/>
        </w:rPr>
        <w:t>и</w:t>
      </w:r>
      <w:r w:rsidRPr="00AB5042">
        <w:rPr>
          <w:lang w:eastAsia="bg-BG"/>
        </w:rPr>
        <w:t xml:space="preserve"> на следната графика:</w:t>
      </w:r>
    </w:p>
    <w:p w:rsidR="00092369" w:rsidRPr="0089698A" w:rsidRDefault="00092369" w:rsidP="00233CAB">
      <w:pPr>
        <w:ind w:firstLine="720"/>
        <w:jc w:val="both"/>
        <w:rPr>
          <w:rFonts w:ascii="Times New Roman" w:hAnsi="Times New Roman"/>
          <w:bCs/>
          <w:szCs w:val="24"/>
          <w:highlight w:val="green"/>
          <w:lang w:val="bg-BG" w:eastAsia="en-US"/>
        </w:rPr>
      </w:pPr>
    </w:p>
    <w:p w:rsidR="00092369" w:rsidRPr="00233CAB" w:rsidRDefault="00092369" w:rsidP="00233CAB">
      <w:pPr>
        <w:ind w:firstLine="709"/>
        <w:jc w:val="both"/>
        <w:rPr>
          <w:rFonts w:ascii="Times New Roman" w:hAnsi="Times New Roman"/>
          <w:sz w:val="20"/>
          <w:highlight w:val="green"/>
          <w:lang w:val="en-AU" w:eastAsia="en-US"/>
        </w:rPr>
      </w:pPr>
      <w:r w:rsidRPr="00C31A47">
        <w:rPr>
          <w:rFonts w:ascii="Times New Roman" w:hAnsi="Times New Roman"/>
          <w:noProof/>
          <w:sz w:val="20"/>
          <w:lang w:val="bg-BG"/>
        </w:rPr>
        <w:object w:dxaOrig="9486" w:dyaOrig="4128">
          <v:shape id="Chart 42" o:spid="_x0000_i1073" type="#_x0000_t75" style="width:474pt;height:206.25pt;visibility:visible" o:ole="">
            <v:imagedata r:id="rId59" o:title=""/>
            <o:lock v:ext="edit" aspectratio="f"/>
          </v:shape>
          <o:OLEObject Type="Embed" ProgID="Excel.Chart.8" ShapeID="Chart 42" DrawAspect="Content" ObjectID="_1498299528" r:id="rId60"/>
        </w:object>
      </w:r>
    </w:p>
    <w:p w:rsidR="00092369" w:rsidRPr="00233CAB" w:rsidRDefault="00092369" w:rsidP="00233CAB">
      <w:pPr>
        <w:ind w:firstLine="709"/>
        <w:jc w:val="both"/>
        <w:rPr>
          <w:rFonts w:ascii="Times New Roman" w:hAnsi="Times New Roman"/>
          <w:sz w:val="20"/>
          <w:highlight w:val="green"/>
          <w:lang w:val="en-AU" w:eastAsia="en-US"/>
        </w:rPr>
      </w:pPr>
    </w:p>
    <w:p w:rsidR="00092369" w:rsidRPr="00233CAB" w:rsidRDefault="00092369" w:rsidP="00233CAB">
      <w:pPr>
        <w:spacing w:line="360" w:lineRule="auto"/>
        <w:jc w:val="both"/>
        <w:rPr>
          <w:rFonts w:ascii="Times New Roman" w:hAnsi="Times New Roman"/>
          <w:sz w:val="20"/>
          <w:highlight w:val="green"/>
          <w:lang w:val="bg-BG"/>
        </w:rPr>
      </w:pPr>
    </w:p>
    <w:p w:rsidR="00092369" w:rsidRPr="008E0FEA" w:rsidRDefault="00092369" w:rsidP="008E0FEA">
      <w:pPr>
        <w:pStyle w:val="Heading4"/>
        <w:ind w:firstLine="540"/>
        <w:rPr>
          <w:bCs/>
          <w:i w:val="0"/>
          <w:szCs w:val="26"/>
        </w:rPr>
      </w:pPr>
      <w:r w:rsidRPr="008E0FEA">
        <w:rPr>
          <w:bCs/>
          <w:i w:val="0"/>
          <w:szCs w:val="26"/>
        </w:rPr>
        <w:t>Изводи</w:t>
      </w:r>
      <w:bookmarkEnd w:id="305"/>
      <w:r w:rsidRPr="008E0FEA">
        <w:rPr>
          <w:bCs/>
          <w:i w:val="0"/>
          <w:szCs w:val="26"/>
        </w:rPr>
        <w:t>:</w:t>
      </w:r>
    </w:p>
    <w:p w:rsidR="00092369" w:rsidRPr="00E44192" w:rsidRDefault="00092369" w:rsidP="00F27A28">
      <w:pPr>
        <w:pStyle w:val="aaa2"/>
        <w:numPr>
          <w:ilvl w:val="0"/>
          <w:numId w:val="21"/>
        </w:numPr>
        <w:tabs>
          <w:tab w:val="clear" w:pos="360"/>
          <w:tab w:val="num" w:pos="567"/>
        </w:tabs>
        <w:spacing w:before="120"/>
        <w:ind w:left="567" w:hanging="567"/>
        <w:rPr>
          <w:lang w:eastAsia="bg-BG"/>
        </w:rPr>
      </w:pPr>
      <w:r w:rsidRPr="00BD1DFD">
        <w:rPr>
          <w:lang w:eastAsia="bg-BG"/>
        </w:rPr>
        <w:t>В ЗБНЗОК за 2014 г. към бюджетния параграф здравноосигурителните плащания за медицински изделия са обособени два самостоятелни подпараграфа</w:t>
      </w:r>
      <w:r>
        <w:rPr>
          <w:lang w:eastAsia="bg-BG"/>
        </w:rPr>
        <w:t>,</w:t>
      </w:r>
      <w:r w:rsidRPr="00BD1DFD">
        <w:rPr>
          <w:lang w:eastAsia="bg-BG"/>
        </w:rPr>
        <w:t xml:space="preserve"> поради различното естество на договаряне на стойностите за заплащане</w:t>
      </w:r>
      <w:r>
        <w:rPr>
          <w:lang w:eastAsia="bg-BG"/>
        </w:rPr>
        <w:t>:</w:t>
      </w:r>
      <w:r w:rsidRPr="00BD1DFD">
        <w:rPr>
          <w:lang w:eastAsia="bg-BG"/>
        </w:rPr>
        <w:t xml:space="preserve"> на медицинските изделия предназначени за заболявания включени в списъка по наредбата по чл.45, ал.3 от ЗЗО - Наредба № 38 на МЗ в размер на 18 000 хил.</w:t>
      </w:r>
      <w:r>
        <w:rPr>
          <w:lang w:eastAsia="bg-BG"/>
        </w:rPr>
        <w:t xml:space="preserve"> </w:t>
      </w:r>
      <w:r w:rsidRPr="00BD1DFD">
        <w:rPr>
          <w:lang w:eastAsia="bg-BG"/>
        </w:rPr>
        <w:t xml:space="preserve">лв и </w:t>
      </w:r>
      <w:r>
        <w:rPr>
          <w:lang w:eastAsia="bg-BG"/>
        </w:rPr>
        <w:t xml:space="preserve">на </w:t>
      </w:r>
      <w:r w:rsidRPr="00E44192">
        <w:rPr>
          <w:lang w:eastAsia="bg-BG"/>
        </w:rPr>
        <w:t>медицинските изделия, прилагани в болничната помощ в размер на 64 000 хил.</w:t>
      </w:r>
      <w:r>
        <w:rPr>
          <w:lang w:eastAsia="bg-BG"/>
        </w:rPr>
        <w:t xml:space="preserve"> </w:t>
      </w:r>
      <w:r w:rsidRPr="00E44192">
        <w:rPr>
          <w:lang w:eastAsia="bg-BG"/>
        </w:rPr>
        <w:t>лв.</w:t>
      </w:r>
    </w:p>
    <w:p w:rsidR="00092369" w:rsidRPr="008E0FEA" w:rsidRDefault="00092369" w:rsidP="00F27A28">
      <w:pPr>
        <w:pStyle w:val="aaa2"/>
        <w:numPr>
          <w:ilvl w:val="0"/>
          <w:numId w:val="21"/>
        </w:numPr>
        <w:tabs>
          <w:tab w:val="clear" w:pos="360"/>
          <w:tab w:val="num" w:pos="567"/>
        </w:tabs>
        <w:spacing w:before="120"/>
        <w:ind w:left="567" w:hanging="567"/>
        <w:rPr>
          <w:lang w:eastAsia="bg-BG"/>
        </w:rPr>
      </w:pPr>
      <w:r w:rsidRPr="008E0FEA">
        <w:rPr>
          <w:lang w:eastAsia="bg-BG"/>
        </w:rPr>
        <w:t xml:space="preserve">През 2014 г. здравноосигурителните плащания на НЗОК за медицински изделия са в размер </w:t>
      </w:r>
      <w:r w:rsidRPr="008E0FEA">
        <w:rPr>
          <w:szCs w:val="24"/>
        </w:rPr>
        <w:t xml:space="preserve">на 96 843 хил. лева или 3,1 % </w:t>
      </w:r>
      <w:r w:rsidRPr="008E0FEA">
        <w:rPr>
          <w:lang w:eastAsia="bg-BG"/>
        </w:rPr>
        <w:t>от всички здравноосигурителни плащания, в т.ч.: 15</w:t>
      </w:r>
      <w:r w:rsidRPr="008E0FEA">
        <w:rPr>
          <w:lang w:val="en-US" w:eastAsia="bg-BG"/>
        </w:rPr>
        <w:t> </w:t>
      </w:r>
      <w:r w:rsidRPr="008E0FEA">
        <w:rPr>
          <w:lang w:eastAsia="bg-BG"/>
        </w:rPr>
        <w:t>346</w:t>
      </w:r>
      <w:r w:rsidRPr="008E0FEA">
        <w:rPr>
          <w:lang w:val="en-US" w:eastAsia="bg-BG"/>
        </w:rPr>
        <w:t> </w:t>
      </w:r>
      <w:r w:rsidRPr="008E0FEA">
        <w:rPr>
          <w:lang w:eastAsia="bg-BG"/>
        </w:rPr>
        <w:t>хил.</w:t>
      </w:r>
      <w:r w:rsidRPr="008E0FEA">
        <w:rPr>
          <w:lang w:val="en-US" w:eastAsia="bg-BG"/>
        </w:rPr>
        <w:t> </w:t>
      </w:r>
      <w:r w:rsidRPr="008E0FEA">
        <w:rPr>
          <w:lang w:eastAsia="bg-BG"/>
        </w:rPr>
        <w:t>лв. за медицински изделия, предназначени за заболявания, включени в списъка по наредбата по чл. 45, ал. 3 ЗЗО, предоставени от аптеките на ЗОЛ в периода от 01 декември 2012 г. до 15 октомври 2013 г.</w:t>
      </w:r>
      <w:r>
        <w:rPr>
          <w:lang w:eastAsia="bg-BG"/>
        </w:rPr>
        <w:t>; 77</w:t>
      </w:r>
      <w:r w:rsidRPr="008E0FEA">
        <w:rPr>
          <w:lang w:val="en-US" w:eastAsia="bg-BG"/>
        </w:rPr>
        <w:t> </w:t>
      </w:r>
      <w:r>
        <w:rPr>
          <w:lang w:eastAsia="bg-BG"/>
        </w:rPr>
        <w:t>679</w:t>
      </w:r>
      <w:r w:rsidRPr="008E0FEA">
        <w:rPr>
          <w:lang w:val="en-US" w:eastAsia="bg-BG"/>
        </w:rPr>
        <w:t> </w:t>
      </w:r>
      <w:r w:rsidRPr="008E0FEA">
        <w:rPr>
          <w:lang w:eastAsia="bg-BG"/>
        </w:rPr>
        <w:t>хил.</w:t>
      </w:r>
      <w:r w:rsidRPr="008E0FEA">
        <w:rPr>
          <w:lang w:val="en-US" w:eastAsia="bg-BG"/>
        </w:rPr>
        <w:t> </w:t>
      </w:r>
      <w:r w:rsidRPr="008E0FEA">
        <w:rPr>
          <w:lang w:eastAsia="bg-BG"/>
        </w:rPr>
        <w:t xml:space="preserve">лв. </w:t>
      </w:r>
      <w:r>
        <w:rPr>
          <w:lang w:eastAsia="bg-BG"/>
        </w:rPr>
        <w:t xml:space="preserve">за </w:t>
      </w:r>
      <w:r w:rsidRPr="008E0FEA">
        <w:rPr>
          <w:lang w:eastAsia="bg-BG"/>
        </w:rPr>
        <w:t xml:space="preserve">медицински изделия, приложени от лечебните заведения за болнична медицински помощ в периода от </w:t>
      </w:r>
      <w:r w:rsidRPr="008E0FEA">
        <w:t>1 декември 2013 г. до 30 ноември 2014 г</w:t>
      </w:r>
      <w:r>
        <w:t>.</w:t>
      </w:r>
      <w:r w:rsidRPr="008E0FEA">
        <w:rPr>
          <w:lang w:eastAsia="bg-BG"/>
        </w:rPr>
        <w:t xml:space="preserve"> </w:t>
      </w:r>
      <w:r>
        <w:rPr>
          <w:lang w:eastAsia="bg-BG"/>
        </w:rPr>
        <w:t>и 3</w:t>
      </w:r>
      <w:r w:rsidRPr="008E0FEA">
        <w:rPr>
          <w:lang w:val="en-US" w:eastAsia="bg-BG"/>
        </w:rPr>
        <w:t> </w:t>
      </w:r>
      <w:r>
        <w:rPr>
          <w:lang w:eastAsia="bg-BG"/>
        </w:rPr>
        <w:t>817</w:t>
      </w:r>
      <w:r w:rsidRPr="008E0FEA">
        <w:rPr>
          <w:lang w:val="en-US" w:eastAsia="bg-BG"/>
        </w:rPr>
        <w:t> </w:t>
      </w:r>
      <w:r w:rsidRPr="008E0FEA">
        <w:rPr>
          <w:lang w:eastAsia="bg-BG"/>
        </w:rPr>
        <w:t>хил.</w:t>
      </w:r>
      <w:r w:rsidRPr="008E0FEA">
        <w:rPr>
          <w:lang w:val="en-US" w:eastAsia="bg-BG"/>
        </w:rPr>
        <w:t> </w:t>
      </w:r>
      <w:r w:rsidRPr="008E0FEA">
        <w:rPr>
          <w:lang w:eastAsia="bg-BG"/>
        </w:rPr>
        <w:t xml:space="preserve">лв. </w:t>
      </w:r>
      <w:r>
        <w:rPr>
          <w:lang w:eastAsia="bg-BG"/>
        </w:rPr>
        <w:t xml:space="preserve">за неразплатени през 2013 г. </w:t>
      </w:r>
      <w:r w:rsidRPr="008E0FEA">
        <w:rPr>
          <w:lang w:eastAsia="bg-BG"/>
        </w:rPr>
        <w:t xml:space="preserve">медицински изделия, приложени от лечебните заведения за болнична медицински помощ </w:t>
      </w:r>
      <w:r>
        <w:rPr>
          <w:lang w:eastAsia="bg-BG"/>
        </w:rPr>
        <w:t>през</w:t>
      </w:r>
      <w:r w:rsidRPr="008E0FEA">
        <w:rPr>
          <w:lang w:eastAsia="bg-BG"/>
        </w:rPr>
        <w:t xml:space="preserve"> </w:t>
      </w:r>
      <w:r>
        <w:t>м.октомври и м.ноември 2013 г.</w:t>
      </w:r>
    </w:p>
    <w:p w:rsidR="00092369" w:rsidRPr="0098722C" w:rsidRDefault="00092369" w:rsidP="00F27A28">
      <w:pPr>
        <w:pStyle w:val="aaa2"/>
        <w:numPr>
          <w:ilvl w:val="0"/>
          <w:numId w:val="21"/>
        </w:numPr>
        <w:tabs>
          <w:tab w:val="clear" w:pos="360"/>
          <w:tab w:val="num" w:pos="567"/>
        </w:tabs>
        <w:spacing w:before="120"/>
        <w:ind w:left="567" w:hanging="567"/>
        <w:rPr>
          <w:lang w:eastAsia="bg-BG"/>
        </w:rPr>
      </w:pPr>
      <w:r w:rsidRPr="00952C3B">
        <w:rPr>
          <w:lang w:eastAsia="bg-BG"/>
        </w:rPr>
        <w:t>За медицинските изделия, прилагани в болнична медицинска помощ през 2014 г. НЗОК е заплатила с 1 029 хил. лв. (или с 1,4 %) повече от предходната година, поради увеличения обем на отчитаните изделия през 2014 г. Ръстът на разхода се дължи на увеличеният обем на вложените медицински изделия, в резултат на отчетения увеличеният обем на  заплатените случаи по КП, при които са приложени медицински изделия. При лечение по клинични пътеки, са приложени 55 483 бр. медицински изделия, отделно от цената на клиничната пътека, което с 9 % повече от заплатените през 2013 г</w:t>
      </w:r>
      <w:r>
        <w:rPr>
          <w:lang w:eastAsia="bg-BG"/>
        </w:rPr>
        <w:t>.</w:t>
      </w:r>
      <w:r w:rsidRPr="00952C3B">
        <w:rPr>
          <w:lang w:eastAsia="bg-BG"/>
        </w:rPr>
        <w:t xml:space="preserve"> - 50 947 бр. </w:t>
      </w:r>
    </w:p>
    <w:p w:rsidR="00092369" w:rsidRDefault="00092369" w:rsidP="0098722C">
      <w:pPr>
        <w:pStyle w:val="aaa2"/>
        <w:numPr>
          <w:ilvl w:val="0"/>
          <w:numId w:val="21"/>
        </w:numPr>
        <w:spacing w:before="120"/>
        <w:rPr>
          <w:lang w:eastAsia="bg-BG"/>
        </w:rPr>
      </w:pPr>
      <w:r w:rsidRPr="0098722C">
        <w:rPr>
          <w:lang w:eastAsia="bg-BG"/>
        </w:rPr>
        <w:t>На основание §34 от ПЗР на ЗИД на ЗЗО (ДВ, бр. 60 от 2012 г</w:t>
      </w:r>
      <w:r>
        <w:rPr>
          <w:lang w:eastAsia="bg-BG"/>
        </w:rPr>
        <w:t>.</w:t>
      </w:r>
      <w:r w:rsidRPr="0098722C">
        <w:rPr>
          <w:lang w:eastAsia="bg-BG"/>
        </w:rPr>
        <w:t xml:space="preserve">) </w:t>
      </w:r>
      <w:r>
        <w:rPr>
          <w:lang w:eastAsia="bg-BG"/>
        </w:rPr>
        <w:t xml:space="preserve">през 2014 г. </w:t>
      </w:r>
      <w:r w:rsidRPr="0098722C">
        <w:rPr>
          <w:lang w:eastAsia="bg-BG"/>
        </w:rPr>
        <w:t>НЗОК проведе процедура по реда на „Методика за условията и реда за договаряне на стойността на медицинските изделия, предназначени  за заболявания, включени в списъка  по наредбата по чл. 45, ал.3 от ЗЗО и на медицинските изделия, които се заплащат в условията на болнична медицинска  помощ“ (Методиката), приета с Решение № РД-НС-04-143/25.11.2013 г. Надзорният съвет на НЗОК (ДВ, бр. 3 от 2014г.). Съставен е списък с конкретни медицински изделия, спадащи към договорените 15 основни групи МИ за 2014</w:t>
      </w:r>
      <w:r>
        <w:rPr>
          <w:lang w:eastAsia="bg-BG"/>
        </w:rPr>
        <w:t xml:space="preserve"> </w:t>
      </w:r>
      <w:r w:rsidRPr="0098722C">
        <w:rPr>
          <w:lang w:eastAsia="bg-BG"/>
        </w:rPr>
        <w:t>г. Списъкът влезе в сила от 01 юли 2014г.</w:t>
      </w:r>
      <w:r>
        <w:rPr>
          <w:lang w:eastAsia="bg-BG"/>
        </w:rPr>
        <w:t xml:space="preserve"> За МИ, приложени при дейност по КП, след 01.07.2015 г. НЗОК </w:t>
      </w:r>
      <w:r w:rsidRPr="0098722C">
        <w:rPr>
          <w:lang w:eastAsia="bg-BG"/>
        </w:rPr>
        <w:t xml:space="preserve">заплаща единствено за </w:t>
      </w:r>
      <w:r>
        <w:rPr>
          <w:lang w:eastAsia="bg-BG"/>
        </w:rPr>
        <w:t>МИ</w:t>
      </w:r>
      <w:r w:rsidRPr="0098722C">
        <w:rPr>
          <w:lang w:eastAsia="bg-BG"/>
        </w:rPr>
        <w:t>, ако те са включени в Списъка, до стойността, посочена срещу всяка една позиция в него.</w:t>
      </w:r>
    </w:p>
    <w:p w:rsidR="00092369" w:rsidRPr="00952C3B" w:rsidRDefault="00092369" w:rsidP="002F168B">
      <w:pPr>
        <w:pStyle w:val="aaa2"/>
        <w:numPr>
          <w:ilvl w:val="0"/>
          <w:numId w:val="21"/>
        </w:numPr>
        <w:spacing w:before="120"/>
        <w:rPr>
          <w:lang w:eastAsia="bg-BG"/>
        </w:rPr>
      </w:pPr>
      <w:r>
        <w:rPr>
          <w:bCs/>
          <w:szCs w:val="24"/>
        </w:rPr>
        <w:t>Сравнени двете полугодия на годината към дата на извършване на дейността (преди 1 юли и след 1 юли), след въвеждане на новия Списък се установява спад в отчетените обеми в почти всички групи. Изключение правят група 4 „Стентове“, група 10 „Е</w:t>
      </w:r>
      <w:r w:rsidRPr="00AF6B6C">
        <w:rPr>
          <w:bCs/>
          <w:szCs w:val="24"/>
        </w:rPr>
        <w:t>лектроди с активна фиксация за имплантиране на пейсмейкър</w:t>
      </w:r>
      <w:r>
        <w:rPr>
          <w:bCs/>
          <w:szCs w:val="24"/>
        </w:rPr>
        <w:t>“ и група 15 „</w:t>
      </w:r>
      <w:r>
        <w:rPr>
          <w:szCs w:val="24"/>
        </w:rPr>
        <w:t xml:space="preserve">МИ при ендоваскуларна терапия на заболявания на мозъчни съдове“. Разходът е намален с около 7 000 000 лв. на полугодие, разглеждано към дата на влагане на изделията. </w:t>
      </w:r>
    </w:p>
    <w:p w:rsidR="00092369" w:rsidRPr="00952C3B" w:rsidRDefault="00092369" w:rsidP="008E0FEA">
      <w:pPr>
        <w:pStyle w:val="aaa2"/>
        <w:spacing w:before="120"/>
        <w:rPr>
          <w:szCs w:val="24"/>
          <w:highlight w:val="yellow"/>
        </w:rPr>
      </w:pPr>
      <w:r w:rsidRPr="00952C3B">
        <w:rPr>
          <w:szCs w:val="24"/>
          <w:highlight w:val="yellow"/>
        </w:rPr>
        <w:br w:type="page"/>
      </w:r>
    </w:p>
    <w:p w:rsidR="00092369" w:rsidRPr="00F75468" w:rsidRDefault="00092369" w:rsidP="00953366">
      <w:pPr>
        <w:pStyle w:val="S3"/>
        <w:ind w:left="1170"/>
        <w:jc w:val="left"/>
        <w:rPr>
          <w:rFonts w:ascii="Times New Roman" w:hAnsi="Times New Roman"/>
        </w:rPr>
      </w:pPr>
      <w:bookmarkStart w:id="306" w:name="_Toc420666329"/>
      <w:bookmarkStart w:id="307" w:name="_Toc420668244"/>
      <w:bookmarkStart w:id="308" w:name="_Toc420668515"/>
      <w:bookmarkStart w:id="309" w:name="_Toc420668650"/>
      <w:bookmarkStart w:id="310" w:name="_Toc421035227"/>
      <w:bookmarkStart w:id="311" w:name="_Toc389753295"/>
      <w:bookmarkStart w:id="312" w:name="_Toc389753550"/>
      <w:bookmarkStart w:id="313" w:name="_Toc358727830"/>
      <w:bookmarkStart w:id="314" w:name="_Toc358727831"/>
      <w:bookmarkEnd w:id="263"/>
      <w:r>
        <w:rPr>
          <w:rFonts w:ascii="Times New Roman" w:hAnsi="Times New Roman"/>
        </w:rPr>
        <w:t xml:space="preserve">2.8. </w:t>
      </w:r>
      <w:r w:rsidRPr="005A2152">
        <w:rPr>
          <w:rFonts w:ascii="Times New Roman" w:hAnsi="Times New Roman"/>
        </w:rPr>
        <w:t>Лекарствена терапия при злокачествени заболявания</w:t>
      </w:r>
      <w:bookmarkEnd w:id="306"/>
      <w:bookmarkEnd w:id="307"/>
      <w:bookmarkEnd w:id="308"/>
      <w:bookmarkEnd w:id="309"/>
      <w:bookmarkEnd w:id="310"/>
    </w:p>
    <w:p w:rsidR="00092369" w:rsidRPr="00456657" w:rsidRDefault="00092369" w:rsidP="00456657">
      <w:pPr>
        <w:spacing w:before="120" w:line="360" w:lineRule="auto"/>
        <w:ind w:firstLine="720"/>
        <w:jc w:val="both"/>
        <w:rPr>
          <w:rFonts w:ascii="Times New Roman" w:hAnsi="Times New Roman"/>
          <w:lang w:val="bg-BG"/>
        </w:rPr>
      </w:pPr>
      <w:bookmarkStart w:id="315" w:name="_Toc420666330"/>
      <w:r w:rsidRPr="00456657">
        <w:rPr>
          <w:rFonts w:ascii="Times New Roman" w:hAnsi="Times New Roman"/>
          <w:lang w:val="bg-BG"/>
        </w:rPr>
        <w:t>През бюджетната 2014 г. за лекарствена терапия при злокачествени заболявания са определени със ЗБНЗОК за 2014 г. (ДВ бр. 106 от 10 декември 2013 г.) средства в размер на 145 000 хил. лв. или 5,9 % от средствата за здравноосигурителни плащания.</w:t>
      </w:r>
      <w:bookmarkEnd w:id="315"/>
      <w:r w:rsidRPr="00456657">
        <w:rPr>
          <w:rFonts w:ascii="Times New Roman" w:hAnsi="Times New Roman"/>
          <w:lang w:val="bg-BG"/>
        </w:rPr>
        <w:t xml:space="preserve"> </w:t>
      </w:r>
    </w:p>
    <w:p w:rsidR="00092369" w:rsidRPr="00456657" w:rsidRDefault="00092369" w:rsidP="00456657">
      <w:pPr>
        <w:spacing w:before="120" w:line="360" w:lineRule="auto"/>
        <w:ind w:firstLine="720"/>
        <w:jc w:val="both"/>
        <w:rPr>
          <w:rFonts w:ascii="Times New Roman" w:hAnsi="Times New Roman"/>
          <w:lang w:val="bg-BG"/>
        </w:rPr>
      </w:pPr>
      <w:bookmarkStart w:id="316" w:name="_Toc420666331"/>
      <w:r w:rsidRPr="00456657">
        <w:rPr>
          <w:rFonts w:ascii="Times New Roman" w:hAnsi="Times New Roman"/>
          <w:lang w:val="bg-BG"/>
        </w:rPr>
        <w:t>Със ЗИД на ЗБНЗОК за 2014 г. (ДВ бр. 67 от 12.08.2014 г. и ДВ бр. 98 от 28.11.2014 г.) средствата по параграфа са увеличени с 40 000 хил. лв. С решения на Надзорния съвет на НЗОК през 2014 г. средствата по параграфа са увеличени с още 35 785 хил. лв., както следва:</w:t>
      </w:r>
      <w:bookmarkEnd w:id="316"/>
    </w:p>
    <w:p w:rsidR="00092369" w:rsidRPr="00456657" w:rsidRDefault="00092369" w:rsidP="004007B7">
      <w:pPr>
        <w:spacing w:line="360" w:lineRule="auto"/>
        <w:ind w:firstLine="720"/>
        <w:jc w:val="both"/>
        <w:rPr>
          <w:rFonts w:ascii="Times New Roman" w:hAnsi="Times New Roman"/>
          <w:lang w:val="bg-BG"/>
        </w:rPr>
      </w:pPr>
      <w:bookmarkStart w:id="317" w:name="_Toc420666332"/>
      <w:r w:rsidRPr="00B16324">
        <w:rPr>
          <w:rFonts w:ascii="Times New Roman" w:hAnsi="Times New Roman"/>
          <w:lang w:val="bg-BG"/>
        </w:rPr>
        <w:t xml:space="preserve">– </w:t>
      </w:r>
      <w:r w:rsidRPr="00456657">
        <w:rPr>
          <w:rFonts w:ascii="Times New Roman" w:hAnsi="Times New Roman"/>
          <w:lang w:val="bg-BG"/>
        </w:rPr>
        <w:t>с 8 003 хил. лв. от резерва, включително за непредвидени и неотложни разходи, за заплащане на неразплатената дейност за м.октомври и м.ноември 2013 г.;</w:t>
      </w:r>
      <w:bookmarkEnd w:id="317"/>
      <w:r w:rsidRPr="00456657">
        <w:rPr>
          <w:rFonts w:ascii="Times New Roman" w:hAnsi="Times New Roman"/>
          <w:lang w:val="bg-BG"/>
        </w:rPr>
        <w:t xml:space="preserve"> </w:t>
      </w:r>
    </w:p>
    <w:p w:rsidR="00092369" w:rsidRPr="00456657" w:rsidRDefault="00092369" w:rsidP="004007B7">
      <w:pPr>
        <w:spacing w:line="360" w:lineRule="auto"/>
        <w:ind w:firstLine="720"/>
        <w:jc w:val="both"/>
        <w:rPr>
          <w:rFonts w:ascii="Times New Roman" w:hAnsi="Times New Roman"/>
          <w:lang w:val="bg-BG"/>
        </w:rPr>
      </w:pPr>
      <w:bookmarkStart w:id="318" w:name="_Toc420666333"/>
      <w:r w:rsidRPr="00B16324">
        <w:rPr>
          <w:rFonts w:ascii="Times New Roman" w:hAnsi="Times New Roman"/>
          <w:lang w:val="bg-BG"/>
        </w:rPr>
        <w:t xml:space="preserve">– </w:t>
      </w:r>
      <w:r w:rsidRPr="00456657">
        <w:rPr>
          <w:rFonts w:ascii="Times New Roman" w:hAnsi="Times New Roman"/>
          <w:lang w:val="bg-BG"/>
        </w:rPr>
        <w:t>със 17 183 хил. лв. от средствата за „Други здравноосигурителни плащания съгласно § 8 от ПЗР на ЗБНЗОК за 2014 г.“;</w:t>
      </w:r>
      <w:bookmarkEnd w:id="318"/>
      <w:r w:rsidRPr="00456657">
        <w:rPr>
          <w:rFonts w:ascii="Times New Roman" w:hAnsi="Times New Roman"/>
          <w:lang w:val="bg-BG"/>
        </w:rPr>
        <w:t xml:space="preserve"> </w:t>
      </w:r>
    </w:p>
    <w:p w:rsidR="00092369" w:rsidRPr="00456657" w:rsidRDefault="00092369" w:rsidP="004007B7">
      <w:pPr>
        <w:spacing w:line="360" w:lineRule="auto"/>
        <w:ind w:firstLine="720"/>
        <w:jc w:val="both"/>
        <w:rPr>
          <w:rFonts w:ascii="Times New Roman" w:hAnsi="Times New Roman"/>
          <w:lang w:val="bg-BG"/>
        </w:rPr>
      </w:pPr>
      <w:bookmarkStart w:id="319" w:name="_Toc420666334"/>
      <w:r w:rsidRPr="00B16324">
        <w:rPr>
          <w:rFonts w:ascii="Times New Roman" w:hAnsi="Times New Roman"/>
          <w:lang w:val="bg-BG"/>
        </w:rPr>
        <w:t xml:space="preserve">– </w:t>
      </w:r>
      <w:r w:rsidRPr="00456657">
        <w:rPr>
          <w:rFonts w:ascii="Times New Roman" w:hAnsi="Times New Roman"/>
          <w:lang w:val="bg-BG"/>
        </w:rPr>
        <w:t>със 748 хил. лв. от преизпълнението на здравноосигурителните приходи;</w:t>
      </w:r>
      <w:bookmarkEnd w:id="319"/>
    </w:p>
    <w:p w:rsidR="00092369" w:rsidRPr="00456657" w:rsidRDefault="00092369" w:rsidP="004007B7">
      <w:pPr>
        <w:spacing w:line="360" w:lineRule="auto"/>
        <w:ind w:firstLine="720"/>
        <w:jc w:val="both"/>
        <w:rPr>
          <w:rFonts w:ascii="Times New Roman" w:hAnsi="Times New Roman"/>
          <w:lang w:val="bg-BG"/>
        </w:rPr>
      </w:pPr>
      <w:bookmarkStart w:id="320" w:name="_Toc420666335"/>
      <w:r w:rsidRPr="00B16324">
        <w:rPr>
          <w:rFonts w:ascii="Times New Roman" w:hAnsi="Times New Roman"/>
          <w:lang w:val="bg-BG"/>
        </w:rPr>
        <w:t xml:space="preserve">– </w:t>
      </w:r>
      <w:r w:rsidRPr="00456657">
        <w:rPr>
          <w:rFonts w:ascii="Times New Roman" w:hAnsi="Times New Roman"/>
          <w:lang w:val="bg-BG"/>
        </w:rPr>
        <w:t>с 9 851 хил. лв. от вътрешно-компенсирани промени.</w:t>
      </w:r>
      <w:bookmarkEnd w:id="320"/>
      <w:r w:rsidRPr="00456657">
        <w:rPr>
          <w:rFonts w:ascii="Times New Roman" w:hAnsi="Times New Roman"/>
          <w:lang w:val="bg-BG"/>
        </w:rPr>
        <w:t xml:space="preserve"> </w:t>
      </w:r>
    </w:p>
    <w:p w:rsidR="00092369" w:rsidRPr="00456657" w:rsidRDefault="00092369" w:rsidP="004007B7">
      <w:pPr>
        <w:spacing w:line="360" w:lineRule="auto"/>
        <w:ind w:firstLine="720"/>
        <w:jc w:val="both"/>
        <w:rPr>
          <w:rFonts w:ascii="Times New Roman" w:hAnsi="Times New Roman"/>
          <w:lang w:val="bg-BG"/>
        </w:rPr>
      </w:pPr>
      <w:bookmarkStart w:id="321" w:name="_Toc420666336"/>
      <w:r w:rsidRPr="00456657">
        <w:rPr>
          <w:rFonts w:ascii="Times New Roman" w:hAnsi="Times New Roman"/>
          <w:lang w:val="bg-BG"/>
        </w:rPr>
        <w:t>В резултат на промените средствата за лекарствена терапия при злокачествени заболявания в годишния план за 2014 г. общо възлизат на 220 785 хил. лв., което 7,0% от средствата за здравноосигурителни плащания.</w:t>
      </w:r>
      <w:bookmarkEnd w:id="321"/>
    </w:p>
    <w:p w:rsidR="00092369" w:rsidRPr="00456657" w:rsidRDefault="00092369" w:rsidP="004007B7">
      <w:pPr>
        <w:spacing w:line="360" w:lineRule="auto"/>
        <w:ind w:firstLine="720"/>
        <w:jc w:val="both"/>
        <w:rPr>
          <w:rFonts w:ascii="Times New Roman" w:hAnsi="Times New Roman"/>
          <w:lang w:val="bg-BG"/>
        </w:rPr>
      </w:pPr>
      <w:bookmarkStart w:id="322" w:name="_Toc420666337"/>
      <w:r w:rsidRPr="00456657">
        <w:rPr>
          <w:rFonts w:ascii="Times New Roman" w:hAnsi="Times New Roman"/>
          <w:lang w:val="bg-BG"/>
        </w:rPr>
        <w:t>Обособяването на лекарствена терапия при злокачествени заболявания като самостоятелен бюджетен параграф става със ЗБНЗОК за 2014 г. През 2013 г. средствата за лекарствена терапия при злокачествени заболявания бяха включени в параграфа здравноосигурителни плащания за болничната медицинска помощ и обособени в подпараграф „в т.ч за лекарствена терапия при злокачествени заболявания“.</w:t>
      </w:r>
      <w:bookmarkEnd w:id="322"/>
    </w:p>
    <w:p w:rsidR="00092369" w:rsidRDefault="00092369" w:rsidP="00AB645C">
      <w:pPr>
        <w:spacing w:line="360" w:lineRule="auto"/>
        <w:ind w:firstLine="720"/>
        <w:jc w:val="both"/>
        <w:rPr>
          <w:rFonts w:ascii="Times New Roman" w:hAnsi="Times New Roman"/>
          <w:lang w:val="bg-BG"/>
        </w:rPr>
      </w:pPr>
      <w:bookmarkStart w:id="323" w:name="_Toc420666338"/>
      <w:bookmarkStart w:id="324" w:name="_Toc420668245"/>
      <w:r w:rsidRPr="00B16324">
        <w:rPr>
          <w:rFonts w:ascii="Times New Roman" w:hAnsi="Times New Roman"/>
          <w:lang w:val="bg-BG"/>
        </w:rPr>
        <w:t>Извършените през 2014 г. плащания</w:t>
      </w:r>
      <w:r w:rsidRPr="00AB645C">
        <w:rPr>
          <w:rFonts w:ascii="Times New Roman" w:hAnsi="Times New Roman"/>
          <w:lang w:val="bg-BG"/>
        </w:rPr>
        <w:t xml:space="preserve"> за лекарствена терапия при злокачествени заболявания </w:t>
      </w:r>
      <w:r w:rsidRPr="00B16324">
        <w:rPr>
          <w:rFonts w:ascii="Times New Roman" w:hAnsi="Times New Roman"/>
          <w:lang w:val="bg-BG"/>
        </w:rPr>
        <w:t>са в размер на 220 702 хил. лв. (в т.ч. трансфер 6 039 хил.лв.), за лекарствени средства, приложени в периода от 1 декември 2013 г. до 30 ноември 2014 г. и заплатена неразплатената лекарствена терапия при злокачествени заболявания, приложена през м.октомври и м.ноември 2013 г. в размер на 7 967 хил. лв.</w:t>
      </w:r>
      <w:bookmarkEnd w:id="323"/>
      <w:bookmarkEnd w:id="324"/>
      <w:r w:rsidRPr="00B16324">
        <w:rPr>
          <w:rFonts w:ascii="Times New Roman" w:hAnsi="Times New Roman"/>
          <w:lang w:val="bg-BG"/>
        </w:rPr>
        <w:t xml:space="preserve"> </w:t>
      </w:r>
    </w:p>
    <w:p w:rsidR="00092369" w:rsidRDefault="00092369" w:rsidP="004007B7">
      <w:pPr>
        <w:spacing w:line="360" w:lineRule="auto"/>
        <w:ind w:firstLine="720"/>
        <w:jc w:val="both"/>
        <w:rPr>
          <w:rFonts w:ascii="Times New Roman" w:hAnsi="Times New Roman"/>
          <w:lang w:val="bg-BG"/>
        </w:rPr>
      </w:pPr>
      <w:bookmarkStart w:id="325" w:name="_Toc420666339"/>
      <w:r w:rsidRPr="00B16324">
        <w:rPr>
          <w:rFonts w:ascii="Times New Roman" w:hAnsi="Times New Roman"/>
          <w:lang w:val="bg-BG"/>
        </w:rPr>
        <w:t xml:space="preserve">При условие, че </w:t>
      </w:r>
      <w:r>
        <w:rPr>
          <w:rFonts w:ascii="Times New Roman" w:hAnsi="Times New Roman"/>
          <w:lang w:val="bg-BG"/>
        </w:rPr>
        <w:t>заплатените през 2014 г. неразплатени</w:t>
      </w:r>
      <w:r w:rsidRPr="00B16324">
        <w:rPr>
          <w:rFonts w:ascii="Times New Roman" w:hAnsi="Times New Roman"/>
          <w:lang w:val="bg-BG"/>
        </w:rPr>
        <w:t xml:space="preserve"> средства </w:t>
      </w:r>
      <w:r>
        <w:rPr>
          <w:rFonts w:ascii="Times New Roman" w:hAnsi="Times New Roman"/>
          <w:lang w:val="bg-BG"/>
        </w:rPr>
        <w:t xml:space="preserve">за лекарства приложени през м. октомври и ноември 2013 г. </w:t>
      </w:r>
      <w:r w:rsidRPr="00B16324">
        <w:rPr>
          <w:rFonts w:ascii="Times New Roman" w:hAnsi="Times New Roman"/>
          <w:lang w:val="bg-BG"/>
        </w:rPr>
        <w:t xml:space="preserve">се отнесат към плащания през 2013 г., </w:t>
      </w:r>
      <w:r>
        <w:rPr>
          <w:rFonts w:ascii="Times New Roman" w:hAnsi="Times New Roman"/>
          <w:lang w:val="bg-BG"/>
        </w:rPr>
        <w:t>в плащанията за съпоставими периоди на дейност (</w:t>
      </w:r>
      <w:r w:rsidRPr="00F75468">
        <w:rPr>
          <w:rFonts w:ascii="Times New Roman" w:hAnsi="Times New Roman"/>
          <w:lang w:val="bg-BG"/>
        </w:rPr>
        <w:t>1 декември 2013 г. до 30 ноември 2014 г.</w:t>
      </w:r>
      <w:r>
        <w:rPr>
          <w:rFonts w:ascii="Times New Roman" w:hAnsi="Times New Roman"/>
          <w:lang w:val="bg-BG"/>
        </w:rPr>
        <w:t>)</w:t>
      </w:r>
      <w:r w:rsidRPr="00F75468">
        <w:rPr>
          <w:rFonts w:ascii="Times New Roman" w:hAnsi="Times New Roman"/>
          <w:lang w:val="bg-BG"/>
        </w:rPr>
        <w:t xml:space="preserve"> </w:t>
      </w:r>
      <w:r w:rsidRPr="00B16324">
        <w:rPr>
          <w:rFonts w:ascii="Times New Roman" w:hAnsi="Times New Roman"/>
          <w:lang w:val="bg-BG"/>
        </w:rPr>
        <w:t>се отчита ръст от 42 719 хил. лв. или 25,1%. спрямо извършените плащания</w:t>
      </w:r>
      <w:r>
        <w:rPr>
          <w:rFonts w:ascii="Times New Roman" w:hAnsi="Times New Roman"/>
          <w:lang w:val="bg-BG"/>
        </w:rPr>
        <w:t xml:space="preserve"> за </w:t>
      </w:r>
      <w:r w:rsidRPr="00B16324">
        <w:rPr>
          <w:rFonts w:ascii="Times New Roman" w:hAnsi="Times New Roman"/>
          <w:lang w:val="bg-BG"/>
        </w:rPr>
        <w:t>1 декември 201</w:t>
      </w:r>
      <w:r>
        <w:rPr>
          <w:rFonts w:ascii="Times New Roman" w:hAnsi="Times New Roman"/>
          <w:lang w:val="bg-BG"/>
        </w:rPr>
        <w:t>2</w:t>
      </w:r>
      <w:r w:rsidRPr="00B16324">
        <w:rPr>
          <w:rFonts w:ascii="Times New Roman" w:hAnsi="Times New Roman"/>
          <w:lang w:val="bg-BG"/>
        </w:rPr>
        <w:t xml:space="preserve"> г. до 30 ноември 201</w:t>
      </w:r>
      <w:r>
        <w:rPr>
          <w:rFonts w:ascii="Times New Roman" w:hAnsi="Times New Roman"/>
          <w:lang w:val="bg-BG"/>
        </w:rPr>
        <w:t>3</w:t>
      </w:r>
      <w:r w:rsidRPr="00B16324">
        <w:rPr>
          <w:rFonts w:ascii="Times New Roman" w:hAnsi="Times New Roman"/>
          <w:lang w:val="bg-BG"/>
        </w:rPr>
        <w:t> г., които са в размер на 1</w:t>
      </w:r>
      <w:r>
        <w:rPr>
          <w:rFonts w:ascii="Times New Roman" w:hAnsi="Times New Roman"/>
          <w:lang w:val="bg-BG"/>
        </w:rPr>
        <w:t>70</w:t>
      </w:r>
      <w:r w:rsidRPr="00B16324">
        <w:rPr>
          <w:rFonts w:ascii="Times New Roman" w:hAnsi="Times New Roman"/>
          <w:lang w:val="bg-BG"/>
        </w:rPr>
        <w:t> 0</w:t>
      </w:r>
      <w:r>
        <w:rPr>
          <w:rFonts w:ascii="Times New Roman" w:hAnsi="Times New Roman"/>
          <w:lang w:val="bg-BG"/>
        </w:rPr>
        <w:t>17</w:t>
      </w:r>
      <w:r w:rsidRPr="00B16324">
        <w:rPr>
          <w:rFonts w:ascii="Times New Roman" w:hAnsi="Times New Roman"/>
          <w:lang w:val="bg-BG"/>
        </w:rPr>
        <w:t xml:space="preserve"> хил. л</w:t>
      </w:r>
      <w:r>
        <w:rPr>
          <w:rFonts w:ascii="Times New Roman" w:hAnsi="Times New Roman"/>
          <w:lang w:val="bg-BG"/>
        </w:rPr>
        <w:t>в.</w:t>
      </w:r>
      <w:bookmarkEnd w:id="325"/>
    </w:p>
    <w:p w:rsidR="00092369" w:rsidRPr="00B16324" w:rsidRDefault="00092369" w:rsidP="004007B7">
      <w:pPr>
        <w:spacing w:line="360" w:lineRule="auto"/>
        <w:ind w:firstLine="720"/>
        <w:jc w:val="both"/>
        <w:rPr>
          <w:rFonts w:ascii="Times New Roman" w:hAnsi="Times New Roman"/>
          <w:lang w:val="bg-BG"/>
        </w:rPr>
      </w:pPr>
      <w:bookmarkStart w:id="326" w:name="_Toc420666340"/>
      <w:r>
        <w:rPr>
          <w:rFonts w:ascii="Times New Roman" w:hAnsi="Times New Roman"/>
          <w:lang w:val="bg-BG"/>
        </w:rPr>
        <w:t>С</w:t>
      </w:r>
      <w:r w:rsidRPr="00B16324">
        <w:rPr>
          <w:rFonts w:ascii="Times New Roman" w:hAnsi="Times New Roman"/>
          <w:lang w:val="bg-BG"/>
        </w:rPr>
        <w:t xml:space="preserve">редномесечна стойност за 2014 г. </w:t>
      </w:r>
      <w:r w:rsidRPr="000223B5">
        <w:rPr>
          <w:rFonts w:ascii="Times New Roman" w:hAnsi="Times New Roman"/>
          <w:lang w:val="bg-BG"/>
        </w:rPr>
        <w:t>(</w:t>
      </w:r>
      <w:r w:rsidRPr="00F75468">
        <w:rPr>
          <w:rFonts w:ascii="Times New Roman" w:hAnsi="Times New Roman"/>
          <w:lang w:val="bg-BG"/>
        </w:rPr>
        <w:t>за периоди на дейност 1 декември 2013 г. до 30 ноември 2014 г</w:t>
      </w:r>
      <w:r>
        <w:rPr>
          <w:rFonts w:ascii="Times New Roman" w:hAnsi="Times New Roman"/>
          <w:lang w:val="bg-BG"/>
        </w:rPr>
        <w:t>.</w:t>
      </w:r>
      <w:r w:rsidRPr="000223B5">
        <w:rPr>
          <w:rFonts w:ascii="Times New Roman" w:hAnsi="Times New Roman"/>
          <w:lang w:val="bg-BG"/>
        </w:rPr>
        <w:t>)</w:t>
      </w:r>
      <w:r w:rsidRPr="00B16324">
        <w:rPr>
          <w:rFonts w:ascii="Times New Roman" w:hAnsi="Times New Roman"/>
          <w:lang w:val="bg-BG"/>
        </w:rPr>
        <w:t xml:space="preserve"> е в размер на 17 728 хил. лв., с 3 560 хил. лв. или с 25,1 % по-висока от тази за 2013 г. </w:t>
      </w:r>
      <w:r w:rsidRPr="00F75468">
        <w:rPr>
          <w:rFonts w:ascii="Times New Roman" w:hAnsi="Times New Roman"/>
          <w:lang w:val="bg-BG"/>
        </w:rPr>
        <w:t>(за периоди на дейност 1 декември 2013 г. до 30 ноември 2014 г.</w:t>
      </w:r>
      <w:r>
        <w:rPr>
          <w:rFonts w:ascii="Times New Roman" w:hAnsi="Times New Roman"/>
          <w:lang w:val="bg-BG"/>
        </w:rPr>
        <w:t>, вкл. и отложените плащания за 2014 г.</w:t>
      </w:r>
      <w:r w:rsidRPr="00F75468">
        <w:rPr>
          <w:rFonts w:ascii="Times New Roman" w:hAnsi="Times New Roman"/>
          <w:lang w:val="bg-BG"/>
        </w:rPr>
        <w:t>)</w:t>
      </w:r>
      <w:bookmarkEnd w:id="326"/>
    </w:p>
    <w:p w:rsidR="00092369" w:rsidRPr="00B16324" w:rsidRDefault="00092369" w:rsidP="004007B7">
      <w:pPr>
        <w:spacing w:line="360" w:lineRule="auto"/>
        <w:ind w:firstLine="720"/>
        <w:jc w:val="both"/>
        <w:rPr>
          <w:rFonts w:ascii="Times New Roman" w:hAnsi="Times New Roman"/>
          <w:lang w:val="bg-BG"/>
        </w:rPr>
      </w:pPr>
      <w:bookmarkStart w:id="327" w:name="_Toc420666341"/>
      <w:r w:rsidRPr="00B16324">
        <w:rPr>
          <w:rFonts w:ascii="Times New Roman" w:hAnsi="Times New Roman"/>
          <w:lang w:val="bg-BG"/>
        </w:rPr>
        <w:t>Високият разход на средства се дължи на промените в Наредба №40 от 2012 г., които водят да заплащане от страна НЗОК отделно от цената на определени КП и клинични процедури стойността на противотуморните лекарствени продукти (парентерални и перорални), стойността на еритро-, тромбо- и гранулоцитните колонистимулиращи фактори, имуноглобулините, имуносупресивната терапия и хелиращата терапия, както и стойността на опиоидните аналгетици, приложими при онкологичните заболявания.</w:t>
      </w:r>
      <w:bookmarkEnd w:id="327"/>
    </w:p>
    <w:p w:rsidR="00092369" w:rsidRPr="00B16324" w:rsidRDefault="00092369" w:rsidP="004007B7">
      <w:pPr>
        <w:spacing w:line="360" w:lineRule="auto"/>
        <w:ind w:firstLine="720"/>
        <w:jc w:val="both"/>
        <w:rPr>
          <w:rFonts w:ascii="Times New Roman" w:hAnsi="Times New Roman"/>
          <w:lang w:val="bg-BG"/>
        </w:rPr>
      </w:pPr>
      <w:bookmarkStart w:id="328" w:name="_Toc420666342"/>
      <w:r w:rsidRPr="00B16324">
        <w:rPr>
          <w:rFonts w:ascii="Times New Roman" w:hAnsi="Times New Roman"/>
          <w:lang w:val="bg-BG"/>
        </w:rPr>
        <w:t>Включването ежемесечно на нови международни непатентни наименования и на новите показания на съдържащи се в него лекарствени продукти в Приложение № 2 на Позитивния лекарствен списък, водят до отчитането на високият ръст на разходите за лекарствена терапия при злокачествени заболявания.</w:t>
      </w:r>
      <w:bookmarkEnd w:id="328"/>
    </w:p>
    <w:p w:rsidR="00092369" w:rsidRPr="00B16324" w:rsidRDefault="00092369" w:rsidP="00B16324">
      <w:pPr>
        <w:spacing w:line="360" w:lineRule="auto"/>
        <w:ind w:firstLine="720"/>
        <w:jc w:val="both"/>
        <w:rPr>
          <w:rFonts w:ascii="Times New Roman" w:hAnsi="Times New Roman"/>
          <w:lang w:val="bg-BG"/>
        </w:rPr>
      </w:pPr>
      <w:r w:rsidRPr="00B16324">
        <w:rPr>
          <w:rFonts w:ascii="Times New Roman" w:hAnsi="Times New Roman"/>
          <w:lang w:val="bg-BG"/>
        </w:rPr>
        <w:t>През 2014 г. за лекарствена терапия при злокачествени заболявания са изплатени средства на 37 лечебни заведения за болнична медицинска помощ.</w:t>
      </w:r>
    </w:p>
    <w:p w:rsidR="00092369" w:rsidRPr="00B16324" w:rsidRDefault="00092369" w:rsidP="00B16324">
      <w:pPr>
        <w:spacing w:line="360" w:lineRule="auto"/>
        <w:ind w:firstLine="720"/>
        <w:jc w:val="both"/>
        <w:rPr>
          <w:rFonts w:ascii="Times New Roman" w:hAnsi="Times New Roman"/>
          <w:lang w:val="bg-BG"/>
        </w:rPr>
      </w:pPr>
      <w:r w:rsidRPr="00B16324">
        <w:rPr>
          <w:rFonts w:ascii="Times New Roman" w:hAnsi="Times New Roman"/>
          <w:lang w:val="bg-BG"/>
        </w:rPr>
        <w:t>През периода на дейност м.януари – м.декември 2014 г. стойност на лекарствена терапия при злокачествени заболявания възлиза на 217 781 хил. лв. спрямо 172 801 хил. лв. през предходната година, като увеличението е с 44 981 хил. лв. или 26%. Средномесечния разход е в размер на 18 148 хил. лева, спрямо - 14 400 хил. лева през 2013 г. Увеличението на този показател е с 3 748 хил. лв. (</w:t>
      </w:r>
      <w:r w:rsidRPr="004007B7">
        <w:rPr>
          <w:rFonts w:ascii="Times New Roman" w:hAnsi="Times New Roman"/>
          <w:i/>
          <w:lang w:val="bg-BG"/>
        </w:rPr>
        <w:t>Приложения БП, Таблици 54</w:t>
      </w:r>
      <w:r w:rsidRPr="00B16324">
        <w:rPr>
          <w:rFonts w:ascii="Times New Roman" w:hAnsi="Times New Roman"/>
          <w:lang w:val="bg-BG"/>
        </w:rPr>
        <w:t>).</w:t>
      </w:r>
    </w:p>
    <w:p w:rsidR="00092369" w:rsidRPr="00B16324" w:rsidRDefault="00092369" w:rsidP="00B16324">
      <w:pPr>
        <w:spacing w:line="360" w:lineRule="auto"/>
        <w:ind w:firstLine="720"/>
        <w:jc w:val="both"/>
        <w:rPr>
          <w:rFonts w:ascii="Times New Roman" w:hAnsi="Times New Roman"/>
          <w:lang w:val="bg-BG"/>
        </w:rPr>
      </w:pPr>
      <w:r w:rsidRPr="00B16324">
        <w:rPr>
          <w:rFonts w:ascii="Times New Roman" w:hAnsi="Times New Roman"/>
          <w:lang w:val="bg-BG"/>
        </w:rPr>
        <w:t>На регионално ниво този вид дейност отчитат 15 РЗОК, като най-много средства се отчитат в РЗОК София град – 82 915 хил. лв. или 38,1% от всички изплатени средства, следват РЗОК Пловдив с 51 567 хил. лв. или 23,7% и РЗОК Варна – 23 052 хил. лв. или 10,6%.</w:t>
      </w:r>
    </w:p>
    <w:p w:rsidR="00092369" w:rsidRPr="00B16324" w:rsidRDefault="00092369" w:rsidP="00B16324">
      <w:pPr>
        <w:spacing w:line="360" w:lineRule="auto"/>
        <w:ind w:firstLine="720"/>
        <w:jc w:val="both"/>
        <w:rPr>
          <w:rFonts w:ascii="Times New Roman" w:hAnsi="Times New Roman"/>
          <w:lang w:val="bg-BG"/>
        </w:rPr>
      </w:pPr>
      <w:r w:rsidRPr="00B16324">
        <w:rPr>
          <w:rFonts w:ascii="Times New Roman" w:hAnsi="Times New Roman"/>
          <w:lang w:val="bg-BG"/>
        </w:rPr>
        <w:t>На ниво лечебни заведения най-много средства за лекарствена терапия отчита СБАЛХЗ-ЕАД, гр. София – 21 547 хил. лв. или 9,9% от всички извършени разходи, следват КОЦ Пловдив ЕООД, гр. Пловдив – 19 559 хил. лв. или 9,0%; МБАЛ Света Марина ЕАД, гр. Варна – 18 038  хил. лв. или 8,3%; МБАЛ Централ онко хоспитал ООД Пловдив – 17 894 хил. лв. или 8,2 % и МБАЛ СЕРДИКА ЕООД – 14 822 хил. лв.  или 6,8%.</w:t>
      </w:r>
    </w:p>
    <w:p w:rsidR="00092369" w:rsidRDefault="00092369" w:rsidP="00B16324">
      <w:pPr>
        <w:rPr>
          <w:rFonts w:ascii="Times New Roman" w:hAnsi="Times New Roman"/>
          <w:b/>
          <w:lang w:val="bg-BG"/>
        </w:rPr>
      </w:pPr>
      <w:r>
        <w:rPr>
          <w:rFonts w:ascii="Times New Roman" w:hAnsi="Times New Roman"/>
          <w:b/>
          <w:lang w:val="bg-BG"/>
        </w:rPr>
        <w:br w:type="page"/>
      </w:r>
    </w:p>
    <w:p w:rsidR="00092369" w:rsidRPr="00EB543F" w:rsidRDefault="00092369" w:rsidP="00EB543F">
      <w:pPr>
        <w:pStyle w:val="Heading4"/>
        <w:ind w:firstLine="540"/>
        <w:rPr>
          <w:bCs/>
          <w:i w:val="0"/>
          <w:szCs w:val="26"/>
        </w:rPr>
      </w:pPr>
      <w:r w:rsidRPr="00EB543F">
        <w:rPr>
          <w:bCs/>
          <w:i w:val="0"/>
          <w:szCs w:val="26"/>
        </w:rPr>
        <w:t>Изводи:</w:t>
      </w:r>
    </w:p>
    <w:p w:rsidR="00092369" w:rsidRPr="00EB543F" w:rsidRDefault="00092369" w:rsidP="00F27A28">
      <w:pPr>
        <w:pStyle w:val="aaa2"/>
        <w:numPr>
          <w:ilvl w:val="0"/>
          <w:numId w:val="42"/>
        </w:numPr>
        <w:tabs>
          <w:tab w:val="num" w:pos="360"/>
        </w:tabs>
        <w:spacing w:before="120"/>
        <w:ind w:left="357" w:hanging="357"/>
        <w:rPr>
          <w:bCs/>
          <w:szCs w:val="24"/>
          <w:lang w:eastAsia="bg-BG"/>
        </w:rPr>
      </w:pPr>
      <w:r w:rsidRPr="00EB543F">
        <w:rPr>
          <w:bCs/>
          <w:szCs w:val="24"/>
          <w:lang w:eastAsia="bg-BG"/>
        </w:rPr>
        <w:t xml:space="preserve">В ЗБНЗОК за 2014 г. здравноосигурителните плащания за лекарствена терапия при злокачествени заболявания са обособени, като самостоятелен бюджетен параграф. През 2013 г. средствата за лекарствена терапия при злокачествени заболявания са част от средствата в параграфа с разходите за болничната медицинска помощ, обособени в подпараграф в т.ч за лекарствена терапия при злокачествени заболявания. </w:t>
      </w:r>
    </w:p>
    <w:p w:rsidR="00092369" w:rsidRPr="00EB543F" w:rsidRDefault="00092369" w:rsidP="00F27A28">
      <w:pPr>
        <w:pStyle w:val="aaa2"/>
        <w:numPr>
          <w:ilvl w:val="0"/>
          <w:numId w:val="42"/>
        </w:numPr>
        <w:tabs>
          <w:tab w:val="num" w:pos="360"/>
        </w:tabs>
        <w:spacing w:before="120"/>
        <w:ind w:left="357" w:hanging="357"/>
        <w:rPr>
          <w:bCs/>
          <w:szCs w:val="24"/>
          <w:lang w:eastAsia="bg-BG"/>
        </w:rPr>
      </w:pPr>
      <w:r w:rsidRPr="00EB543F">
        <w:rPr>
          <w:bCs/>
          <w:szCs w:val="24"/>
          <w:lang w:eastAsia="bg-BG"/>
        </w:rPr>
        <w:t>С</w:t>
      </w:r>
      <w:r>
        <w:rPr>
          <w:bCs/>
          <w:szCs w:val="24"/>
          <w:lang w:eastAsia="bg-BG"/>
        </w:rPr>
        <w:t>ъс</w:t>
      </w:r>
      <w:r w:rsidRPr="00EB543F">
        <w:rPr>
          <w:bCs/>
          <w:szCs w:val="24"/>
          <w:lang w:eastAsia="bg-BG"/>
        </w:rPr>
        <w:t xml:space="preserve"> </w:t>
      </w:r>
      <w:r>
        <w:rPr>
          <w:bCs/>
          <w:szCs w:val="24"/>
          <w:lang w:eastAsia="bg-BG"/>
        </w:rPr>
        <w:t>ЗИД на ЗБНЗОК за 2014 г.</w:t>
      </w:r>
      <w:r w:rsidRPr="00EB543F">
        <w:rPr>
          <w:bCs/>
          <w:szCs w:val="24"/>
          <w:lang w:eastAsia="bg-BG"/>
        </w:rPr>
        <w:t xml:space="preserve"> и с решения на </w:t>
      </w:r>
      <w:r>
        <w:rPr>
          <w:bCs/>
          <w:szCs w:val="24"/>
          <w:lang w:eastAsia="bg-BG"/>
        </w:rPr>
        <w:t>Н</w:t>
      </w:r>
      <w:r w:rsidRPr="00EB543F">
        <w:rPr>
          <w:bCs/>
          <w:szCs w:val="24"/>
          <w:lang w:eastAsia="bg-BG"/>
        </w:rPr>
        <w:t>адзорния съвет на НЗОК размерът на средствата лекарствена терапия при злокачествени заболявания в годишния план за 2014</w:t>
      </w:r>
      <w:r>
        <w:rPr>
          <w:bCs/>
          <w:szCs w:val="24"/>
          <w:lang w:eastAsia="bg-BG"/>
        </w:rPr>
        <w:t> </w:t>
      </w:r>
      <w:r w:rsidRPr="00EB543F">
        <w:rPr>
          <w:bCs/>
          <w:szCs w:val="24"/>
          <w:lang w:eastAsia="bg-BG"/>
        </w:rPr>
        <w:t xml:space="preserve">г. общо възлизат на 220 785 хил. лв., което </w:t>
      </w:r>
      <w:r>
        <w:rPr>
          <w:bCs/>
          <w:szCs w:val="24"/>
          <w:lang w:eastAsia="bg-BG"/>
        </w:rPr>
        <w:t>7,0</w:t>
      </w:r>
      <w:r w:rsidRPr="00EB543F">
        <w:rPr>
          <w:bCs/>
          <w:szCs w:val="24"/>
          <w:lang w:eastAsia="bg-BG"/>
        </w:rPr>
        <w:t>% от средствата за здравноосигурителни плащания.</w:t>
      </w:r>
    </w:p>
    <w:p w:rsidR="00092369" w:rsidRDefault="00092369" w:rsidP="00F27A28">
      <w:pPr>
        <w:pStyle w:val="aaa2"/>
        <w:numPr>
          <w:ilvl w:val="0"/>
          <w:numId w:val="42"/>
        </w:numPr>
        <w:tabs>
          <w:tab w:val="num" w:pos="360"/>
        </w:tabs>
        <w:spacing w:before="120"/>
        <w:ind w:left="357" w:hanging="357"/>
        <w:rPr>
          <w:bCs/>
          <w:szCs w:val="24"/>
          <w:lang w:eastAsia="bg-BG"/>
        </w:rPr>
      </w:pPr>
      <w:r w:rsidRPr="00EB543F">
        <w:rPr>
          <w:bCs/>
          <w:szCs w:val="24"/>
          <w:lang w:eastAsia="bg-BG"/>
        </w:rPr>
        <w:t xml:space="preserve"> Извършените през 2014 г. плащания за лекарствена терапия при злокачествени заболявания са в размер на 220 702 хил. лв. (в т.ч. трансфер 6 039 хил. лв.), за лекарствени средства, приложени в периода от 1 декември 2013 г. до 30 ноември 2014 г.</w:t>
      </w:r>
      <w:r>
        <w:rPr>
          <w:bCs/>
          <w:szCs w:val="24"/>
          <w:lang w:eastAsia="bg-BG"/>
        </w:rPr>
        <w:t xml:space="preserve"> и отложени плащания за </w:t>
      </w:r>
      <w:r w:rsidRPr="00EB543F">
        <w:rPr>
          <w:bCs/>
          <w:szCs w:val="24"/>
          <w:lang w:eastAsia="bg-BG"/>
        </w:rPr>
        <w:t>приложена през м. октомври и м. ноември 2013 г.</w:t>
      </w:r>
    </w:p>
    <w:p w:rsidR="00092369" w:rsidRPr="00EB543F" w:rsidRDefault="00092369" w:rsidP="00F27A28">
      <w:pPr>
        <w:pStyle w:val="aaa2"/>
        <w:numPr>
          <w:ilvl w:val="0"/>
          <w:numId w:val="42"/>
        </w:numPr>
        <w:tabs>
          <w:tab w:val="num" w:pos="360"/>
        </w:tabs>
        <w:spacing w:before="120"/>
        <w:ind w:left="357" w:hanging="357"/>
        <w:rPr>
          <w:bCs/>
          <w:szCs w:val="24"/>
          <w:lang w:eastAsia="bg-BG"/>
        </w:rPr>
      </w:pPr>
      <w:r>
        <w:t>С</w:t>
      </w:r>
      <w:r w:rsidRPr="00B16324">
        <w:t xml:space="preserve">редномесечна стойност за 2014 г. </w:t>
      </w:r>
      <w:r w:rsidRPr="000223B5">
        <w:t>(</w:t>
      </w:r>
      <w:r w:rsidRPr="00F75468">
        <w:t>за периоди на дейност 1 декември 2013 г. до 30 ноември 2014 г</w:t>
      </w:r>
      <w:r>
        <w:t>.</w:t>
      </w:r>
      <w:r w:rsidRPr="000223B5">
        <w:t>)</w:t>
      </w:r>
      <w:r w:rsidRPr="00B16324">
        <w:t xml:space="preserve"> е в размер на 17 728 хил. лв., с 3 560 хил. лв. или с 25,1 % по-висока от тази за 2013 г. </w:t>
      </w:r>
      <w:r w:rsidRPr="00F75468">
        <w:t>(за периоди на дейност 1 декември 2013 г. до 30 ноември 2014 г.</w:t>
      </w:r>
      <w:r>
        <w:t>, вкл. и отложените плащания за 2014 г.</w:t>
      </w:r>
      <w:r w:rsidRPr="00F75468">
        <w:t>)</w:t>
      </w:r>
      <w:r w:rsidRPr="00EB543F">
        <w:rPr>
          <w:bCs/>
          <w:szCs w:val="24"/>
          <w:lang w:eastAsia="bg-BG"/>
        </w:rPr>
        <w:t>.</w:t>
      </w:r>
    </w:p>
    <w:p w:rsidR="00092369" w:rsidRPr="00EB543F" w:rsidRDefault="00092369" w:rsidP="00F27A28">
      <w:pPr>
        <w:pStyle w:val="aaa2"/>
        <w:numPr>
          <w:ilvl w:val="0"/>
          <w:numId w:val="42"/>
        </w:numPr>
        <w:tabs>
          <w:tab w:val="num" w:pos="360"/>
        </w:tabs>
        <w:spacing w:before="120"/>
        <w:ind w:left="357" w:hanging="357"/>
        <w:rPr>
          <w:bCs/>
          <w:szCs w:val="24"/>
          <w:lang w:eastAsia="bg-BG"/>
        </w:rPr>
      </w:pPr>
      <w:r w:rsidRPr="00EB543F">
        <w:rPr>
          <w:bCs/>
          <w:szCs w:val="24"/>
          <w:lang w:eastAsia="bg-BG"/>
        </w:rPr>
        <w:t>Средства за лекарствена терапия при злокачествени заболявания се отчитат от 37 лечебни заведения изпълняващи болнична медицинска помощ, съгласно сключените договори в 15 РЗОК. Най-много средства се отчитат в РЗОК София град – 82 915 хил. лв. или 38,1 % от всички изплатени средства, следват РЗОК Пловдив с 51 567 хил. лв. или 23,7 % и РЗОК Варна – 23 052 хил. лв. или 10,6 %.</w:t>
      </w:r>
    </w:p>
    <w:p w:rsidR="00092369" w:rsidRDefault="00092369" w:rsidP="00F27A28">
      <w:pPr>
        <w:pStyle w:val="aaa2"/>
        <w:numPr>
          <w:ilvl w:val="0"/>
          <w:numId w:val="42"/>
        </w:numPr>
        <w:tabs>
          <w:tab w:val="num" w:pos="360"/>
        </w:tabs>
        <w:spacing w:before="120"/>
        <w:ind w:left="357" w:hanging="357"/>
        <w:rPr>
          <w:bCs/>
          <w:szCs w:val="24"/>
          <w:lang w:eastAsia="bg-BG"/>
        </w:rPr>
      </w:pPr>
      <w:r w:rsidRPr="00EB543F">
        <w:rPr>
          <w:bCs/>
          <w:szCs w:val="24"/>
          <w:lang w:eastAsia="bg-BG"/>
        </w:rPr>
        <w:t xml:space="preserve">На ниво лечебни заведения най-много средства за лекарствена терапия отчита СБАЛХЗ-ЕАД, гр. София – 21 547 хил. лв. или 9,9 % от всички извършени разходи, следвани от КОЦ Пловдив ЕООД, гр. Пловдив – 19 559 хил. лв. или 9,0 % и МБАЛ Света Марина ЕАД, гр. Варна – 18 038 хил. лв. или 8,3 %. </w:t>
      </w:r>
    </w:p>
    <w:p w:rsidR="00092369" w:rsidRPr="00A23AAF" w:rsidRDefault="00092369" w:rsidP="00946E7C">
      <w:pPr>
        <w:pStyle w:val="aaa2"/>
        <w:numPr>
          <w:ilvl w:val="0"/>
          <w:numId w:val="42"/>
        </w:numPr>
        <w:tabs>
          <w:tab w:val="num" w:pos="360"/>
        </w:tabs>
        <w:spacing w:before="120"/>
        <w:ind w:left="357" w:hanging="357"/>
        <w:rPr>
          <w:bCs/>
          <w:szCs w:val="24"/>
          <w:lang w:eastAsia="bg-BG"/>
        </w:rPr>
      </w:pPr>
      <w:r w:rsidRPr="00A23AAF">
        <w:rPr>
          <w:bCs/>
          <w:szCs w:val="24"/>
          <w:lang w:eastAsia="bg-BG"/>
        </w:rPr>
        <w:t>Плащанията за лекарствената терапия при злокачествени заболявания в болничната медицинска</w:t>
      </w:r>
      <w:r>
        <w:rPr>
          <w:bCs/>
          <w:szCs w:val="24"/>
          <w:lang w:eastAsia="bg-BG"/>
        </w:rPr>
        <w:t xml:space="preserve"> помощ</w:t>
      </w:r>
      <w:r w:rsidRPr="00A23AAF">
        <w:rPr>
          <w:bCs/>
          <w:szCs w:val="24"/>
          <w:lang w:eastAsia="bg-BG"/>
        </w:rPr>
        <w:t>, които се заплащат извън стойността на клиничните пътеки през 2014 г. е над средномесечна</w:t>
      </w:r>
      <w:r>
        <w:rPr>
          <w:bCs/>
          <w:szCs w:val="24"/>
          <w:lang w:eastAsia="bg-BG"/>
        </w:rPr>
        <w:t>та</w:t>
      </w:r>
      <w:r w:rsidRPr="00A23AAF">
        <w:rPr>
          <w:bCs/>
          <w:szCs w:val="24"/>
          <w:lang w:eastAsia="bg-BG"/>
        </w:rPr>
        <w:t xml:space="preserve"> стойност от предходната 2013 г.</w:t>
      </w:r>
      <w:r>
        <w:rPr>
          <w:bCs/>
          <w:szCs w:val="24"/>
          <w:lang w:eastAsia="bg-BG"/>
        </w:rPr>
        <w:t xml:space="preserve"> З</w:t>
      </w:r>
      <w:r w:rsidRPr="00A23AAF">
        <w:rPr>
          <w:bCs/>
          <w:szCs w:val="24"/>
          <w:lang w:eastAsia="bg-BG"/>
        </w:rPr>
        <w:t>а периода 01.10.2013 г – 30.11.2013 г. отчетените количества за лекарствена терапия при з</w:t>
      </w:r>
      <w:r>
        <w:rPr>
          <w:bCs/>
          <w:szCs w:val="24"/>
          <w:lang w:eastAsia="bg-BG"/>
        </w:rPr>
        <w:t xml:space="preserve">локачествени заболявания са за 7 957 хил. лв.и се </w:t>
      </w:r>
      <w:r w:rsidRPr="00A23AAF">
        <w:rPr>
          <w:bCs/>
          <w:szCs w:val="24"/>
          <w:lang w:eastAsia="bg-BG"/>
        </w:rPr>
        <w:t xml:space="preserve">заплатиха от бюджета на НЗОК за 2014 година. В резултата на това бюджетната 2014 г. стартира с бюджетен дефицит </w:t>
      </w:r>
      <w:r>
        <w:rPr>
          <w:bCs/>
          <w:szCs w:val="24"/>
          <w:lang w:eastAsia="bg-BG"/>
        </w:rPr>
        <w:t>в средствата предвидени за лекарствена терапия при злокачествени заболявания.</w:t>
      </w:r>
    </w:p>
    <w:p w:rsidR="00092369" w:rsidRPr="00A23AAF" w:rsidRDefault="00092369" w:rsidP="00946E7C">
      <w:pPr>
        <w:pStyle w:val="aaa2"/>
        <w:numPr>
          <w:ilvl w:val="0"/>
          <w:numId w:val="42"/>
        </w:numPr>
        <w:tabs>
          <w:tab w:val="num" w:pos="360"/>
        </w:tabs>
        <w:spacing w:before="120"/>
        <w:ind w:left="357" w:hanging="357"/>
        <w:rPr>
          <w:bCs/>
          <w:szCs w:val="24"/>
          <w:lang w:eastAsia="bg-BG"/>
        </w:rPr>
      </w:pPr>
      <w:r w:rsidRPr="00A23AAF">
        <w:rPr>
          <w:bCs/>
          <w:szCs w:val="24"/>
          <w:lang w:eastAsia="bg-BG"/>
        </w:rPr>
        <w:t xml:space="preserve">Увеличава се относителният дял на разходите за таргетна терапия. </w:t>
      </w:r>
      <w:r>
        <w:rPr>
          <w:bCs/>
          <w:szCs w:val="24"/>
          <w:lang w:eastAsia="bg-BG"/>
        </w:rPr>
        <w:t>П</w:t>
      </w:r>
      <w:r w:rsidRPr="00A23AAF">
        <w:rPr>
          <w:bCs/>
          <w:szCs w:val="24"/>
          <w:lang w:eastAsia="bg-BG"/>
        </w:rPr>
        <w:t xml:space="preserve">рез 2013 г. тя е 70,86% от общите разходи по това направление, </w:t>
      </w:r>
      <w:r>
        <w:rPr>
          <w:bCs/>
          <w:szCs w:val="24"/>
          <w:lang w:eastAsia="bg-BG"/>
        </w:rPr>
        <w:t>а</w:t>
      </w:r>
      <w:r w:rsidRPr="00A23AAF">
        <w:rPr>
          <w:bCs/>
          <w:szCs w:val="24"/>
          <w:lang w:eastAsia="bg-BG"/>
        </w:rPr>
        <w:t xml:space="preserve"> през първото полугодие на 2014 г. тя е с дял от 74,09% от общите разходи и се запазва тенденцията  на увеличението до края на годината. Таргетната терапия изисква продължителен, непрекъснат прием на лекарствените продукти. Новите лекарствени молекули имат все по-широки,</w:t>
      </w:r>
      <w:r>
        <w:rPr>
          <w:bCs/>
          <w:szCs w:val="24"/>
          <w:lang w:eastAsia="bg-BG"/>
        </w:rPr>
        <w:t xml:space="preserve"> </w:t>
      </w:r>
      <w:r w:rsidRPr="00A23AAF">
        <w:rPr>
          <w:bCs/>
          <w:szCs w:val="24"/>
          <w:lang w:eastAsia="bg-BG"/>
        </w:rPr>
        <w:t xml:space="preserve">разширяващи се индикации, с което се обхващат нови нозологични единици. Освен като </w:t>
      </w:r>
      <w:r>
        <w:rPr>
          <w:bCs/>
          <w:szCs w:val="24"/>
          <w:lang w:eastAsia="bg-BG"/>
        </w:rPr>
        <w:t xml:space="preserve">начална терапия за новооткрити злокачествени заболявания на </w:t>
      </w:r>
      <w:r w:rsidRPr="00A23AAF">
        <w:rPr>
          <w:bCs/>
          <w:szCs w:val="24"/>
          <w:lang w:eastAsia="bg-BG"/>
        </w:rPr>
        <w:t>ЗОЛ, същата се прилага и като поддържащо лечение.</w:t>
      </w:r>
    </w:p>
    <w:p w:rsidR="00092369" w:rsidRPr="00A23AAF" w:rsidRDefault="00092369" w:rsidP="00946E7C">
      <w:pPr>
        <w:pStyle w:val="aaa2"/>
        <w:numPr>
          <w:ilvl w:val="0"/>
          <w:numId w:val="42"/>
        </w:numPr>
        <w:tabs>
          <w:tab w:val="num" w:pos="360"/>
        </w:tabs>
        <w:spacing w:before="120"/>
        <w:ind w:left="357" w:hanging="357"/>
        <w:rPr>
          <w:bCs/>
          <w:szCs w:val="24"/>
          <w:lang w:eastAsia="bg-BG"/>
        </w:rPr>
      </w:pPr>
      <w:r w:rsidRPr="00A23AAF">
        <w:rPr>
          <w:bCs/>
          <w:szCs w:val="24"/>
          <w:lang w:eastAsia="bg-BG"/>
        </w:rPr>
        <w:t>Таргетната терапия е скъпа - най-често употребяваният лечебен режим (прием на лекарства от страна на пациентите) е около 100 лв., но ако се инкорпорира към него например моноклоналното антитяло Маbthera – цената нараства до 3</w:t>
      </w:r>
      <w:r>
        <w:rPr>
          <w:bCs/>
          <w:szCs w:val="24"/>
          <w:lang w:eastAsia="bg-BG"/>
        </w:rPr>
        <w:t xml:space="preserve"> </w:t>
      </w:r>
      <w:r w:rsidRPr="00A23AAF">
        <w:rPr>
          <w:bCs/>
          <w:szCs w:val="24"/>
          <w:lang w:eastAsia="bg-BG"/>
        </w:rPr>
        <w:t>000 лв., т.е. съвременното лечение е около 30 - 50 пъти по-скъпо. Подобно ценово поведение се наблюдава при всички лекарствени продукти от тази категория. Най-скъпо е лечението на хроничната миелоидна левкемия с тирозинкиназните инхибитори. Първоначално се използва само един лекарствен продукт, но по много строги критерии (RT-PCR) пациентите се пренарсочват на ІІ генерация лекарствени продукти, което е многократно по-скъпо. Преобладаващо са оригинални продукти (с висока цена) и липсата на генерични аналози.</w:t>
      </w:r>
    </w:p>
    <w:p w:rsidR="00092369" w:rsidRPr="00A23AAF" w:rsidRDefault="00092369" w:rsidP="00946E7C">
      <w:pPr>
        <w:pStyle w:val="aaa2"/>
        <w:numPr>
          <w:ilvl w:val="0"/>
          <w:numId w:val="42"/>
        </w:numPr>
        <w:tabs>
          <w:tab w:val="num" w:pos="360"/>
        </w:tabs>
        <w:spacing w:before="120"/>
        <w:ind w:left="357" w:hanging="357"/>
        <w:rPr>
          <w:bCs/>
          <w:szCs w:val="24"/>
          <w:lang w:eastAsia="bg-BG"/>
        </w:rPr>
      </w:pPr>
      <w:r w:rsidRPr="00A23AAF">
        <w:rPr>
          <w:bCs/>
          <w:szCs w:val="24"/>
          <w:lang w:eastAsia="bg-BG"/>
        </w:rPr>
        <w:t>В някои случаи поради логистични трудности с наличността на някои лекарства /липса на внос /се налага замяна на един медикамент с друг, с по-висока цена /напр. Флуороурацил се заменя с Кселода/.</w:t>
      </w:r>
    </w:p>
    <w:p w:rsidR="00092369" w:rsidRPr="00A23AAF" w:rsidRDefault="00092369" w:rsidP="00946E7C">
      <w:pPr>
        <w:pStyle w:val="aaa2"/>
        <w:numPr>
          <w:ilvl w:val="0"/>
          <w:numId w:val="42"/>
        </w:numPr>
        <w:tabs>
          <w:tab w:val="num" w:pos="360"/>
        </w:tabs>
        <w:spacing w:before="120"/>
        <w:ind w:left="357" w:hanging="357"/>
        <w:rPr>
          <w:bCs/>
          <w:szCs w:val="24"/>
          <w:lang w:eastAsia="bg-BG"/>
        </w:rPr>
      </w:pPr>
      <w:r w:rsidRPr="00A23AAF">
        <w:rPr>
          <w:bCs/>
          <w:szCs w:val="24"/>
          <w:lang w:eastAsia="bg-BG"/>
        </w:rPr>
        <w:t>Значително е увеличението на броя болни с онкологични заболявания средно с 36%, отчетени на годишна база. По-голям е броят на болните с изяснен специфичен статус (хистологичен, цитологичен, генетичен и рецепторен), благодарение на напредъка в диагностичен план, което предполага по-голям брой на болните, лекувани по-продължително време с модерни и други скъпоструващи лекарствени продукти. Подобен пример е адюватната терапия с Херцептин при болни с рак на млечната жлеза, която се провежда минимум една година, съгласно всички национални и световни медицински стандарти.</w:t>
      </w:r>
    </w:p>
    <w:p w:rsidR="00092369" w:rsidRPr="00A23AAF" w:rsidRDefault="00092369" w:rsidP="00946E7C">
      <w:pPr>
        <w:pStyle w:val="aaa2"/>
        <w:numPr>
          <w:ilvl w:val="0"/>
          <w:numId w:val="42"/>
        </w:numPr>
        <w:tabs>
          <w:tab w:val="num" w:pos="360"/>
        </w:tabs>
        <w:spacing w:before="120"/>
        <w:ind w:left="357" w:hanging="357"/>
        <w:rPr>
          <w:bCs/>
          <w:szCs w:val="24"/>
          <w:lang w:eastAsia="bg-BG"/>
        </w:rPr>
      </w:pPr>
      <w:r w:rsidRPr="00A23AAF">
        <w:rPr>
          <w:bCs/>
          <w:szCs w:val="24"/>
          <w:lang w:eastAsia="bg-BG"/>
        </w:rPr>
        <w:t xml:space="preserve">Лечението за злокачествени заболявания се провежда основно със скъпите продукти, вкючени в таргетна терапия. Заплатената от страната на НЗОК сума за лекарствени продукти за онкологични заболявания непрекъснато се увеличава. Новите молекули нямат аналог и при тях не може да се очаква в близко време намаление на стойността за НЗОК в резултат на влизането на генерични продукти. </w:t>
      </w:r>
    </w:p>
    <w:p w:rsidR="00092369" w:rsidRPr="00A23AAF" w:rsidRDefault="00092369" w:rsidP="00946E7C">
      <w:pPr>
        <w:pStyle w:val="aaa2"/>
        <w:numPr>
          <w:ilvl w:val="0"/>
          <w:numId w:val="42"/>
        </w:numPr>
        <w:tabs>
          <w:tab w:val="num" w:pos="360"/>
        </w:tabs>
        <w:spacing w:before="120"/>
        <w:ind w:left="357" w:hanging="357"/>
        <w:rPr>
          <w:bCs/>
          <w:szCs w:val="24"/>
          <w:lang w:eastAsia="bg-BG"/>
        </w:rPr>
      </w:pPr>
      <w:r w:rsidRPr="00A23AAF">
        <w:rPr>
          <w:bCs/>
          <w:szCs w:val="24"/>
          <w:lang w:eastAsia="bg-BG"/>
        </w:rPr>
        <w:t>Увеличаване на броя на КП/КПр, както и договорните партньори осигурява по-добър достъп на пациентите до съвременно онкологично лечение.</w:t>
      </w:r>
    </w:p>
    <w:p w:rsidR="00092369" w:rsidRPr="00D623BC" w:rsidRDefault="00092369" w:rsidP="00946E7C">
      <w:pPr>
        <w:pStyle w:val="aaa2"/>
        <w:numPr>
          <w:ilvl w:val="0"/>
          <w:numId w:val="42"/>
        </w:numPr>
        <w:tabs>
          <w:tab w:val="num" w:pos="360"/>
        </w:tabs>
        <w:spacing w:before="120"/>
        <w:ind w:left="357" w:hanging="357"/>
        <w:rPr>
          <w:bCs/>
          <w:szCs w:val="24"/>
          <w:lang w:eastAsia="bg-BG"/>
        </w:rPr>
      </w:pPr>
      <w:r w:rsidRPr="00D623BC">
        <w:rPr>
          <w:bCs/>
          <w:szCs w:val="24"/>
          <w:lang w:eastAsia="bg-BG"/>
        </w:rPr>
        <w:t xml:space="preserve">Ясно е изразена тенденцията за намаляване на продуктите, за които притежателите на разрешение за употреба предлагат отстъпка от определената стойност в ПЛС, както и значително намаление на  средната стойност в лева. Броят на лекарствените продукти, за които са договорени отстъпки от цените, определени в Приложение № 2 на Позитивният лекарствен списък (ПЛС) за 2014 г. са 60 лекарствени продукта със средна стойност 34,62 лв., докато за 2013 г. са 122 лекарствени продукта със средна стойност на отстъпка 135,65 лв. </w:t>
      </w:r>
    </w:p>
    <w:p w:rsidR="00092369" w:rsidRPr="00A23AAF" w:rsidRDefault="00092369" w:rsidP="00946E7C">
      <w:pPr>
        <w:pStyle w:val="aaa2"/>
        <w:numPr>
          <w:ilvl w:val="0"/>
          <w:numId w:val="42"/>
        </w:numPr>
        <w:tabs>
          <w:tab w:val="num" w:pos="360"/>
        </w:tabs>
        <w:spacing w:before="120"/>
        <w:ind w:left="357" w:hanging="357"/>
        <w:rPr>
          <w:bCs/>
          <w:szCs w:val="24"/>
          <w:lang w:eastAsia="bg-BG"/>
        </w:rPr>
      </w:pPr>
      <w:r w:rsidRPr="00A23AAF">
        <w:rPr>
          <w:bCs/>
          <w:szCs w:val="24"/>
          <w:lang w:eastAsia="bg-BG"/>
        </w:rPr>
        <w:t>Провеждането на процедура по Закона за обществените поръчки от всяко едно лечебно заведение води до отчитане на различни цени за един и същ лекарствен продукт. На практика НЗОК заплаща един и същ лекарствен продукт на няколко различни цени, което е прецедент при финансирането.</w:t>
      </w:r>
    </w:p>
    <w:p w:rsidR="00092369" w:rsidRPr="00EB543F" w:rsidRDefault="00092369" w:rsidP="00A23AAF">
      <w:pPr>
        <w:pStyle w:val="aaa2"/>
        <w:spacing w:before="120"/>
        <w:ind w:left="357"/>
        <w:rPr>
          <w:bCs/>
          <w:szCs w:val="24"/>
          <w:lang w:eastAsia="bg-BG"/>
        </w:rPr>
      </w:pPr>
    </w:p>
    <w:p w:rsidR="00092369" w:rsidRDefault="00092369" w:rsidP="00CA4CA6">
      <w:pPr>
        <w:pStyle w:val="S3"/>
        <w:rPr>
          <w:rFonts w:ascii="Times New Roman" w:hAnsi="Times New Roman"/>
        </w:rPr>
      </w:pPr>
      <w:bookmarkStart w:id="329" w:name="_Toc420666343"/>
      <w:bookmarkStart w:id="330" w:name="_Toc420668246"/>
      <w:bookmarkStart w:id="331" w:name="_Toc420668516"/>
      <w:bookmarkStart w:id="332" w:name="_Toc420668651"/>
      <w:r>
        <w:rPr>
          <w:rFonts w:ascii="Times New Roman" w:hAnsi="Times New Roman"/>
        </w:rPr>
        <w:br w:type="page"/>
      </w:r>
    </w:p>
    <w:p w:rsidR="00092369" w:rsidRPr="00930BCD" w:rsidRDefault="00092369" w:rsidP="00CA4CA6">
      <w:pPr>
        <w:pStyle w:val="S3"/>
        <w:rPr>
          <w:rFonts w:ascii="Times New Roman" w:hAnsi="Times New Roman"/>
        </w:rPr>
      </w:pPr>
      <w:bookmarkStart w:id="333" w:name="_Toc421035228"/>
      <w:r w:rsidRPr="005A2152">
        <w:rPr>
          <w:rFonts w:ascii="Times New Roman" w:hAnsi="Times New Roman"/>
        </w:rPr>
        <w:t xml:space="preserve">2.9. </w:t>
      </w:r>
      <w:bookmarkStart w:id="334" w:name="_Toc326760681"/>
      <w:r w:rsidRPr="005A2152">
        <w:rPr>
          <w:rFonts w:ascii="Times New Roman" w:hAnsi="Times New Roman"/>
        </w:rPr>
        <w:t>Болнична медицинска помощ</w:t>
      </w:r>
      <w:bookmarkEnd w:id="311"/>
      <w:bookmarkEnd w:id="312"/>
      <w:bookmarkEnd w:id="329"/>
      <w:bookmarkEnd w:id="330"/>
      <w:bookmarkEnd w:id="331"/>
      <w:bookmarkEnd w:id="332"/>
      <w:bookmarkEnd w:id="333"/>
      <w:r w:rsidRPr="005A2152">
        <w:rPr>
          <w:rFonts w:ascii="Times New Roman" w:hAnsi="Times New Roman"/>
        </w:rPr>
        <w:t xml:space="preserve"> </w:t>
      </w:r>
      <w:bookmarkEnd w:id="313"/>
      <w:bookmarkEnd w:id="334"/>
    </w:p>
    <w:p w:rsidR="00092369" w:rsidRPr="006508F0" w:rsidRDefault="00092369" w:rsidP="00B16324">
      <w:pPr>
        <w:pStyle w:val="BodyText2"/>
        <w:spacing w:line="360" w:lineRule="auto"/>
        <w:ind w:firstLine="720"/>
        <w:rPr>
          <w:rFonts w:ascii="Times New Roman" w:hAnsi="Times New Roman"/>
          <w:lang w:eastAsia="en-US"/>
        </w:rPr>
      </w:pPr>
      <w:r w:rsidRPr="00B021C0">
        <w:rPr>
          <w:rFonts w:ascii="Times New Roman" w:hAnsi="Times New Roman"/>
          <w:szCs w:val="20"/>
        </w:rPr>
        <w:t>През бюджетната 2014 г. за болнична медецинска помощ (БМП) са определени</w:t>
      </w:r>
      <w:r w:rsidRPr="00B021C0">
        <w:rPr>
          <w:rFonts w:ascii="Times New Roman" w:hAnsi="Times New Roman"/>
        </w:rPr>
        <w:t xml:space="preserve"> </w:t>
      </w:r>
      <w:r w:rsidRPr="002871DB">
        <w:rPr>
          <w:rFonts w:ascii="Times New Roman" w:hAnsi="Times New Roman"/>
        </w:rPr>
        <w:t>със</w:t>
      </w:r>
      <w:r w:rsidRPr="00B021C0">
        <w:rPr>
          <w:rFonts w:ascii="Times New Roman" w:hAnsi="Times New Roman"/>
          <w:b/>
        </w:rPr>
        <w:t xml:space="preserve"> </w:t>
      </w:r>
      <w:r w:rsidRPr="00B021C0">
        <w:rPr>
          <w:rFonts w:ascii="Times New Roman" w:hAnsi="Times New Roman"/>
        </w:rPr>
        <w:t xml:space="preserve">ЗБНЗОК за </w:t>
      </w:r>
      <w:r w:rsidRPr="006D5B78">
        <w:rPr>
          <w:rFonts w:ascii="Times New Roman" w:hAnsi="Times New Roman"/>
        </w:rPr>
        <w:t>2014 г.</w:t>
      </w:r>
      <w:r w:rsidRPr="006D5B78">
        <w:rPr>
          <w:rFonts w:ascii="Times New Roman" w:hAnsi="Times New Roman"/>
          <w:b/>
        </w:rPr>
        <w:t xml:space="preserve"> </w:t>
      </w:r>
      <w:r w:rsidRPr="006D5B78">
        <w:rPr>
          <w:rFonts w:ascii="Times New Roman" w:hAnsi="Times New Roman"/>
          <w:szCs w:val="20"/>
        </w:rPr>
        <w:t xml:space="preserve">(ДВ бр. 106 от 10 декември 2013 г.) средства в размер на </w:t>
      </w:r>
      <w:r w:rsidRPr="006D5B78">
        <w:rPr>
          <w:rFonts w:ascii="Times New Roman" w:hAnsi="Times New Roman"/>
          <w:b/>
          <w:szCs w:val="20"/>
        </w:rPr>
        <w:t>1 017 </w:t>
      </w:r>
      <w:r w:rsidRPr="006508F0">
        <w:rPr>
          <w:rFonts w:ascii="Times New Roman" w:hAnsi="Times New Roman"/>
          <w:b/>
          <w:szCs w:val="20"/>
        </w:rPr>
        <w:t>128 хил.лв.</w:t>
      </w:r>
      <w:r w:rsidRPr="006508F0">
        <w:rPr>
          <w:rFonts w:ascii="Times New Roman" w:hAnsi="Times New Roman"/>
          <w:szCs w:val="20"/>
        </w:rPr>
        <w:t xml:space="preserve"> или 41,1</w:t>
      </w:r>
      <w:r w:rsidRPr="000223B5">
        <w:rPr>
          <w:rFonts w:ascii="Times New Roman" w:hAnsi="Times New Roman"/>
          <w:szCs w:val="20"/>
        </w:rPr>
        <w:t xml:space="preserve"> </w:t>
      </w:r>
      <w:r w:rsidRPr="006508F0">
        <w:rPr>
          <w:rFonts w:ascii="Times New Roman" w:hAnsi="Times New Roman"/>
          <w:szCs w:val="20"/>
        </w:rPr>
        <w:t>% от средствата за здравноосигурителни плащания,</w:t>
      </w:r>
      <w:r w:rsidRPr="006508F0">
        <w:rPr>
          <w:rFonts w:ascii="Times New Roman" w:hAnsi="Times New Roman"/>
          <w:lang w:eastAsia="en-US"/>
        </w:rPr>
        <w:t xml:space="preserve"> </w:t>
      </w:r>
      <w:r w:rsidRPr="006508F0">
        <w:rPr>
          <w:rFonts w:ascii="Times New Roman" w:hAnsi="Times New Roman"/>
          <w:szCs w:val="20"/>
        </w:rPr>
        <w:t>в т.ч.:</w:t>
      </w:r>
      <w:r w:rsidRPr="006508F0">
        <w:rPr>
          <w:rFonts w:ascii="Times New Roman" w:hAnsi="Times New Roman"/>
          <w:lang w:eastAsia="en-US"/>
        </w:rPr>
        <w:t xml:space="preserve"> </w:t>
      </w:r>
    </w:p>
    <w:p w:rsidR="00092369" w:rsidRPr="006508F0" w:rsidRDefault="00092369" w:rsidP="009B0DCB">
      <w:pPr>
        <w:spacing w:line="360" w:lineRule="auto"/>
        <w:ind w:firstLine="720"/>
        <w:jc w:val="both"/>
        <w:rPr>
          <w:rFonts w:ascii="Times New Roman" w:hAnsi="Times New Roman"/>
          <w:lang w:val="bg-BG"/>
        </w:rPr>
      </w:pPr>
      <w:bookmarkStart w:id="335" w:name="_Toc420666344"/>
      <w:r>
        <w:rPr>
          <w:rFonts w:ascii="Times New Roman" w:hAnsi="Times New Roman"/>
          <w:lang w:val="bg-BG"/>
        </w:rPr>
        <w:t xml:space="preserve">– </w:t>
      </w:r>
      <w:r w:rsidRPr="006508F0">
        <w:rPr>
          <w:rFonts w:ascii="Times New Roman" w:hAnsi="Times New Roman"/>
          <w:lang w:val="bg-BG"/>
        </w:rPr>
        <w:t xml:space="preserve">за дейност по клинични пътеки (КП), високоспециализирани медицински дейности (ВСМД), клинични процедури (КПр) </w:t>
      </w:r>
      <w:r>
        <w:rPr>
          <w:rFonts w:ascii="Times New Roman" w:hAnsi="Times New Roman"/>
          <w:lang w:val="bg-BG"/>
        </w:rPr>
        <w:t xml:space="preserve">№ </w:t>
      </w:r>
      <w:r w:rsidRPr="006508F0">
        <w:rPr>
          <w:rFonts w:ascii="Times New Roman" w:hAnsi="Times New Roman"/>
          <w:lang w:val="bg-BG"/>
        </w:rPr>
        <w:t xml:space="preserve">5 и 7 и процедура (Пр) </w:t>
      </w:r>
      <w:r>
        <w:rPr>
          <w:rFonts w:ascii="Times New Roman" w:hAnsi="Times New Roman"/>
          <w:lang w:val="bg-BG"/>
        </w:rPr>
        <w:t xml:space="preserve">№ </w:t>
      </w:r>
      <w:r w:rsidRPr="006508F0">
        <w:rPr>
          <w:rFonts w:ascii="Times New Roman" w:hAnsi="Times New Roman"/>
          <w:lang w:val="bg-BG"/>
        </w:rPr>
        <w:t>8 –882 128 хил.лв.</w:t>
      </w:r>
      <w:bookmarkEnd w:id="335"/>
    </w:p>
    <w:p w:rsidR="00092369" w:rsidRPr="006D5B78" w:rsidRDefault="00092369" w:rsidP="009B0DCB">
      <w:pPr>
        <w:spacing w:line="360" w:lineRule="auto"/>
        <w:ind w:firstLine="720"/>
        <w:jc w:val="both"/>
        <w:rPr>
          <w:rFonts w:ascii="Times New Roman" w:hAnsi="Times New Roman"/>
          <w:lang w:val="bg-BG"/>
        </w:rPr>
      </w:pPr>
      <w:bookmarkStart w:id="336" w:name="_Toc420666345"/>
      <w:r>
        <w:rPr>
          <w:rFonts w:ascii="Times New Roman" w:hAnsi="Times New Roman"/>
          <w:lang w:val="bg-BG"/>
        </w:rPr>
        <w:t xml:space="preserve">– </w:t>
      </w:r>
      <w:r w:rsidRPr="006D5B78">
        <w:rPr>
          <w:rFonts w:ascii="Times New Roman" w:hAnsi="Times New Roman"/>
          <w:lang w:val="bg-BG"/>
        </w:rPr>
        <w:t>за диализа при терминална бъбречна недостатъчност</w:t>
      </w:r>
      <w:r>
        <w:rPr>
          <w:rFonts w:ascii="Times New Roman" w:hAnsi="Times New Roman"/>
          <w:lang w:val="bg-BG"/>
        </w:rPr>
        <w:t xml:space="preserve"> по КПр № 1, 2, 3 и 4 – </w:t>
      </w:r>
      <w:r w:rsidRPr="006D5B78">
        <w:rPr>
          <w:rFonts w:ascii="Times New Roman" w:hAnsi="Times New Roman"/>
          <w:lang w:val="bg-BG"/>
        </w:rPr>
        <w:t>73 000 хил.</w:t>
      </w:r>
      <w:r w:rsidRPr="002871DB">
        <w:rPr>
          <w:rFonts w:ascii="Times New Roman" w:hAnsi="Times New Roman"/>
          <w:lang w:val="bg-BG"/>
        </w:rPr>
        <w:t xml:space="preserve"> </w:t>
      </w:r>
      <w:r w:rsidRPr="006508F0">
        <w:rPr>
          <w:rFonts w:ascii="Times New Roman" w:hAnsi="Times New Roman"/>
          <w:lang w:val="bg-BG"/>
        </w:rPr>
        <w:t>лв</w:t>
      </w:r>
      <w:r w:rsidRPr="006D5B78">
        <w:rPr>
          <w:rFonts w:ascii="Times New Roman" w:hAnsi="Times New Roman"/>
          <w:lang w:val="bg-BG"/>
        </w:rPr>
        <w:t>.</w:t>
      </w:r>
      <w:bookmarkEnd w:id="336"/>
    </w:p>
    <w:p w:rsidR="00092369" w:rsidRPr="006D5B78" w:rsidRDefault="00092369" w:rsidP="009B0DCB">
      <w:pPr>
        <w:spacing w:line="360" w:lineRule="auto"/>
        <w:ind w:firstLine="720"/>
        <w:jc w:val="both"/>
        <w:rPr>
          <w:rFonts w:ascii="Times New Roman" w:hAnsi="Times New Roman"/>
          <w:lang w:val="bg-BG"/>
        </w:rPr>
      </w:pPr>
      <w:bookmarkStart w:id="337" w:name="_Toc420666346"/>
      <w:r>
        <w:rPr>
          <w:rFonts w:ascii="Times New Roman" w:hAnsi="Times New Roman"/>
          <w:lang w:val="bg-BG"/>
        </w:rPr>
        <w:t xml:space="preserve">– </w:t>
      </w:r>
      <w:r w:rsidRPr="006D5B78">
        <w:rPr>
          <w:rFonts w:ascii="Times New Roman" w:hAnsi="Times New Roman"/>
          <w:lang w:val="bg-BG"/>
        </w:rPr>
        <w:t>за диспансерно наблюдение на пациенти със</w:t>
      </w:r>
      <w:r>
        <w:rPr>
          <w:rFonts w:ascii="Times New Roman" w:hAnsi="Times New Roman"/>
          <w:lang w:val="bg-BG"/>
        </w:rPr>
        <w:t xml:space="preserve"> злокачествени заболявания по КПр № 6 – </w:t>
      </w:r>
      <w:r w:rsidRPr="006D5B78">
        <w:rPr>
          <w:rFonts w:ascii="Times New Roman" w:hAnsi="Times New Roman"/>
          <w:lang w:val="bg-BG"/>
        </w:rPr>
        <w:t>10 000 хил.</w:t>
      </w:r>
      <w:r w:rsidRPr="002871DB">
        <w:rPr>
          <w:rFonts w:ascii="Times New Roman" w:hAnsi="Times New Roman"/>
          <w:lang w:val="bg-BG"/>
        </w:rPr>
        <w:t xml:space="preserve"> </w:t>
      </w:r>
      <w:r w:rsidRPr="006508F0">
        <w:rPr>
          <w:rFonts w:ascii="Times New Roman" w:hAnsi="Times New Roman"/>
          <w:lang w:val="bg-BG"/>
        </w:rPr>
        <w:t>лв</w:t>
      </w:r>
      <w:r w:rsidRPr="006D5B78">
        <w:rPr>
          <w:rFonts w:ascii="Times New Roman" w:hAnsi="Times New Roman"/>
          <w:lang w:val="bg-BG"/>
        </w:rPr>
        <w:t>.</w:t>
      </w:r>
      <w:bookmarkEnd w:id="337"/>
    </w:p>
    <w:p w:rsidR="00092369" w:rsidRPr="006D5B78" w:rsidRDefault="00092369" w:rsidP="009B0DCB">
      <w:pPr>
        <w:spacing w:line="360" w:lineRule="auto"/>
        <w:ind w:firstLine="720"/>
        <w:jc w:val="both"/>
        <w:rPr>
          <w:rFonts w:ascii="Times New Roman" w:hAnsi="Times New Roman"/>
          <w:lang w:val="bg-BG"/>
        </w:rPr>
      </w:pPr>
      <w:bookmarkStart w:id="338" w:name="_Toc420666347"/>
      <w:r>
        <w:rPr>
          <w:rFonts w:ascii="Times New Roman" w:hAnsi="Times New Roman"/>
          <w:lang w:val="bg-BG"/>
        </w:rPr>
        <w:t xml:space="preserve">– </w:t>
      </w:r>
      <w:r w:rsidRPr="006D5B78">
        <w:rPr>
          <w:rFonts w:ascii="Times New Roman" w:hAnsi="Times New Roman"/>
          <w:lang w:val="bg-BG"/>
        </w:rPr>
        <w:t xml:space="preserve">за интензивно лечение </w:t>
      </w:r>
      <w:r>
        <w:rPr>
          <w:rFonts w:ascii="Times New Roman" w:hAnsi="Times New Roman"/>
          <w:lang w:val="bg-BG"/>
        </w:rPr>
        <w:t xml:space="preserve">по Пр № 9 и № 10 </w:t>
      </w:r>
      <w:r w:rsidRPr="006D5B78">
        <w:rPr>
          <w:rFonts w:ascii="Times New Roman" w:hAnsi="Times New Roman"/>
          <w:lang w:val="bg-BG"/>
        </w:rPr>
        <w:t>– 42 000 хил.</w:t>
      </w:r>
      <w:r w:rsidRPr="002871DB">
        <w:rPr>
          <w:rFonts w:ascii="Times New Roman" w:hAnsi="Times New Roman"/>
          <w:lang w:val="bg-BG"/>
        </w:rPr>
        <w:t xml:space="preserve"> </w:t>
      </w:r>
      <w:r w:rsidRPr="006508F0">
        <w:rPr>
          <w:rFonts w:ascii="Times New Roman" w:hAnsi="Times New Roman"/>
          <w:lang w:val="bg-BG"/>
        </w:rPr>
        <w:t>лв</w:t>
      </w:r>
      <w:r w:rsidRPr="006D5B78">
        <w:rPr>
          <w:rFonts w:ascii="Times New Roman" w:hAnsi="Times New Roman"/>
          <w:lang w:val="bg-BG"/>
        </w:rPr>
        <w:t>.</w:t>
      </w:r>
      <w:bookmarkEnd w:id="338"/>
    </w:p>
    <w:p w:rsidR="00092369" w:rsidRPr="006D5B78" w:rsidRDefault="00092369" w:rsidP="009B0DCB">
      <w:pPr>
        <w:spacing w:line="360" w:lineRule="auto"/>
        <w:ind w:firstLine="720"/>
        <w:jc w:val="both"/>
        <w:rPr>
          <w:rFonts w:ascii="Times New Roman" w:hAnsi="Times New Roman"/>
          <w:lang w:val="bg-BG"/>
        </w:rPr>
      </w:pPr>
      <w:bookmarkStart w:id="339" w:name="_Toc420666348"/>
      <w:r>
        <w:rPr>
          <w:rFonts w:ascii="Times New Roman" w:hAnsi="Times New Roman"/>
          <w:lang w:val="bg-BG"/>
        </w:rPr>
        <w:t xml:space="preserve">– </w:t>
      </w:r>
      <w:r w:rsidRPr="006D5B78">
        <w:rPr>
          <w:rFonts w:ascii="Times New Roman" w:hAnsi="Times New Roman"/>
          <w:lang w:val="bg-BG"/>
        </w:rPr>
        <w:t xml:space="preserve">дейности за асистирана репродукция, които са започнали през 2013 г. и са завършили през 2014 г. в частта, която е извършена през 2013 г. </w:t>
      </w:r>
      <w:r>
        <w:rPr>
          <w:rFonts w:ascii="Times New Roman" w:hAnsi="Times New Roman"/>
          <w:lang w:val="bg-BG"/>
        </w:rPr>
        <w:t xml:space="preserve">по Пр № 11 и 12 </w:t>
      </w:r>
      <w:r w:rsidRPr="006D5B78">
        <w:rPr>
          <w:rFonts w:ascii="Times New Roman" w:hAnsi="Times New Roman"/>
          <w:lang w:val="bg-BG"/>
        </w:rPr>
        <w:t>– 1 000 хил.</w:t>
      </w:r>
      <w:r w:rsidRPr="002871DB">
        <w:rPr>
          <w:rFonts w:ascii="Times New Roman" w:hAnsi="Times New Roman"/>
          <w:lang w:val="bg-BG"/>
        </w:rPr>
        <w:t xml:space="preserve"> </w:t>
      </w:r>
      <w:r w:rsidRPr="006508F0">
        <w:rPr>
          <w:rFonts w:ascii="Times New Roman" w:hAnsi="Times New Roman"/>
          <w:lang w:val="bg-BG"/>
        </w:rPr>
        <w:t>лв</w:t>
      </w:r>
      <w:r w:rsidRPr="006D5B78">
        <w:rPr>
          <w:rFonts w:ascii="Times New Roman" w:hAnsi="Times New Roman"/>
          <w:lang w:val="bg-BG"/>
        </w:rPr>
        <w:t>.</w:t>
      </w:r>
      <w:bookmarkEnd w:id="339"/>
    </w:p>
    <w:p w:rsidR="00092369" w:rsidRPr="006D5B78" w:rsidRDefault="00092369" w:rsidP="009B0DCB">
      <w:pPr>
        <w:spacing w:line="360" w:lineRule="auto"/>
        <w:ind w:firstLine="720"/>
        <w:jc w:val="both"/>
        <w:rPr>
          <w:rFonts w:ascii="Times New Roman" w:hAnsi="Times New Roman"/>
          <w:lang w:val="bg-BG"/>
        </w:rPr>
      </w:pPr>
      <w:bookmarkStart w:id="340" w:name="_Toc420666349"/>
      <w:r>
        <w:rPr>
          <w:rFonts w:ascii="Times New Roman" w:hAnsi="Times New Roman"/>
          <w:lang w:val="bg-BG"/>
        </w:rPr>
        <w:t xml:space="preserve">– </w:t>
      </w:r>
      <w:r w:rsidRPr="006D5B78">
        <w:rPr>
          <w:rFonts w:ascii="Times New Roman" w:hAnsi="Times New Roman"/>
          <w:lang w:val="bg-BG"/>
        </w:rPr>
        <w:t xml:space="preserve">за високоспециализирана диагностика РЕТ/СТ и за роботизирана лапароскопска хирургия </w:t>
      </w:r>
      <w:r>
        <w:rPr>
          <w:rFonts w:ascii="Times New Roman" w:hAnsi="Times New Roman"/>
          <w:lang w:val="bg-BG"/>
        </w:rPr>
        <w:t xml:space="preserve">по Пр № 13 и 14 и КП 153.2 - </w:t>
      </w:r>
      <w:r w:rsidRPr="006D5B78">
        <w:rPr>
          <w:rFonts w:ascii="Times New Roman" w:hAnsi="Times New Roman"/>
          <w:lang w:val="bg-BG"/>
        </w:rPr>
        <w:t>9 000 хил.</w:t>
      </w:r>
      <w:r w:rsidRPr="002871DB">
        <w:rPr>
          <w:rFonts w:ascii="Times New Roman" w:hAnsi="Times New Roman"/>
          <w:lang w:val="bg-BG"/>
        </w:rPr>
        <w:t xml:space="preserve"> </w:t>
      </w:r>
      <w:r w:rsidRPr="006508F0">
        <w:rPr>
          <w:rFonts w:ascii="Times New Roman" w:hAnsi="Times New Roman"/>
          <w:lang w:val="bg-BG"/>
        </w:rPr>
        <w:t>лв</w:t>
      </w:r>
      <w:r w:rsidRPr="006D5B78">
        <w:rPr>
          <w:rFonts w:ascii="Times New Roman" w:hAnsi="Times New Roman"/>
          <w:lang w:val="bg-BG"/>
        </w:rPr>
        <w:t>.</w:t>
      </w:r>
      <w:bookmarkEnd w:id="340"/>
    </w:p>
    <w:p w:rsidR="00092369" w:rsidRPr="000F4BEF" w:rsidRDefault="00092369" w:rsidP="00B16324">
      <w:pPr>
        <w:spacing w:line="360" w:lineRule="auto"/>
        <w:ind w:firstLine="720"/>
        <w:jc w:val="both"/>
        <w:rPr>
          <w:rFonts w:ascii="Times New Roman" w:hAnsi="Times New Roman"/>
          <w:lang w:val="bg-BG"/>
        </w:rPr>
      </w:pPr>
      <w:r w:rsidRPr="000F4BEF">
        <w:rPr>
          <w:rFonts w:ascii="Times New Roman" w:hAnsi="Times New Roman"/>
          <w:lang w:val="bg-BG"/>
        </w:rPr>
        <w:t>С</w:t>
      </w:r>
      <w:r>
        <w:rPr>
          <w:rFonts w:ascii="Times New Roman" w:hAnsi="Times New Roman"/>
          <w:lang w:val="bg-BG"/>
        </w:rPr>
        <w:t xml:space="preserve">ъс ЗИД </w:t>
      </w:r>
      <w:r w:rsidRPr="000F4BEF">
        <w:rPr>
          <w:rFonts w:ascii="Times New Roman" w:hAnsi="Times New Roman"/>
          <w:lang w:val="bg-BG"/>
        </w:rPr>
        <w:t xml:space="preserve">на ЗБНЗОК за 2014 г. </w:t>
      </w:r>
      <w:r w:rsidRPr="000F4BEF">
        <w:rPr>
          <w:rFonts w:ascii="Times New Roman" w:hAnsi="Times New Roman"/>
          <w:szCs w:val="24"/>
          <w:lang w:val="bg-BG" w:eastAsia="en-US"/>
        </w:rPr>
        <w:t>(ДВ бр. 67 от 12.08.2014 г</w:t>
      </w:r>
      <w:r>
        <w:rPr>
          <w:rFonts w:ascii="Times New Roman" w:hAnsi="Times New Roman"/>
          <w:szCs w:val="24"/>
          <w:lang w:val="bg-BG" w:eastAsia="en-US"/>
        </w:rPr>
        <w:t xml:space="preserve"> и </w:t>
      </w:r>
      <w:r w:rsidRPr="000F4BEF">
        <w:rPr>
          <w:rFonts w:ascii="Times New Roman" w:hAnsi="Times New Roman"/>
          <w:szCs w:val="24"/>
          <w:lang w:val="bg-BG" w:eastAsia="en-US"/>
        </w:rPr>
        <w:t xml:space="preserve">ДВ бр. 98 от 28.11.2014 г) </w:t>
      </w:r>
      <w:r w:rsidRPr="000F4BEF">
        <w:rPr>
          <w:rFonts w:ascii="Times New Roman" w:hAnsi="Times New Roman"/>
          <w:lang w:val="bg-BG"/>
        </w:rPr>
        <w:t>размерът на средствата за здравноосигурителните плащания за болнична медицинска помощ е</w:t>
      </w:r>
      <w:r w:rsidRPr="000F4BEF">
        <w:rPr>
          <w:rFonts w:ascii="Times New Roman" w:hAnsi="Times New Roman"/>
          <w:szCs w:val="24"/>
          <w:lang w:val="bg-BG" w:eastAsia="en-US"/>
        </w:rPr>
        <w:t xml:space="preserve"> увеличен с 250 000 хил. лв. </w:t>
      </w:r>
      <w:r w:rsidRPr="000F4BEF">
        <w:rPr>
          <w:rFonts w:ascii="Times New Roman" w:hAnsi="Times New Roman"/>
          <w:lang w:val="bg-BG"/>
        </w:rPr>
        <w:t>С решения на Н</w:t>
      </w:r>
      <w:r>
        <w:rPr>
          <w:rFonts w:ascii="Times New Roman" w:hAnsi="Times New Roman"/>
          <w:lang w:val="bg-BG"/>
        </w:rPr>
        <w:t>адзорния съвет</w:t>
      </w:r>
      <w:r w:rsidRPr="000F4BEF">
        <w:rPr>
          <w:rFonts w:ascii="Times New Roman" w:hAnsi="Times New Roman"/>
          <w:lang w:val="bg-BG"/>
        </w:rPr>
        <w:t xml:space="preserve"> на НЗОК през 2014 г. средствата по параграфа са увеличени общо с 336 182 хил. </w:t>
      </w:r>
      <w:r>
        <w:rPr>
          <w:rFonts w:ascii="Times New Roman" w:hAnsi="Times New Roman"/>
          <w:lang w:val="bg-BG"/>
        </w:rPr>
        <w:t>лв.</w:t>
      </w:r>
      <w:r w:rsidRPr="000F4BEF">
        <w:rPr>
          <w:rFonts w:ascii="Times New Roman" w:hAnsi="Times New Roman"/>
          <w:lang w:val="bg-BG"/>
        </w:rPr>
        <w:t xml:space="preserve"> – от тях:</w:t>
      </w:r>
    </w:p>
    <w:p w:rsidR="00092369" w:rsidRPr="00FE05B1" w:rsidRDefault="00092369" w:rsidP="00B16324">
      <w:pPr>
        <w:spacing w:line="360" w:lineRule="auto"/>
        <w:ind w:firstLine="720"/>
        <w:jc w:val="both"/>
        <w:rPr>
          <w:rFonts w:ascii="Times New Roman" w:hAnsi="Times New Roman"/>
          <w:lang w:val="bg-BG"/>
        </w:rPr>
      </w:pPr>
      <w:r w:rsidRPr="00FE05B1">
        <w:rPr>
          <w:rFonts w:ascii="Times New Roman" w:hAnsi="Times New Roman"/>
          <w:lang w:val="bg-BG"/>
        </w:rPr>
        <w:t>- с 55 037 хил. лв. от резерва на НЗОК за заплащане на неразплатената дейност за м.октомври и м.ноември 2013 г.</w:t>
      </w:r>
      <w:r>
        <w:rPr>
          <w:rFonts w:ascii="Times New Roman" w:hAnsi="Times New Roman"/>
          <w:lang w:val="bg-BG"/>
        </w:rPr>
        <w:t>;</w:t>
      </w:r>
      <w:r w:rsidRPr="00FE05B1">
        <w:rPr>
          <w:rFonts w:ascii="Times New Roman" w:hAnsi="Times New Roman"/>
          <w:lang w:val="bg-BG"/>
        </w:rPr>
        <w:t xml:space="preserve">  </w:t>
      </w:r>
    </w:p>
    <w:p w:rsidR="00092369" w:rsidRPr="00FE05B1" w:rsidRDefault="00092369" w:rsidP="00B16324">
      <w:pPr>
        <w:spacing w:line="360" w:lineRule="auto"/>
        <w:ind w:firstLine="720"/>
        <w:jc w:val="both"/>
        <w:rPr>
          <w:rFonts w:ascii="Times New Roman" w:hAnsi="Times New Roman"/>
          <w:lang w:val="bg-BG"/>
        </w:rPr>
      </w:pPr>
      <w:r w:rsidRPr="00FE05B1">
        <w:rPr>
          <w:rFonts w:ascii="Times New Roman" w:hAnsi="Times New Roman"/>
          <w:lang w:val="bg-BG"/>
        </w:rPr>
        <w:t>- със 155 714 хил. лв. от резерва на НЗОК за осигуряване на средствата заложени в Договора за обемите и цените на медицинските дейности за 2014 г. за дейностите в БМП</w:t>
      </w:r>
      <w:r>
        <w:rPr>
          <w:rFonts w:ascii="Times New Roman" w:hAnsi="Times New Roman"/>
          <w:lang w:val="bg-BG"/>
        </w:rPr>
        <w:t>;</w:t>
      </w:r>
      <w:r w:rsidRPr="00FE05B1">
        <w:rPr>
          <w:rFonts w:ascii="Times New Roman" w:hAnsi="Times New Roman"/>
          <w:lang w:val="bg-BG"/>
        </w:rPr>
        <w:t xml:space="preserve"> </w:t>
      </w:r>
    </w:p>
    <w:p w:rsidR="00092369" w:rsidRPr="00FE05B1" w:rsidRDefault="00092369" w:rsidP="00B16324">
      <w:pPr>
        <w:spacing w:line="360" w:lineRule="auto"/>
        <w:ind w:firstLine="720"/>
        <w:jc w:val="both"/>
        <w:rPr>
          <w:rFonts w:ascii="Times New Roman" w:hAnsi="Times New Roman"/>
          <w:lang w:val="bg-BG"/>
        </w:rPr>
      </w:pPr>
      <w:r w:rsidRPr="00FE05B1">
        <w:rPr>
          <w:rFonts w:ascii="Times New Roman" w:hAnsi="Times New Roman"/>
          <w:lang w:val="bg-BG"/>
        </w:rPr>
        <w:t>- със 190 хил. лв. от резерва на НЗОК за заплащане на дейностите по асистирана репродукция, извършени до 31.12.2013 г., съгласно §11 от ПРЗ на ЗБНЗОК 2014 г.</w:t>
      </w:r>
      <w:r>
        <w:rPr>
          <w:rFonts w:ascii="Times New Roman" w:hAnsi="Times New Roman"/>
          <w:lang w:val="bg-BG"/>
        </w:rPr>
        <w:t>;</w:t>
      </w:r>
    </w:p>
    <w:p w:rsidR="00092369" w:rsidRPr="00FE05B1" w:rsidRDefault="00092369" w:rsidP="00B16324">
      <w:pPr>
        <w:spacing w:line="360" w:lineRule="auto"/>
        <w:ind w:firstLine="720"/>
        <w:jc w:val="both"/>
        <w:rPr>
          <w:rFonts w:ascii="Times New Roman" w:hAnsi="Times New Roman"/>
          <w:lang w:val="bg-BG"/>
        </w:rPr>
      </w:pPr>
      <w:r w:rsidRPr="00FE05B1">
        <w:rPr>
          <w:rFonts w:ascii="Times New Roman" w:hAnsi="Times New Roman"/>
          <w:lang w:val="bg-BG"/>
        </w:rPr>
        <w:t xml:space="preserve">- с 51 624 хил. лв. от средствата за </w:t>
      </w:r>
      <w:r>
        <w:rPr>
          <w:rFonts w:ascii="Times New Roman" w:hAnsi="Times New Roman"/>
          <w:lang w:val="bg-BG"/>
        </w:rPr>
        <w:t>д</w:t>
      </w:r>
      <w:r w:rsidRPr="00FE05B1">
        <w:rPr>
          <w:rFonts w:ascii="Times New Roman" w:hAnsi="Times New Roman"/>
          <w:lang w:val="bg-BG"/>
        </w:rPr>
        <w:t>руги здравноосигурителни плащания съгласно §8 от преходните и заключителните разпоредби на ЗБНЗОК за 2014 г.</w:t>
      </w:r>
      <w:r>
        <w:rPr>
          <w:rFonts w:ascii="Times New Roman" w:hAnsi="Times New Roman"/>
          <w:lang w:val="bg-BG"/>
        </w:rPr>
        <w:t>;</w:t>
      </w:r>
    </w:p>
    <w:p w:rsidR="00092369" w:rsidRPr="00FE05B1" w:rsidRDefault="00092369" w:rsidP="00B16324">
      <w:pPr>
        <w:spacing w:line="360" w:lineRule="auto"/>
        <w:ind w:firstLine="720"/>
        <w:jc w:val="both"/>
        <w:rPr>
          <w:rFonts w:ascii="Times New Roman" w:hAnsi="Times New Roman"/>
          <w:lang w:val="bg-BG"/>
        </w:rPr>
      </w:pPr>
      <w:r w:rsidRPr="00FE05B1">
        <w:rPr>
          <w:rFonts w:ascii="Times New Roman" w:hAnsi="Times New Roman"/>
          <w:lang w:val="bg-BG"/>
        </w:rPr>
        <w:t>- със 74 618 хил. лв. от преизпълнението на здравноосигурителните приходи</w:t>
      </w:r>
      <w:r>
        <w:rPr>
          <w:rFonts w:ascii="Times New Roman" w:hAnsi="Times New Roman"/>
          <w:lang w:val="bg-BG"/>
        </w:rPr>
        <w:t>;</w:t>
      </w:r>
    </w:p>
    <w:p w:rsidR="00092369" w:rsidRDefault="00092369" w:rsidP="00B16324">
      <w:pPr>
        <w:spacing w:line="360" w:lineRule="auto"/>
        <w:ind w:firstLine="720"/>
        <w:jc w:val="both"/>
        <w:rPr>
          <w:rFonts w:ascii="Times New Roman" w:hAnsi="Times New Roman"/>
          <w:lang w:val="bg-BG"/>
        </w:rPr>
      </w:pPr>
      <w:r w:rsidRPr="00FE05B1">
        <w:rPr>
          <w:rFonts w:ascii="Times New Roman" w:hAnsi="Times New Roman"/>
          <w:lang w:val="bg-BG"/>
        </w:rPr>
        <w:t>- намаление с 1 000 хил. лв. с вътрешно-компенсирани промени</w:t>
      </w:r>
      <w:r>
        <w:rPr>
          <w:rFonts w:ascii="Times New Roman" w:hAnsi="Times New Roman"/>
          <w:lang w:val="bg-BG"/>
        </w:rPr>
        <w:t>.</w:t>
      </w:r>
      <w:r w:rsidRPr="00FE05B1">
        <w:rPr>
          <w:rFonts w:ascii="Times New Roman" w:hAnsi="Times New Roman"/>
          <w:lang w:val="bg-BG"/>
        </w:rPr>
        <w:t xml:space="preserve"> </w:t>
      </w:r>
    </w:p>
    <w:p w:rsidR="00092369" w:rsidRPr="00AD4902" w:rsidRDefault="00092369" w:rsidP="00B16324">
      <w:pPr>
        <w:spacing w:line="360" w:lineRule="auto"/>
        <w:ind w:firstLine="720"/>
        <w:jc w:val="both"/>
        <w:rPr>
          <w:rFonts w:ascii="Times New Roman" w:hAnsi="Times New Roman"/>
          <w:lang w:val="bg-BG"/>
        </w:rPr>
      </w:pPr>
      <w:r w:rsidRPr="00AD4902">
        <w:rPr>
          <w:rFonts w:ascii="Times New Roman" w:hAnsi="Times New Roman"/>
          <w:lang w:val="bg-BG"/>
        </w:rPr>
        <w:t xml:space="preserve">Размерът на годишния план на средствата за заплащане на болнична медицинска помощ за 2014 г. възлиза на 1 603 310  хил. </w:t>
      </w:r>
      <w:r>
        <w:rPr>
          <w:rFonts w:ascii="Times New Roman" w:hAnsi="Times New Roman"/>
          <w:lang w:val="bg-BG"/>
        </w:rPr>
        <w:t>лв.</w:t>
      </w:r>
      <w:r w:rsidRPr="00930BCD">
        <w:rPr>
          <w:lang w:val="bg-BG"/>
        </w:rPr>
        <w:t xml:space="preserve"> </w:t>
      </w:r>
      <w:r w:rsidRPr="00930BCD">
        <w:rPr>
          <w:rFonts w:ascii="Times New Roman" w:hAnsi="Times New Roman"/>
          <w:lang w:val="bg-BG"/>
        </w:rPr>
        <w:t>или 50,5% от годишния план на средствата за здравноосигурителните плащания</w:t>
      </w:r>
    </w:p>
    <w:p w:rsidR="00092369" w:rsidRPr="006660EC" w:rsidRDefault="00092369" w:rsidP="00B16324">
      <w:pPr>
        <w:spacing w:line="360" w:lineRule="auto"/>
        <w:ind w:firstLine="720"/>
        <w:jc w:val="both"/>
        <w:rPr>
          <w:rFonts w:ascii="Times New Roman" w:hAnsi="Times New Roman"/>
          <w:lang w:val="bg-BG"/>
        </w:rPr>
      </w:pPr>
      <w:r w:rsidRPr="006660EC">
        <w:rPr>
          <w:rFonts w:ascii="Times New Roman" w:hAnsi="Times New Roman"/>
          <w:lang w:val="bg-BG"/>
        </w:rPr>
        <w:t xml:space="preserve">Към 31.12.2014 </w:t>
      </w:r>
      <w:r>
        <w:rPr>
          <w:rFonts w:ascii="Times New Roman" w:hAnsi="Times New Roman"/>
          <w:lang w:val="bg-BG"/>
        </w:rPr>
        <w:t xml:space="preserve">г. </w:t>
      </w:r>
      <w:r w:rsidRPr="006660EC">
        <w:rPr>
          <w:rFonts w:ascii="Times New Roman" w:hAnsi="Times New Roman"/>
          <w:lang w:val="bg-BG"/>
        </w:rPr>
        <w:t xml:space="preserve">за болнична медицинска помощ са изплатени 1 603 197 хил. </w:t>
      </w:r>
      <w:r>
        <w:rPr>
          <w:rFonts w:ascii="Times New Roman" w:hAnsi="Times New Roman"/>
          <w:lang w:val="bg-BG"/>
        </w:rPr>
        <w:t>лв.</w:t>
      </w:r>
      <w:r w:rsidRPr="006660EC">
        <w:rPr>
          <w:rFonts w:ascii="Times New Roman" w:hAnsi="Times New Roman"/>
          <w:lang w:val="bg-BG"/>
        </w:rPr>
        <w:t xml:space="preserve"> или 50,6</w:t>
      </w:r>
      <w:r>
        <w:rPr>
          <w:rFonts w:ascii="Times New Roman" w:hAnsi="Times New Roman"/>
          <w:lang w:val="bg-BG"/>
        </w:rPr>
        <w:t xml:space="preserve"> </w:t>
      </w:r>
      <w:r w:rsidRPr="006660EC">
        <w:rPr>
          <w:rFonts w:ascii="Times New Roman" w:hAnsi="Times New Roman"/>
          <w:lang w:val="bg-BG"/>
        </w:rPr>
        <w:t xml:space="preserve">% от извършените здравноосигурителни плащания, в т.ч. 67 471 хил. </w:t>
      </w:r>
      <w:r>
        <w:rPr>
          <w:rFonts w:ascii="Times New Roman" w:hAnsi="Times New Roman"/>
          <w:lang w:val="bg-BG"/>
        </w:rPr>
        <w:t>лв.</w:t>
      </w:r>
      <w:r w:rsidRPr="006660EC">
        <w:rPr>
          <w:rFonts w:ascii="Times New Roman" w:hAnsi="Times New Roman"/>
          <w:lang w:val="bg-BG"/>
        </w:rPr>
        <w:t>, отчетени като трансфер към ведомствени болници.</w:t>
      </w:r>
    </w:p>
    <w:p w:rsidR="00092369" w:rsidRPr="00F231F8" w:rsidRDefault="00092369" w:rsidP="00B16324">
      <w:pPr>
        <w:spacing w:line="360" w:lineRule="auto"/>
        <w:ind w:firstLine="720"/>
        <w:jc w:val="both"/>
        <w:rPr>
          <w:rFonts w:ascii="Times New Roman" w:hAnsi="Times New Roman"/>
          <w:lang w:val="bg-BG"/>
        </w:rPr>
      </w:pPr>
      <w:r w:rsidRPr="00F231F8">
        <w:rPr>
          <w:rFonts w:ascii="Times New Roman" w:hAnsi="Times New Roman"/>
          <w:lang w:val="bg-BG"/>
        </w:rPr>
        <w:t xml:space="preserve"> От тези средства по видове дейности са изплатени:</w:t>
      </w:r>
    </w:p>
    <w:p w:rsidR="00092369" w:rsidRPr="00E36A7D" w:rsidRDefault="00092369" w:rsidP="00F27A28">
      <w:pPr>
        <w:pStyle w:val="ListParagraph"/>
        <w:numPr>
          <w:ilvl w:val="0"/>
          <w:numId w:val="34"/>
        </w:numPr>
        <w:spacing w:line="360" w:lineRule="auto"/>
        <w:jc w:val="both"/>
        <w:rPr>
          <w:rFonts w:ascii="Times New Roman" w:hAnsi="Times New Roman"/>
          <w:lang w:val="bg-BG"/>
        </w:rPr>
      </w:pPr>
      <w:r w:rsidRPr="00F231F8">
        <w:rPr>
          <w:rFonts w:ascii="Times New Roman" w:hAnsi="Times New Roman"/>
          <w:lang w:val="bg-BG"/>
        </w:rPr>
        <w:t xml:space="preserve">1 444 915 хил. </w:t>
      </w:r>
      <w:r>
        <w:rPr>
          <w:rFonts w:ascii="Times New Roman" w:hAnsi="Times New Roman"/>
          <w:lang w:val="bg-BG"/>
        </w:rPr>
        <w:t>лв.</w:t>
      </w:r>
      <w:r w:rsidRPr="00F231F8">
        <w:rPr>
          <w:rFonts w:ascii="Times New Roman" w:hAnsi="Times New Roman"/>
          <w:lang w:val="bg-BG"/>
        </w:rPr>
        <w:t>, (в т.ч. трансфер 62 267 хил.</w:t>
      </w:r>
      <w:r>
        <w:rPr>
          <w:rFonts w:ascii="Times New Roman" w:hAnsi="Times New Roman"/>
          <w:lang w:val="bg-BG"/>
        </w:rPr>
        <w:t xml:space="preserve"> </w:t>
      </w:r>
      <w:r w:rsidRPr="00F231F8">
        <w:rPr>
          <w:rFonts w:ascii="Times New Roman" w:hAnsi="Times New Roman"/>
          <w:lang w:val="bg-BG"/>
        </w:rPr>
        <w:t>лв.) за</w:t>
      </w:r>
      <w:r w:rsidRPr="00F231F8">
        <w:rPr>
          <w:rFonts w:ascii="Times New Roman" w:hAnsi="Times New Roman"/>
          <w:szCs w:val="24"/>
          <w:lang w:val="bg-BG" w:eastAsia="en-US"/>
        </w:rPr>
        <w:t xml:space="preserve"> КП, МИ, ВСМД, КПр </w:t>
      </w:r>
      <w:r>
        <w:rPr>
          <w:rFonts w:ascii="Times New Roman" w:hAnsi="Times New Roman"/>
          <w:szCs w:val="24"/>
          <w:lang w:val="bg-BG" w:eastAsia="en-US"/>
        </w:rPr>
        <w:t>№  </w:t>
      </w:r>
      <w:r w:rsidRPr="00F231F8">
        <w:rPr>
          <w:rFonts w:ascii="Times New Roman" w:hAnsi="Times New Roman"/>
          <w:szCs w:val="24"/>
          <w:lang w:val="bg-BG" w:eastAsia="en-US"/>
        </w:rPr>
        <w:t xml:space="preserve">5, 7 и Пр </w:t>
      </w:r>
      <w:r>
        <w:rPr>
          <w:rFonts w:ascii="Times New Roman" w:hAnsi="Times New Roman"/>
          <w:szCs w:val="24"/>
          <w:lang w:val="bg-BG" w:eastAsia="en-US"/>
        </w:rPr>
        <w:t xml:space="preserve">№ </w:t>
      </w:r>
      <w:r w:rsidRPr="00F231F8">
        <w:rPr>
          <w:rFonts w:ascii="Times New Roman" w:hAnsi="Times New Roman"/>
          <w:szCs w:val="24"/>
          <w:lang w:val="bg-BG" w:eastAsia="en-US"/>
        </w:rPr>
        <w:t xml:space="preserve">8, </w:t>
      </w:r>
      <w:r w:rsidRPr="00F231F8">
        <w:rPr>
          <w:rFonts w:ascii="Times New Roman" w:hAnsi="Times New Roman"/>
          <w:lang w:val="bg-BG"/>
        </w:rPr>
        <w:t xml:space="preserve">с което се отчита изпълнение от </w:t>
      </w:r>
      <w:r>
        <w:rPr>
          <w:rFonts w:ascii="Times New Roman" w:hAnsi="Times New Roman"/>
          <w:lang w:val="bg-BG"/>
        </w:rPr>
        <w:t>100</w:t>
      </w:r>
      <w:r w:rsidRPr="00F231F8">
        <w:rPr>
          <w:rFonts w:ascii="Times New Roman" w:hAnsi="Times New Roman"/>
          <w:lang w:val="bg-BG"/>
        </w:rPr>
        <w:t xml:space="preserve">% спрямо годишния </w:t>
      </w:r>
      <w:r w:rsidRPr="00E36A7D">
        <w:rPr>
          <w:rFonts w:ascii="Times New Roman" w:hAnsi="Times New Roman"/>
          <w:lang w:val="bg-BG"/>
        </w:rPr>
        <w:t xml:space="preserve">план; </w:t>
      </w:r>
    </w:p>
    <w:p w:rsidR="00092369" w:rsidRPr="005F7874" w:rsidRDefault="00092369" w:rsidP="00F27A28">
      <w:pPr>
        <w:numPr>
          <w:ilvl w:val="0"/>
          <w:numId w:val="34"/>
        </w:numPr>
        <w:spacing w:line="360" w:lineRule="auto"/>
        <w:jc w:val="both"/>
        <w:rPr>
          <w:rFonts w:ascii="Times New Roman" w:hAnsi="Times New Roman"/>
          <w:lang w:val="bg-BG"/>
        </w:rPr>
      </w:pPr>
      <w:r w:rsidRPr="00E36A7D">
        <w:rPr>
          <w:rFonts w:ascii="Times New Roman" w:hAnsi="Times New Roman"/>
          <w:lang w:val="bg-BG"/>
        </w:rPr>
        <w:t xml:space="preserve">82 541 хил. </w:t>
      </w:r>
      <w:r>
        <w:rPr>
          <w:rFonts w:ascii="Times New Roman" w:hAnsi="Times New Roman"/>
          <w:lang w:val="bg-BG"/>
        </w:rPr>
        <w:t>лв.</w:t>
      </w:r>
      <w:r w:rsidRPr="00E36A7D">
        <w:rPr>
          <w:rFonts w:ascii="Times New Roman" w:hAnsi="Times New Roman"/>
          <w:lang w:val="bg-BG"/>
        </w:rPr>
        <w:t xml:space="preserve"> (с вкл. трансфер 724 хил. </w:t>
      </w:r>
      <w:r>
        <w:rPr>
          <w:rFonts w:ascii="Times New Roman" w:hAnsi="Times New Roman"/>
          <w:lang w:val="bg-BG"/>
        </w:rPr>
        <w:t>лв.</w:t>
      </w:r>
      <w:r w:rsidRPr="00E36A7D">
        <w:rPr>
          <w:rFonts w:ascii="Times New Roman" w:hAnsi="Times New Roman"/>
          <w:lang w:val="bg-BG"/>
        </w:rPr>
        <w:t>) за</w:t>
      </w:r>
      <w:r w:rsidRPr="00E36A7D">
        <w:rPr>
          <w:rFonts w:ascii="Times New Roman" w:hAnsi="Times New Roman"/>
          <w:szCs w:val="24"/>
          <w:lang w:val="bg-BG" w:eastAsia="en-US"/>
        </w:rPr>
        <w:t xml:space="preserve"> диализа при терминална бъбречна недостатъчност</w:t>
      </w:r>
      <w:r>
        <w:rPr>
          <w:rFonts w:ascii="Times New Roman" w:hAnsi="Times New Roman"/>
          <w:szCs w:val="24"/>
          <w:lang w:val="bg-BG" w:eastAsia="en-US"/>
        </w:rPr>
        <w:t xml:space="preserve"> </w:t>
      </w:r>
      <w:r w:rsidRPr="000223B5">
        <w:rPr>
          <w:rFonts w:ascii="Times New Roman" w:hAnsi="Times New Roman"/>
          <w:szCs w:val="24"/>
          <w:lang w:val="bg-BG" w:eastAsia="en-US"/>
        </w:rPr>
        <w:t>(</w:t>
      </w:r>
      <w:r>
        <w:rPr>
          <w:rFonts w:ascii="Times New Roman" w:hAnsi="Times New Roman"/>
          <w:szCs w:val="24"/>
          <w:lang w:val="bg-BG" w:eastAsia="en-US"/>
        </w:rPr>
        <w:t>дейност по КПр № 1, 2, 3 и 4</w:t>
      </w:r>
      <w:r w:rsidRPr="000223B5">
        <w:rPr>
          <w:rFonts w:ascii="Times New Roman" w:hAnsi="Times New Roman"/>
          <w:szCs w:val="24"/>
          <w:lang w:val="bg-BG" w:eastAsia="en-US"/>
        </w:rPr>
        <w:t>)</w:t>
      </w:r>
      <w:r w:rsidRPr="00E36A7D">
        <w:rPr>
          <w:rFonts w:ascii="Times New Roman" w:hAnsi="Times New Roman"/>
          <w:szCs w:val="24"/>
          <w:lang w:val="bg-BG" w:eastAsia="en-US"/>
        </w:rPr>
        <w:t xml:space="preserve">, </w:t>
      </w:r>
      <w:r w:rsidRPr="00E36A7D">
        <w:rPr>
          <w:rFonts w:ascii="Times New Roman" w:hAnsi="Times New Roman"/>
          <w:lang w:val="bg-BG"/>
        </w:rPr>
        <w:t xml:space="preserve">с което се отчита изпълнение от </w:t>
      </w:r>
      <w:r>
        <w:rPr>
          <w:rFonts w:ascii="Times New Roman" w:hAnsi="Times New Roman"/>
          <w:lang w:val="bg-BG"/>
        </w:rPr>
        <w:t>100</w:t>
      </w:r>
      <w:r w:rsidRPr="00E36A7D">
        <w:rPr>
          <w:rFonts w:ascii="Times New Roman" w:hAnsi="Times New Roman"/>
          <w:lang w:val="bg-BG"/>
        </w:rPr>
        <w:t xml:space="preserve">% спрямо </w:t>
      </w:r>
      <w:r w:rsidRPr="005F7874">
        <w:rPr>
          <w:rFonts w:ascii="Times New Roman" w:hAnsi="Times New Roman"/>
          <w:lang w:val="bg-BG"/>
        </w:rPr>
        <w:t>годишния план;</w:t>
      </w:r>
    </w:p>
    <w:p w:rsidR="00092369" w:rsidRPr="005F7874" w:rsidRDefault="00092369" w:rsidP="00F27A28">
      <w:pPr>
        <w:numPr>
          <w:ilvl w:val="0"/>
          <w:numId w:val="34"/>
        </w:numPr>
        <w:spacing w:line="360" w:lineRule="auto"/>
        <w:jc w:val="both"/>
        <w:rPr>
          <w:rFonts w:ascii="Times New Roman" w:hAnsi="Times New Roman"/>
          <w:lang w:val="bg-BG"/>
        </w:rPr>
      </w:pPr>
      <w:r w:rsidRPr="005F7874">
        <w:rPr>
          <w:rFonts w:ascii="Times New Roman" w:hAnsi="Times New Roman"/>
          <w:lang w:val="bg-BG"/>
        </w:rPr>
        <w:t xml:space="preserve">12 835 хил. </w:t>
      </w:r>
      <w:r>
        <w:rPr>
          <w:rFonts w:ascii="Times New Roman" w:hAnsi="Times New Roman"/>
          <w:lang w:val="bg-BG"/>
        </w:rPr>
        <w:t>лв.</w:t>
      </w:r>
      <w:r w:rsidRPr="005F7874">
        <w:rPr>
          <w:rFonts w:ascii="Times New Roman" w:hAnsi="Times New Roman"/>
          <w:lang w:val="bg-BG"/>
        </w:rPr>
        <w:t xml:space="preserve"> (с вкл. трансфер 32 хил. </w:t>
      </w:r>
      <w:r>
        <w:rPr>
          <w:rFonts w:ascii="Times New Roman" w:hAnsi="Times New Roman"/>
          <w:lang w:val="bg-BG"/>
        </w:rPr>
        <w:t>лв.</w:t>
      </w:r>
      <w:r w:rsidRPr="005F7874">
        <w:rPr>
          <w:rFonts w:ascii="Times New Roman" w:hAnsi="Times New Roman"/>
          <w:lang w:val="bg-BG"/>
        </w:rPr>
        <w:t>) за</w:t>
      </w:r>
      <w:r w:rsidRPr="005F7874">
        <w:rPr>
          <w:rFonts w:ascii="Times New Roman" w:hAnsi="Times New Roman"/>
          <w:szCs w:val="24"/>
          <w:lang w:val="bg-BG" w:eastAsia="en-US"/>
        </w:rPr>
        <w:t xml:space="preserve"> диспансерно наблюдение на пациенти със злокачествени заболявания</w:t>
      </w:r>
      <w:r>
        <w:rPr>
          <w:rFonts w:ascii="Times New Roman" w:hAnsi="Times New Roman"/>
          <w:szCs w:val="24"/>
          <w:lang w:val="bg-BG" w:eastAsia="en-US"/>
        </w:rPr>
        <w:t xml:space="preserve"> </w:t>
      </w:r>
      <w:r w:rsidRPr="0071436B">
        <w:rPr>
          <w:rFonts w:ascii="Times New Roman" w:hAnsi="Times New Roman"/>
          <w:szCs w:val="24"/>
          <w:lang w:val="bg-BG" w:eastAsia="en-US"/>
        </w:rPr>
        <w:t xml:space="preserve">(дейност по КПр № </w:t>
      </w:r>
      <w:r>
        <w:rPr>
          <w:rFonts w:ascii="Times New Roman" w:hAnsi="Times New Roman"/>
          <w:szCs w:val="24"/>
          <w:lang w:val="bg-BG" w:eastAsia="en-US"/>
        </w:rPr>
        <w:t>6</w:t>
      </w:r>
      <w:r w:rsidRPr="0071436B">
        <w:rPr>
          <w:rFonts w:ascii="Times New Roman" w:hAnsi="Times New Roman"/>
          <w:szCs w:val="24"/>
          <w:lang w:val="bg-BG" w:eastAsia="en-US"/>
        </w:rPr>
        <w:t>),</w:t>
      </w:r>
      <w:r w:rsidRPr="005F7874">
        <w:rPr>
          <w:rFonts w:ascii="Times New Roman" w:hAnsi="Times New Roman"/>
          <w:szCs w:val="24"/>
          <w:lang w:val="bg-BG" w:eastAsia="en-US"/>
        </w:rPr>
        <w:t xml:space="preserve"> </w:t>
      </w:r>
      <w:r w:rsidRPr="005F7874">
        <w:rPr>
          <w:rFonts w:ascii="Times New Roman" w:hAnsi="Times New Roman"/>
          <w:lang w:val="bg-BG"/>
        </w:rPr>
        <w:t>с което се отчита изпълнение от 99,9% спрямо годишния план;</w:t>
      </w:r>
    </w:p>
    <w:p w:rsidR="00092369" w:rsidRPr="00922588" w:rsidRDefault="00092369" w:rsidP="00F27A28">
      <w:pPr>
        <w:numPr>
          <w:ilvl w:val="0"/>
          <w:numId w:val="34"/>
        </w:numPr>
        <w:spacing w:line="360" w:lineRule="auto"/>
        <w:jc w:val="both"/>
        <w:rPr>
          <w:rFonts w:ascii="Times New Roman" w:hAnsi="Times New Roman"/>
          <w:lang w:val="bg-BG"/>
        </w:rPr>
      </w:pPr>
      <w:r w:rsidRPr="00922588">
        <w:rPr>
          <w:rFonts w:ascii="Times New Roman" w:hAnsi="Times New Roman"/>
          <w:lang w:val="bg-BG"/>
        </w:rPr>
        <w:t xml:space="preserve">51 069 хил. </w:t>
      </w:r>
      <w:r>
        <w:rPr>
          <w:rFonts w:ascii="Times New Roman" w:hAnsi="Times New Roman"/>
          <w:lang w:val="bg-BG"/>
        </w:rPr>
        <w:t>лв.</w:t>
      </w:r>
      <w:r w:rsidRPr="00922588">
        <w:rPr>
          <w:rFonts w:ascii="Times New Roman" w:hAnsi="Times New Roman"/>
          <w:lang w:val="bg-BG"/>
        </w:rPr>
        <w:t xml:space="preserve"> (с вкл. трансфер 4 448 хил.</w:t>
      </w:r>
      <w:r>
        <w:rPr>
          <w:rFonts w:ascii="Times New Roman" w:hAnsi="Times New Roman"/>
          <w:lang w:val="bg-BG"/>
        </w:rPr>
        <w:t xml:space="preserve"> лв.</w:t>
      </w:r>
      <w:r w:rsidRPr="00922588">
        <w:rPr>
          <w:rFonts w:ascii="Times New Roman" w:hAnsi="Times New Roman"/>
          <w:lang w:val="bg-BG"/>
        </w:rPr>
        <w:t>) за</w:t>
      </w:r>
      <w:r w:rsidRPr="00922588">
        <w:rPr>
          <w:rFonts w:ascii="Times New Roman" w:hAnsi="Times New Roman"/>
          <w:szCs w:val="24"/>
          <w:lang w:val="bg-BG" w:eastAsia="en-US"/>
        </w:rPr>
        <w:t xml:space="preserve"> интензивно лечение </w:t>
      </w:r>
      <w:r w:rsidRPr="00922588">
        <w:rPr>
          <w:rFonts w:ascii="Times New Roman" w:hAnsi="Times New Roman"/>
          <w:lang w:val="bg-BG"/>
        </w:rPr>
        <w:t xml:space="preserve">(дейност по Пр </w:t>
      </w:r>
      <w:r>
        <w:rPr>
          <w:rFonts w:ascii="Times New Roman" w:hAnsi="Times New Roman"/>
          <w:lang w:val="bg-BG"/>
        </w:rPr>
        <w:t xml:space="preserve">№ </w:t>
      </w:r>
      <w:r w:rsidRPr="00922588">
        <w:rPr>
          <w:rFonts w:ascii="Times New Roman" w:hAnsi="Times New Roman"/>
          <w:lang w:val="bg-BG"/>
        </w:rPr>
        <w:t>9 и 10)</w:t>
      </w:r>
      <w:r w:rsidRPr="00922588">
        <w:rPr>
          <w:rFonts w:ascii="Times New Roman" w:hAnsi="Times New Roman"/>
          <w:szCs w:val="24"/>
          <w:lang w:val="bg-BG" w:eastAsia="en-US"/>
        </w:rPr>
        <w:t xml:space="preserve">, </w:t>
      </w:r>
      <w:r w:rsidRPr="00922588">
        <w:rPr>
          <w:rFonts w:ascii="Times New Roman" w:hAnsi="Times New Roman"/>
          <w:lang w:val="bg-BG"/>
        </w:rPr>
        <w:t xml:space="preserve">с което се отчита изпълнение от </w:t>
      </w:r>
      <w:r>
        <w:rPr>
          <w:rFonts w:ascii="Times New Roman" w:hAnsi="Times New Roman"/>
          <w:lang w:val="bg-BG"/>
        </w:rPr>
        <w:t>100</w:t>
      </w:r>
      <w:r w:rsidRPr="00922588">
        <w:rPr>
          <w:rFonts w:ascii="Times New Roman" w:hAnsi="Times New Roman"/>
          <w:lang w:val="bg-BG"/>
        </w:rPr>
        <w:t>% спрямо годишния план.</w:t>
      </w:r>
    </w:p>
    <w:p w:rsidR="00092369" w:rsidRPr="002D2945" w:rsidRDefault="00092369" w:rsidP="00F27A28">
      <w:pPr>
        <w:numPr>
          <w:ilvl w:val="0"/>
          <w:numId w:val="34"/>
        </w:numPr>
        <w:spacing w:line="360" w:lineRule="auto"/>
        <w:jc w:val="both"/>
        <w:rPr>
          <w:rFonts w:ascii="Times New Roman" w:hAnsi="Times New Roman"/>
          <w:lang w:val="bg-BG"/>
        </w:rPr>
      </w:pPr>
      <w:r w:rsidRPr="00922588">
        <w:rPr>
          <w:rFonts w:ascii="Times New Roman" w:hAnsi="Times New Roman"/>
          <w:lang w:val="bg-BG"/>
        </w:rPr>
        <w:t xml:space="preserve">1 190 хил. </w:t>
      </w:r>
      <w:r>
        <w:rPr>
          <w:rFonts w:ascii="Times New Roman" w:hAnsi="Times New Roman"/>
          <w:lang w:val="bg-BG"/>
        </w:rPr>
        <w:t>лв.</w:t>
      </w:r>
      <w:r w:rsidRPr="00922588">
        <w:rPr>
          <w:rFonts w:ascii="Times New Roman" w:hAnsi="Times New Roman"/>
          <w:lang w:val="bg-BG"/>
        </w:rPr>
        <w:t xml:space="preserve"> дейности за асистирана репродукция, които са започнали през </w:t>
      </w:r>
      <w:r w:rsidRPr="002D2945">
        <w:rPr>
          <w:rFonts w:ascii="Times New Roman" w:hAnsi="Times New Roman"/>
          <w:lang w:val="bg-BG"/>
        </w:rPr>
        <w:t xml:space="preserve">2013 г. и са завършили през 2014 г. в частта, която е извършена през 2013 г. (дейност по Пр </w:t>
      </w:r>
      <w:r>
        <w:rPr>
          <w:rFonts w:ascii="Times New Roman" w:hAnsi="Times New Roman"/>
          <w:lang w:val="bg-BG"/>
        </w:rPr>
        <w:t xml:space="preserve">№ </w:t>
      </w:r>
      <w:r w:rsidRPr="002D2945">
        <w:rPr>
          <w:rFonts w:ascii="Times New Roman" w:hAnsi="Times New Roman"/>
          <w:lang w:val="bg-BG"/>
        </w:rPr>
        <w:t>11 и 12)</w:t>
      </w:r>
      <w:r w:rsidRPr="002D2945">
        <w:rPr>
          <w:rFonts w:ascii="Times New Roman" w:hAnsi="Times New Roman"/>
          <w:szCs w:val="24"/>
          <w:lang w:val="bg-BG" w:eastAsia="en-US"/>
        </w:rPr>
        <w:t xml:space="preserve">, </w:t>
      </w:r>
      <w:r w:rsidRPr="002D2945">
        <w:rPr>
          <w:rFonts w:ascii="Times New Roman" w:hAnsi="Times New Roman"/>
          <w:lang w:val="bg-BG"/>
        </w:rPr>
        <w:t>с ко</w:t>
      </w:r>
      <w:r>
        <w:rPr>
          <w:rFonts w:ascii="Times New Roman" w:hAnsi="Times New Roman"/>
          <w:lang w:val="bg-BG"/>
        </w:rPr>
        <w:t>ето се отчита изпълнение от 100</w:t>
      </w:r>
      <w:r w:rsidRPr="002D2945">
        <w:rPr>
          <w:rFonts w:ascii="Times New Roman" w:hAnsi="Times New Roman"/>
          <w:lang w:val="bg-BG"/>
        </w:rPr>
        <w:t>% спрямо годишния план.</w:t>
      </w:r>
    </w:p>
    <w:p w:rsidR="00092369" w:rsidRPr="002D2945" w:rsidRDefault="00092369" w:rsidP="00F27A28">
      <w:pPr>
        <w:numPr>
          <w:ilvl w:val="0"/>
          <w:numId w:val="34"/>
        </w:numPr>
        <w:spacing w:line="360" w:lineRule="auto"/>
        <w:jc w:val="both"/>
        <w:rPr>
          <w:rFonts w:ascii="Times New Roman" w:hAnsi="Times New Roman"/>
          <w:lang w:val="bg-BG"/>
        </w:rPr>
      </w:pPr>
      <w:r w:rsidRPr="002D2945">
        <w:rPr>
          <w:rFonts w:ascii="Times New Roman" w:hAnsi="Times New Roman"/>
          <w:lang w:val="bg-BG"/>
        </w:rPr>
        <w:t xml:space="preserve">10 647 хил. </w:t>
      </w:r>
      <w:r>
        <w:rPr>
          <w:rFonts w:ascii="Times New Roman" w:hAnsi="Times New Roman"/>
          <w:lang w:val="bg-BG"/>
        </w:rPr>
        <w:t>лв.</w:t>
      </w:r>
      <w:r w:rsidRPr="002D2945">
        <w:rPr>
          <w:rFonts w:ascii="Times New Roman" w:hAnsi="Times New Roman"/>
          <w:lang w:val="bg-BG"/>
        </w:rPr>
        <w:t xml:space="preserve"> за</w:t>
      </w:r>
      <w:r w:rsidRPr="002D2945">
        <w:rPr>
          <w:rFonts w:ascii="Times New Roman" w:hAnsi="Times New Roman"/>
          <w:szCs w:val="24"/>
          <w:lang w:val="bg-BG" w:eastAsia="en-US"/>
        </w:rPr>
        <w:t xml:space="preserve"> високо специализирана диагностика РЕТ/СТ </w:t>
      </w:r>
      <w:r w:rsidRPr="002D2945">
        <w:rPr>
          <w:rFonts w:ascii="Times New Roman" w:hAnsi="Times New Roman"/>
          <w:lang w:val="bg-BG"/>
        </w:rPr>
        <w:t xml:space="preserve">(дейност по Пр </w:t>
      </w:r>
      <w:r>
        <w:rPr>
          <w:rFonts w:ascii="Times New Roman" w:hAnsi="Times New Roman"/>
          <w:lang w:val="bg-BG"/>
        </w:rPr>
        <w:t xml:space="preserve">№ </w:t>
      </w:r>
      <w:r w:rsidRPr="002D2945">
        <w:rPr>
          <w:rFonts w:ascii="Times New Roman" w:hAnsi="Times New Roman"/>
          <w:lang w:val="bg-BG"/>
        </w:rPr>
        <w:t>13 и 14)</w:t>
      </w:r>
      <w:r w:rsidRPr="002D2945">
        <w:rPr>
          <w:rFonts w:ascii="Times New Roman" w:hAnsi="Times New Roman"/>
          <w:szCs w:val="24"/>
          <w:lang w:val="bg-BG" w:eastAsia="en-US"/>
        </w:rPr>
        <w:t xml:space="preserve"> и за роботизирана лапароскопска хирургия </w:t>
      </w:r>
      <w:r w:rsidRPr="002D2945">
        <w:rPr>
          <w:rFonts w:ascii="Times New Roman" w:hAnsi="Times New Roman"/>
          <w:lang w:val="bg-BG"/>
        </w:rPr>
        <w:t xml:space="preserve">(КП </w:t>
      </w:r>
      <w:r>
        <w:rPr>
          <w:rFonts w:ascii="Times New Roman" w:hAnsi="Times New Roman"/>
          <w:lang w:val="bg-BG"/>
        </w:rPr>
        <w:t xml:space="preserve">№ </w:t>
      </w:r>
      <w:r w:rsidRPr="002D2945">
        <w:rPr>
          <w:rFonts w:ascii="Times New Roman" w:hAnsi="Times New Roman"/>
          <w:lang w:val="bg-BG"/>
        </w:rPr>
        <w:t>153.2),</w:t>
      </w:r>
      <w:r w:rsidRPr="002D2945">
        <w:rPr>
          <w:rFonts w:ascii="Times New Roman" w:hAnsi="Times New Roman"/>
          <w:szCs w:val="24"/>
          <w:lang w:val="bg-BG" w:eastAsia="en-US"/>
        </w:rPr>
        <w:t xml:space="preserve"> </w:t>
      </w:r>
      <w:r w:rsidRPr="002D2945">
        <w:rPr>
          <w:rFonts w:ascii="Times New Roman" w:hAnsi="Times New Roman"/>
          <w:lang w:val="bg-BG"/>
        </w:rPr>
        <w:t>с което се отчита изпълнение от 100% спрямо годишния план.</w:t>
      </w:r>
    </w:p>
    <w:p w:rsidR="00092369" w:rsidRPr="00FE05B1" w:rsidRDefault="00092369" w:rsidP="00B16324">
      <w:pPr>
        <w:spacing w:line="360" w:lineRule="auto"/>
        <w:ind w:firstLine="709"/>
        <w:jc w:val="both"/>
        <w:rPr>
          <w:rFonts w:ascii="Times New Roman" w:hAnsi="Times New Roman"/>
          <w:lang w:val="bg-BG"/>
        </w:rPr>
      </w:pPr>
      <w:r w:rsidRPr="00FE05B1">
        <w:rPr>
          <w:rFonts w:ascii="Times New Roman" w:hAnsi="Times New Roman"/>
          <w:lang w:val="bg-BG"/>
        </w:rPr>
        <w:t>С отчетените по параграфа средства е заплатена и неразплатената болнична медицинска помощ, оказана през м.октомври и м.ноември 2013 г. в размер на 54 472 хил. лв.</w:t>
      </w:r>
    </w:p>
    <w:p w:rsidR="00092369" w:rsidRPr="00FE05B1" w:rsidRDefault="00092369" w:rsidP="00B16324">
      <w:pPr>
        <w:spacing w:line="360" w:lineRule="auto"/>
        <w:ind w:firstLine="709"/>
        <w:jc w:val="both"/>
        <w:rPr>
          <w:rFonts w:ascii="Times New Roman" w:hAnsi="Times New Roman"/>
          <w:lang w:val="bg-BG"/>
        </w:rPr>
      </w:pPr>
      <w:r w:rsidRPr="00FE05B1">
        <w:rPr>
          <w:rFonts w:ascii="Times New Roman" w:hAnsi="Times New Roman"/>
          <w:lang w:val="bg-BG"/>
        </w:rPr>
        <w:t>През бюджетната 201</w:t>
      </w:r>
      <w:r w:rsidRPr="000223B5">
        <w:rPr>
          <w:rFonts w:ascii="Times New Roman" w:hAnsi="Times New Roman"/>
          <w:lang w:val="bg-BG"/>
        </w:rPr>
        <w:t>4</w:t>
      </w:r>
      <w:r w:rsidRPr="00FE05B1">
        <w:rPr>
          <w:rFonts w:ascii="Times New Roman" w:hAnsi="Times New Roman"/>
          <w:lang w:val="bg-BG"/>
        </w:rPr>
        <w:t xml:space="preserve"> г. за болнична медицинска помощ са изразходвани 1 603 197 хил. </w:t>
      </w:r>
      <w:r>
        <w:rPr>
          <w:rFonts w:ascii="Times New Roman" w:hAnsi="Times New Roman"/>
          <w:lang w:val="bg-BG"/>
        </w:rPr>
        <w:t>лв.</w:t>
      </w:r>
      <w:r w:rsidRPr="00FE05B1">
        <w:rPr>
          <w:rFonts w:ascii="Times New Roman" w:hAnsi="Times New Roman"/>
          <w:lang w:val="bg-BG"/>
        </w:rPr>
        <w:t xml:space="preserve"> Усвояването на средствата по този параграф е </w:t>
      </w:r>
      <w:r>
        <w:rPr>
          <w:rFonts w:ascii="Times New Roman" w:hAnsi="Times New Roman"/>
          <w:lang w:val="bg-BG"/>
        </w:rPr>
        <w:t>100</w:t>
      </w:r>
      <w:r w:rsidRPr="00FE05B1">
        <w:rPr>
          <w:rFonts w:ascii="Times New Roman" w:hAnsi="Times New Roman"/>
          <w:lang w:val="bg-BG"/>
        </w:rPr>
        <w:t>%. (Приложение БП, Таблица 1.2). В сравнение с 2013 г. разходите за болнична помощ са в повече със 16,</w:t>
      </w:r>
      <w:r>
        <w:rPr>
          <w:rFonts w:ascii="Times New Roman" w:hAnsi="Times New Roman"/>
          <w:lang w:val="bg-BG"/>
        </w:rPr>
        <w:t>4</w:t>
      </w:r>
      <w:r w:rsidRPr="00FE05B1">
        <w:rPr>
          <w:rFonts w:ascii="Times New Roman" w:hAnsi="Times New Roman"/>
          <w:lang w:val="bg-BG"/>
        </w:rPr>
        <w:t xml:space="preserve">% или с 225 526 хил. </w:t>
      </w:r>
      <w:r>
        <w:rPr>
          <w:rFonts w:ascii="Times New Roman" w:hAnsi="Times New Roman"/>
          <w:lang w:val="bg-BG"/>
        </w:rPr>
        <w:t>лв.</w:t>
      </w:r>
      <w:r w:rsidRPr="00FE05B1">
        <w:rPr>
          <w:rFonts w:ascii="Times New Roman" w:hAnsi="Times New Roman"/>
          <w:lang w:val="bg-BG"/>
        </w:rPr>
        <w:t xml:space="preserve"> в номинално изражение. </w:t>
      </w:r>
    </w:p>
    <w:p w:rsidR="00092369" w:rsidRDefault="00092369" w:rsidP="00B16324">
      <w:pPr>
        <w:spacing w:line="360" w:lineRule="auto"/>
        <w:ind w:firstLine="709"/>
        <w:jc w:val="both"/>
        <w:rPr>
          <w:rFonts w:ascii="Times New Roman" w:hAnsi="Times New Roman"/>
          <w:lang w:val="bg-BG"/>
        </w:rPr>
      </w:pPr>
      <w:r w:rsidRPr="009C14D0">
        <w:rPr>
          <w:rFonts w:ascii="Times New Roman" w:hAnsi="Times New Roman"/>
          <w:lang w:val="bg-BG"/>
        </w:rPr>
        <w:t xml:space="preserve">Трябва да се отбележи, че през 2014 г. е разплатена цялата извършена и отчетена от лечебни заведения за болнична медицинска помощ дейност до 30.11.2013г., подлежаща за заплащане до края на 2014 г. </w:t>
      </w:r>
    </w:p>
    <w:p w:rsidR="00092369" w:rsidRDefault="00092369" w:rsidP="009B0DCB">
      <w:pPr>
        <w:spacing w:line="360" w:lineRule="auto"/>
        <w:ind w:firstLine="720"/>
        <w:jc w:val="both"/>
        <w:rPr>
          <w:rFonts w:ascii="Times New Roman" w:hAnsi="Times New Roman"/>
          <w:lang w:val="bg-BG"/>
        </w:rPr>
      </w:pPr>
      <w:bookmarkStart w:id="341" w:name="_Toc420666350"/>
      <w:r w:rsidRPr="00B970D3">
        <w:rPr>
          <w:rFonts w:ascii="Times New Roman" w:hAnsi="Times New Roman"/>
          <w:lang w:val="bg-BG"/>
        </w:rPr>
        <w:t>Графиката илюстрира динамиката на разходите за болнична медицинска помощ по касов отчет за 2014 г. в съпоставка с 2013 г. включващо дейностите по КП, КПр, Процедури и ВСМД (без средствата за МИ и без средствата за лекарствена терапия при злокачествени забалявания).</w:t>
      </w:r>
      <w:bookmarkEnd w:id="341"/>
    </w:p>
    <w:p w:rsidR="00092369" w:rsidRPr="009B0DCB" w:rsidRDefault="00092369" w:rsidP="009B0DCB">
      <w:pPr>
        <w:spacing w:line="360" w:lineRule="auto"/>
        <w:jc w:val="both"/>
        <w:rPr>
          <w:rFonts w:ascii="Times New Roman" w:hAnsi="Times New Roman"/>
          <w:lang w:val="bg-BG"/>
        </w:rPr>
      </w:pPr>
      <w:bookmarkStart w:id="342" w:name="_Toc420666351"/>
      <w:r w:rsidRPr="00C31A47">
        <w:rPr>
          <w:rFonts w:ascii="Times New Roman" w:hAnsi="Times New Roman"/>
          <w:noProof/>
          <w:lang w:val="bg-BG"/>
        </w:rPr>
        <w:pict>
          <v:shape id="Picture 17" o:spid="_x0000_i1074" type="#_x0000_t75" style="width:475.5pt;height:303pt;visibility:visible">
            <v:imagedata r:id="rId61" o:title=""/>
          </v:shape>
        </w:pict>
      </w:r>
      <w:bookmarkEnd w:id="342"/>
    </w:p>
    <w:p w:rsidR="00092369" w:rsidRPr="003C2F07" w:rsidRDefault="00092369" w:rsidP="00B16324">
      <w:pPr>
        <w:pStyle w:val="a"/>
        <w:ind w:firstLine="0"/>
        <w:rPr>
          <w:highlight w:val="yellow"/>
        </w:rPr>
      </w:pPr>
    </w:p>
    <w:p w:rsidR="00092369" w:rsidRPr="00541172" w:rsidRDefault="00092369" w:rsidP="00B16324">
      <w:pPr>
        <w:pStyle w:val="0001"/>
        <w:spacing w:before="0"/>
        <w:ind w:firstLine="709"/>
        <w:rPr>
          <w:szCs w:val="20"/>
        </w:rPr>
      </w:pPr>
      <w:r w:rsidRPr="00541172">
        <w:rPr>
          <w:szCs w:val="20"/>
        </w:rPr>
        <w:t xml:space="preserve">Следващата графика илюстрира движение на разходваните средства за болнична медицинска помощ, отнесена към периода, през който е реализиран този разход. </w:t>
      </w:r>
    </w:p>
    <w:p w:rsidR="00092369" w:rsidRPr="003C2F07" w:rsidRDefault="00092369" w:rsidP="00B16324">
      <w:pPr>
        <w:jc w:val="center"/>
        <w:rPr>
          <w:rFonts w:ascii="Times New Roman" w:hAnsi="Times New Roman"/>
          <w:highlight w:val="yellow"/>
        </w:rPr>
      </w:pPr>
      <w:r w:rsidRPr="00C31A47">
        <w:rPr>
          <w:noProof/>
          <w:lang w:val="bg-BG"/>
        </w:rPr>
        <w:object w:dxaOrig="8593" w:dyaOrig="6087">
          <v:shape id="Chart 18" o:spid="_x0000_i1075" type="#_x0000_t75" style="width:477.75pt;height:348pt;visibility:visible" o:ole="">
            <v:imagedata r:id="rId62" o:title="" croptop="-4543f" cropbottom="-4856f" cropleft="-3005f" cropright="-4340f"/>
            <o:lock v:ext="edit" aspectratio="f"/>
          </v:shape>
          <o:OLEObject Type="Embed" ProgID="Excel.Chart.8" ShapeID="Chart 18" DrawAspect="Content" ObjectID="_1498299529" r:id="rId63"/>
        </w:object>
      </w:r>
    </w:p>
    <w:p w:rsidR="00092369" w:rsidRDefault="00092369" w:rsidP="00B16324">
      <w:pPr>
        <w:pStyle w:val="0001"/>
        <w:rPr>
          <w:highlight w:val="yellow"/>
        </w:rPr>
      </w:pPr>
    </w:p>
    <w:p w:rsidR="00092369" w:rsidRPr="00096D46" w:rsidRDefault="00092369" w:rsidP="00B16324">
      <w:pPr>
        <w:pStyle w:val="0001"/>
        <w:rPr>
          <w:lang w:val="ru-RU"/>
        </w:rPr>
      </w:pPr>
      <w:r w:rsidRPr="00096D46">
        <w:t xml:space="preserve">РЗОК, които са изплатили най-много средства </w:t>
      </w:r>
      <w:r w:rsidRPr="00096D46">
        <w:rPr>
          <w:szCs w:val="20"/>
        </w:rPr>
        <w:t>на изпълнителите на болнична медицинска помощ през бюджетната 2014 г. по параграф 39-06 са РЗОК София-град –495 309 хил.</w:t>
      </w:r>
      <w:r>
        <w:rPr>
          <w:szCs w:val="20"/>
        </w:rPr>
        <w:t xml:space="preserve"> лв.</w:t>
      </w:r>
      <w:r w:rsidRPr="00096D46">
        <w:rPr>
          <w:szCs w:val="20"/>
        </w:rPr>
        <w:t xml:space="preserve"> или 30,9 % от всички изплатени средства за болнична медицинска помощ през бюджетната 2014 г</w:t>
      </w:r>
      <w:r>
        <w:rPr>
          <w:szCs w:val="20"/>
        </w:rPr>
        <w:t>., с</w:t>
      </w:r>
      <w:r w:rsidRPr="00096D46">
        <w:rPr>
          <w:szCs w:val="20"/>
        </w:rPr>
        <w:t>ледват РЗОК Пловдив – 260 706 хил.</w:t>
      </w:r>
      <w:r>
        <w:rPr>
          <w:szCs w:val="20"/>
        </w:rPr>
        <w:t xml:space="preserve"> лв.</w:t>
      </w:r>
      <w:r w:rsidRPr="00096D46">
        <w:rPr>
          <w:szCs w:val="20"/>
        </w:rPr>
        <w:t xml:space="preserve"> или 16,</w:t>
      </w:r>
      <w:r>
        <w:rPr>
          <w:szCs w:val="20"/>
        </w:rPr>
        <w:t>3</w:t>
      </w:r>
      <w:r w:rsidRPr="00096D46">
        <w:rPr>
          <w:szCs w:val="20"/>
        </w:rPr>
        <w:t xml:space="preserve"> %, РЗОК Варна – 112 849 хил.</w:t>
      </w:r>
      <w:r>
        <w:rPr>
          <w:szCs w:val="20"/>
        </w:rPr>
        <w:t xml:space="preserve"> лв.</w:t>
      </w:r>
      <w:r w:rsidRPr="00096D46">
        <w:rPr>
          <w:szCs w:val="20"/>
        </w:rPr>
        <w:t xml:space="preserve"> или 7,0 %, РЗОК Бургас – 73 443 хил. </w:t>
      </w:r>
      <w:r>
        <w:rPr>
          <w:szCs w:val="20"/>
        </w:rPr>
        <w:t>лв.</w:t>
      </w:r>
      <w:r w:rsidRPr="00096D46">
        <w:rPr>
          <w:szCs w:val="20"/>
        </w:rPr>
        <w:t xml:space="preserve"> или 4,</w:t>
      </w:r>
      <w:r>
        <w:rPr>
          <w:szCs w:val="20"/>
        </w:rPr>
        <w:t>6</w:t>
      </w:r>
      <w:r w:rsidRPr="00096D46">
        <w:rPr>
          <w:szCs w:val="20"/>
        </w:rPr>
        <w:t xml:space="preserve"> %, РЗОК Плевен – 60 664 </w:t>
      </w:r>
      <w:r>
        <w:rPr>
          <w:szCs w:val="20"/>
        </w:rPr>
        <w:t> </w:t>
      </w:r>
      <w:r w:rsidRPr="00096D46">
        <w:rPr>
          <w:szCs w:val="20"/>
        </w:rPr>
        <w:t>хил.</w:t>
      </w:r>
      <w:r>
        <w:rPr>
          <w:szCs w:val="20"/>
        </w:rPr>
        <w:t xml:space="preserve"> лв.</w:t>
      </w:r>
      <w:r w:rsidRPr="00096D46">
        <w:rPr>
          <w:szCs w:val="20"/>
        </w:rPr>
        <w:t xml:space="preserve"> или 3,8 % и РЗОК Пазарджик – 55 070 хил.</w:t>
      </w:r>
      <w:r>
        <w:rPr>
          <w:szCs w:val="20"/>
        </w:rPr>
        <w:t xml:space="preserve"> лв.</w:t>
      </w:r>
      <w:r w:rsidRPr="00096D46">
        <w:rPr>
          <w:szCs w:val="20"/>
        </w:rPr>
        <w:t xml:space="preserve"> или 3,4</w:t>
      </w:r>
      <w:r>
        <w:rPr>
          <w:szCs w:val="20"/>
        </w:rPr>
        <w:t xml:space="preserve"> %</w:t>
      </w:r>
      <w:r w:rsidRPr="00096D46">
        <w:rPr>
          <w:szCs w:val="20"/>
        </w:rPr>
        <w:t>, а с най-малко изплатени средства по параграфа са РЗОК Перник – 8 911 хил.</w:t>
      </w:r>
      <w:r>
        <w:rPr>
          <w:szCs w:val="20"/>
        </w:rPr>
        <w:t xml:space="preserve"> лв.</w:t>
      </w:r>
      <w:r w:rsidRPr="00096D46">
        <w:rPr>
          <w:szCs w:val="20"/>
        </w:rPr>
        <w:t xml:space="preserve"> или 0,6 %, РЗОК Видин – 9 136 хил.</w:t>
      </w:r>
      <w:r>
        <w:rPr>
          <w:szCs w:val="20"/>
        </w:rPr>
        <w:t xml:space="preserve"> лв.</w:t>
      </w:r>
      <w:r w:rsidRPr="00096D46">
        <w:rPr>
          <w:szCs w:val="20"/>
        </w:rPr>
        <w:t xml:space="preserve"> или 0,</w:t>
      </w:r>
      <w:r>
        <w:rPr>
          <w:szCs w:val="20"/>
        </w:rPr>
        <w:t>6</w:t>
      </w:r>
      <w:r w:rsidRPr="00096D46">
        <w:rPr>
          <w:szCs w:val="20"/>
        </w:rPr>
        <w:t xml:space="preserve"> %, РЗОК Силистра – 13 713 хил.</w:t>
      </w:r>
      <w:r>
        <w:rPr>
          <w:szCs w:val="20"/>
        </w:rPr>
        <w:t xml:space="preserve"> лв.</w:t>
      </w:r>
      <w:r w:rsidRPr="00096D46">
        <w:rPr>
          <w:szCs w:val="20"/>
        </w:rPr>
        <w:t xml:space="preserve"> или 0,</w:t>
      </w:r>
      <w:r>
        <w:rPr>
          <w:szCs w:val="20"/>
        </w:rPr>
        <w:t>9</w:t>
      </w:r>
      <w:r w:rsidRPr="00096D46">
        <w:rPr>
          <w:szCs w:val="20"/>
        </w:rPr>
        <w:t xml:space="preserve"> %, РЗОК Смолян – 14</w:t>
      </w:r>
      <w:r>
        <w:rPr>
          <w:szCs w:val="20"/>
        </w:rPr>
        <w:t> </w:t>
      </w:r>
      <w:r w:rsidRPr="00096D46">
        <w:rPr>
          <w:szCs w:val="20"/>
        </w:rPr>
        <w:t>293</w:t>
      </w:r>
      <w:r>
        <w:rPr>
          <w:szCs w:val="20"/>
        </w:rPr>
        <w:t> </w:t>
      </w:r>
      <w:r w:rsidRPr="00096D46">
        <w:rPr>
          <w:szCs w:val="20"/>
        </w:rPr>
        <w:t xml:space="preserve"> хил.</w:t>
      </w:r>
      <w:r>
        <w:rPr>
          <w:szCs w:val="20"/>
        </w:rPr>
        <w:t xml:space="preserve"> лв.</w:t>
      </w:r>
      <w:r w:rsidRPr="00096D46">
        <w:rPr>
          <w:szCs w:val="20"/>
        </w:rPr>
        <w:t xml:space="preserve"> или 0,9 % и РЗОК Разград – 14 514 хил.</w:t>
      </w:r>
      <w:r>
        <w:rPr>
          <w:szCs w:val="20"/>
        </w:rPr>
        <w:t xml:space="preserve"> лв.</w:t>
      </w:r>
      <w:r w:rsidRPr="00096D46">
        <w:rPr>
          <w:szCs w:val="20"/>
        </w:rPr>
        <w:t xml:space="preserve"> или 0,9 %. </w:t>
      </w:r>
    </w:p>
    <w:p w:rsidR="00092369" w:rsidRPr="0023071E" w:rsidRDefault="00092369" w:rsidP="00B16324">
      <w:pPr>
        <w:pStyle w:val="0001"/>
        <w:rPr>
          <w:szCs w:val="20"/>
        </w:rPr>
      </w:pPr>
      <w:r w:rsidRPr="0023071E">
        <w:rPr>
          <w:szCs w:val="20"/>
        </w:rPr>
        <w:t>Следващата графика илюстрира темп на нарастване на средномесечните</w:t>
      </w:r>
    </w:p>
    <w:p w:rsidR="00092369" w:rsidRPr="003C2F07" w:rsidRDefault="00092369" w:rsidP="00B16324">
      <w:pPr>
        <w:pStyle w:val="0001"/>
        <w:ind w:firstLine="0"/>
        <w:jc w:val="center"/>
        <w:rPr>
          <w:color w:val="FFFF00"/>
          <w:highlight w:val="yellow"/>
          <w:lang w:val="en-US"/>
        </w:rPr>
      </w:pPr>
      <w:r w:rsidRPr="002D0AFE">
        <w:rPr>
          <w:noProof/>
        </w:rPr>
        <w:pict>
          <v:shape id="Chart 19" o:spid="_x0000_i1076" type="#_x0000_t75" style="width:471.75pt;height:321.7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">
            <v:imagedata r:id="rId64" o:title="" cropbottom="-31f"/>
            <o:lock v:ext="edit" aspectratio="f"/>
          </v:shape>
        </w:pict>
      </w:r>
    </w:p>
    <w:p w:rsidR="00092369" w:rsidRPr="0076146D" w:rsidRDefault="00092369" w:rsidP="00B16324">
      <w:pPr>
        <w:pStyle w:val="0001"/>
        <w:rPr>
          <w:szCs w:val="20"/>
        </w:rPr>
      </w:pPr>
      <w:r w:rsidRPr="0076146D">
        <w:rPr>
          <w:szCs w:val="20"/>
        </w:rPr>
        <w:t>С най-висок темп на нарастване на средномесечните разходи за БМП през 2014 г. в сравнение със средномесечния разход за 2013 г. са РЗОК Шумен – 34,1 %, РЗОК Бургас – 13,</w:t>
      </w:r>
      <w:r>
        <w:rPr>
          <w:szCs w:val="20"/>
        </w:rPr>
        <w:t>8</w:t>
      </w:r>
      <w:r w:rsidRPr="0076146D">
        <w:rPr>
          <w:szCs w:val="20"/>
        </w:rPr>
        <w:t xml:space="preserve"> %, РЗОК Пловдив – 22,</w:t>
      </w:r>
      <w:r>
        <w:rPr>
          <w:szCs w:val="20"/>
        </w:rPr>
        <w:t>9</w:t>
      </w:r>
      <w:r w:rsidRPr="0076146D">
        <w:rPr>
          <w:szCs w:val="20"/>
        </w:rPr>
        <w:t xml:space="preserve"> % и РЗОК Русе  – 21,5 %. Отрицателен темп на нарастване на средномесечните стойности е в РЗОК Перник – 0,8</w:t>
      </w:r>
      <w:r>
        <w:rPr>
          <w:szCs w:val="20"/>
        </w:rPr>
        <w:t xml:space="preserve"> %</w:t>
      </w:r>
      <w:r w:rsidRPr="0076146D">
        <w:rPr>
          <w:szCs w:val="20"/>
        </w:rPr>
        <w:t>. Средно за страната увеличението на средномесечните разходи за БМП през 2014 г. спрямо 2013 г. е 16,</w:t>
      </w:r>
      <w:r>
        <w:rPr>
          <w:szCs w:val="20"/>
        </w:rPr>
        <w:t>4</w:t>
      </w:r>
      <w:r w:rsidRPr="0076146D">
        <w:rPr>
          <w:szCs w:val="20"/>
        </w:rPr>
        <w:t xml:space="preserve">7 % или 18 794 хил. </w:t>
      </w:r>
      <w:r>
        <w:rPr>
          <w:szCs w:val="20"/>
        </w:rPr>
        <w:t>лв.</w:t>
      </w:r>
      <w:r w:rsidRPr="0076146D">
        <w:rPr>
          <w:szCs w:val="20"/>
        </w:rPr>
        <w:t xml:space="preserve"> в номинално изражение. </w:t>
      </w:r>
    </w:p>
    <w:p w:rsidR="00092369" w:rsidRPr="00E56A8F" w:rsidRDefault="00092369" w:rsidP="00B16324">
      <w:pPr>
        <w:pStyle w:val="0001"/>
        <w:spacing w:before="0"/>
        <w:ind w:firstLine="709"/>
        <w:rPr>
          <w:szCs w:val="20"/>
        </w:rPr>
      </w:pPr>
      <w:r w:rsidRPr="00E56A8F">
        <w:rPr>
          <w:bCs/>
        </w:rPr>
        <w:t>Увеличението на средномесечните разходи за болнична медицинска помощ през 2014</w:t>
      </w:r>
      <w:r>
        <w:rPr>
          <w:bCs/>
        </w:rPr>
        <w:t> </w:t>
      </w:r>
      <w:r w:rsidRPr="00E56A8F">
        <w:rPr>
          <w:bCs/>
        </w:rPr>
        <w:t xml:space="preserve"> г. спрямо 2013 г. се дължи от една страна на новите дейности, за които ЛЗ за БМП са сключ</w:t>
      </w:r>
      <w:r>
        <w:rPr>
          <w:bCs/>
        </w:rPr>
        <w:t>и</w:t>
      </w:r>
      <w:r w:rsidRPr="00E56A8F">
        <w:rPr>
          <w:bCs/>
        </w:rPr>
        <w:t xml:space="preserve">ли договори с НЗОК </w:t>
      </w:r>
      <w:r w:rsidRPr="00E56A8F">
        <w:rPr>
          <w:szCs w:val="20"/>
        </w:rPr>
        <w:t xml:space="preserve">и, от друга страна, на тенденцията на увеличение на разходите по всички видове дейности в болнична медицинска помощ, а също така и на факта, че през месец януари 2014 г. са изплатени допълнително средства в размер на </w:t>
      </w:r>
      <w:r>
        <w:t>54 472 хил. лв.</w:t>
      </w:r>
      <w:r w:rsidRPr="00E56A8F">
        <w:rPr>
          <w:szCs w:val="20"/>
        </w:rPr>
        <w:t xml:space="preserve"> за месеците на дейност октомври и ноември 2013 г.</w:t>
      </w:r>
    </w:p>
    <w:p w:rsidR="00092369" w:rsidRPr="00D50B8C" w:rsidRDefault="00092369" w:rsidP="00B16324">
      <w:pPr>
        <w:pStyle w:val="0001"/>
        <w:tabs>
          <w:tab w:val="num" w:pos="0"/>
        </w:tabs>
        <w:rPr>
          <w:szCs w:val="20"/>
        </w:rPr>
      </w:pPr>
      <w:r w:rsidRPr="00E03504">
        <w:rPr>
          <w:szCs w:val="20"/>
        </w:rPr>
        <w:t xml:space="preserve">С цел оптимизиране на разходите за болнична медицинска помощ в рамките на средствата, определени със ЗБНЗОК за 2014 г., на всички лечебни заведения за болнична медицинска помощ бяха разпределени годишни общи стойности на разходите (ГОСР) за дейности за болнична медицинска помощ съгласно „Правила за реда за определяне и изменение на стойностите на дейностите </w:t>
      </w:r>
      <w:r w:rsidRPr="00D50B8C">
        <w:rPr>
          <w:szCs w:val="20"/>
        </w:rPr>
        <w:t xml:space="preserve">за болнична медицинска помощ към договорите с изпълнителите на болнична медицинска.“ (Правилата), приети с Решение № РД-НС-04-11/31.01.2014 г. на основание чл.4, ал.4 от ЗБНЗОК за 2014г. С Решения на НС на НЗОК, съгласно процедурата, залегнала в приетите на основание на ЗБНЗОК за 2014 г. Правила  бяха приети и променяни ГОСР на лечебните заведения. </w:t>
      </w:r>
    </w:p>
    <w:p w:rsidR="00092369" w:rsidRPr="001E492E" w:rsidRDefault="00092369" w:rsidP="00B16324">
      <w:pPr>
        <w:pStyle w:val="0001"/>
        <w:tabs>
          <w:tab w:val="num" w:pos="0"/>
        </w:tabs>
        <w:spacing w:before="0"/>
        <w:ind w:firstLine="709"/>
        <w:rPr>
          <w:szCs w:val="20"/>
        </w:rPr>
      </w:pPr>
      <w:r w:rsidRPr="001E492E">
        <w:rPr>
          <w:szCs w:val="20"/>
        </w:rPr>
        <w:t>За сравнителния анализ на количествените характеристики на извършената дейност от изпълнителите на болнична медицинска помощ през 201</w:t>
      </w:r>
      <w:r>
        <w:rPr>
          <w:szCs w:val="20"/>
        </w:rPr>
        <w:t>4</w:t>
      </w:r>
      <w:r w:rsidRPr="001E492E">
        <w:rPr>
          <w:szCs w:val="20"/>
        </w:rPr>
        <w:t xml:space="preserve"> г</w:t>
      </w:r>
      <w:r>
        <w:rPr>
          <w:szCs w:val="20"/>
        </w:rPr>
        <w:t>.</w:t>
      </w:r>
      <w:r w:rsidRPr="001E492E">
        <w:rPr>
          <w:szCs w:val="20"/>
        </w:rPr>
        <w:t xml:space="preserve"> спрямо 201</w:t>
      </w:r>
      <w:r>
        <w:rPr>
          <w:szCs w:val="20"/>
        </w:rPr>
        <w:t>3</w:t>
      </w:r>
      <w:r w:rsidRPr="001E492E">
        <w:rPr>
          <w:szCs w:val="20"/>
        </w:rPr>
        <w:t xml:space="preserve"> г</w:t>
      </w:r>
      <w:r>
        <w:rPr>
          <w:szCs w:val="20"/>
        </w:rPr>
        <w:t>.</w:t>
      </w:r>
      <w:r w:rsidRPr="001E492E">
        <w:rPr>
          <w:szCs w:val="20"/>
        </w:rPr>
        <w:t xml:space="preserve">, в настоящия отчет се използват данни за реално извършената дейност по месеци на извършване на дейността, без значение кога са платени, предвид това, че дейността за м. декември, се отчита и заплаща през следващата </w:t>
      </w:r>
      <w:r>
        <w:rPr>
          <w:szCs w:val="20"/>
        </w:rPr>
        <w:t xml:space="preserve">бюджетна </w:t>
      </w:r>
      <w:r w:rsidRPr="001E492E">
        <w:rPr>
          <w:szCs w:val="20"/>
        </w:rPr>
        <w:t>година</w:t>
      </w:r>
      <w:r>
        <w:rPr>
          <w:szCs w:val="20"/>
        </w:rPr>
        <w:t xml:space="preserve"> и</w:t>
      </w:r>
      <w:r w:rsidRPr="001E492E">
        <w:rPr>
          <w:szCs w:val="20"/>
        </w:rPr>
        <w:t xml:space="preserve"> част от извършената дейност за месеците на дейност октомври и ноември 2013 г. е </w:t>
      </w:r>
      <w:r>
        <w:rPr>
          <w:szCs w:val="20"/>
        </w:rPr>
        <w:t xml:space="preserve">платена през месец януари на бюджетната </w:t>
      </w:r>
      <w:r w:rsidRPr="001E492E">
        <w:rPr>
          <w:szCs w:val="20"/>
        </w:rPr>
        <w:t>2014 г.</w:t>
      </w:r>
    </w:p>
    <w:p w:rsidR="00092369" w:rsidRPr="003C2F07" w:rsidRDefault="00092369" w:rsidP="00B16324">
      <w:pPr>
        <w:pStyle w:val="0001"/>
        <w:tabs>
          <w:tab w:val="num" w:pos="0"/>
        </w:tabs>
        <w:spacing w:before="0"/>
        <w:ind w:firstLine="709"/>
        <w:rPr>
          <w:highlight w:val="yellow"/>
        </w:rPr>
      </w:pPr>
    </w:p>
    <w:p w:rsidR="00092369" w:rsidRPr="00E56A8F" w:rsidRDefault="00092369" w:rsidP="00B16324">
      <w:pPr>
        <w:rPr>
          <w:rFonts w:ascii="Times New Roman" w:hAnsi="Times New Roman"/>
          <w:b/>
          <w:lang w:val="bg-BG"/>
        </w:rPr>
      </w:pPr>
      <w:r w:rsidRPr="000223B5">
        <w:rPr>
          <w:rFonts w:ascii="Times New Roman" w:hAnsi="Times New Roman"/>
          <w:b/>
          <w:lang w:val="bg-BG"/>
        </w:rPr>
        <w:t>2</w:t>
      </w:r>
      <w:r>
        <w:rPr>
          <w:rFonts w:ascii="Times New Roman" w:hAnsi="Times New Roman"/>
          <w:b/>
          <w:lang w:val="bg-BG"/>
        </w:rPr>
        <w:t>.</w:t>
      </w:r>
      <w:r w:rsidRPr="000223B5">
        <w:rPr>
          <w:rFonts w:ascii="Times New Roman" w:hAnsi="Times New Roman"/>
          <w:b/>
          <w:lang w:val="bg-BG"/>
        </w:rPr>
        <w:t>9</w:t>
      </w:r>
      <w:r w:rsidRPr="00E56A8F">
        <w:rPr>
          <w:rFonts w:ascii="Times New Roman" w:hAnsi="Times New Roman"/>
          <w:b/>
          <w:lang w:val="bg-BG"/>
        </w:rPr>
        <w:t>.1. Дейност по клинични пътеки</w:t>
      </w:r>
    </w:p>
    <w:p w:rsidR="00092369" w:rsidRPr="001F2143" w:rsidRDefault="00092369" w:rsidP="001F2143">
      <w:pPr>
        <w:spacing w:line="360" w:lineRule="auto"/>
        <w:ind w:firstLine="720"/>
        <w:jc w:val="both"/>
        <w:rPr>
          <w:rFonts w:ascii="Times New Roman" w:hAnsi="Times New Roman"/>
          <w:lang w:val="bg-BG"/>
        </w:rPr>
      </w:pPr>
    </w:p>
    <w:p w:rsidR="00092369" w:rsidRPr="001F2143" w:rsidRDefault="00092369" w:rsidP="001F2143">
      <w:pPr>
        <w:spacing w:line="360" w:lineRule="auto"/>
        <w:ind w:firstLine="720"/>
        <w:jc w:val="both"/>
        <w:rPr>
          <w:rFonts w:ascii="Times New Roman" w:hAnsi="Times New Roman"/>
          <w:lang w:val="bg-BG"/>
        </w:rPr>
      </w:pPr>
      <w:bookmarkStart w:id="343" w:name="_Toc420666352"/>
      <w:r w:rsidRPr="001F2143">
        <w:rPr>
          <w:rFonts w:ascii="Times New Roman" w:hAnsi="Times New Roman"/>
          <w:lang w:val="bg-BG"/>
        </w:rPr>
        <w:t>Извършените през 2014 г. плащания за дейност по клинични пътеки (КП), без КП №  153.2 „Системна радикална ексцизия на лимфни възли (тазови и/или парааортални и/или ингвинални) като самостоятелна интервенция или съчетана с радикално отстраняване на женски полови органи. Тазова екзентерация“, средствата за която са предвидени в подпараграф .за високоспециализирана диагностика РЕТ/СТ и за роботизирана лапароскопска хирургия на ЗБНЗОК за 2014 г., са в размер на 1 430 322 хил. лв. за дейност, оказана в периода от 1 декември 2013 г. до 30 ноември 2014 г., в т.ч. допълнително изплатените средства за месеците на дейност октомври и ноември през 2013 г. на стойност 47 734  хил. лв. Общата средномесечна стойност (без допълнително заплатените средства за дейност месеците октомври и ноември 2013 г.) е в размер на 115 216 хил. лв., с 8 591 хил. лв. или с 8,1% по-висока от тази през 2013 г. Ръстът на разходите се дължи основно на увеличения обем на отчетените дейности.</w:t>
      </w:r>
      <w:bookmarkEnd w:id="343"/>
    </w:p>
    <w:p w:rsidR="00092369" w:rsidRPr="00E56A8F" w:rsidRDefault="00092369" w:rsidP="00B16324">
      <w:pPr>
        <w:pStyle w:val="0001"/>
        <w:ind w:firstLine="900"/>
      </w:pPr>
      <w:r w:rsidRPr="00E56A8F">
        <w:rPr>
          <w:szCs w:val="20"/>
        </w:rPr>
        <w:t>За периода на дейност януари – декември 2014 г. през лечебните заведения за болнична медицинска помощ по клинични пътеки са преминали общо 2 067 655 пациенти спрямо 1 967 236 през 2013 г., т.е с 100 419 пациента повече или увеличението е 5,1 %. Средномесечният брой пациенти, ползвали болнична медицинска помощ през 2014 г. е 172</w:t>
      </w:r>
      <w:r>
        <w:rPr>
          <w:szCs w:val="20"/>
        </w:rPr>
        <w:t> </w:t>
      </w:r>
      <w:r w:rsidRPr="00E56A8F">
        <w:rPr>
          <w:szCs w:val="20"/>
        </w:rPr>
        <w:t xml:space="preserve"> 305 спрямо 163 936 през 2013 г., т.е увеличението на средномесечните стойности по този показател е с 8 368 пациента на месец.</w:t>
      </w:r>
      <w:r w:rsidRPr="00E56A8F">
        <w:rPr>
          <w:b/>
        </w:rPr>
        <w:t xml:space="preserve"> </w:t>
      </w:r>
      <w:r w:rsidRPr="00E56A8F">
        <w:t>(Приложение БП, Таблица 5).</w:t>
      </w:r>
    </w:p>
    <w:p w:rsidR="00092369" w:rsidRPr="000E2EEA" w:rsidRDefault="00092369" w:rsidP="00B16324">
      <w:pPr>
        <w:pStyle w:val="0001"/>
        <w:ind w:firstLine="900"/>
      </w:pPr>
      <w:r w:rsidRPr="000E2EEA">
        <w:rPr>
          <w:szCs w:val="20"/>
        </w:rPr>
        <w:t xml:space="preserve">Общата стойност на дейността по клинични пътеки, извършена през периода на дейност януари – декември 2014 г. е 1 396 121 хил. </w:t>
      </w:r>
      <w:r>
        <w:rPr>
          <w:szCs w:val="20"/>
        </w:rPr>
        <w:t>лв.</w:t>
      </w:r>
      <w:r w:rsidRPr="000E2EEA">
        <w:rPr>
          <w:szCs w:val="20"/>
        </w:rPr>
        <w:t xml:space="preserve"> спрямо 1 290 610 хил. </w:t>
      </w:r>
      <w:r>
        <w:rPr>
          <w:szCs w:val="20"/>
        </w:rPr>
        <w:t>лв.</w:t>
      </w:r>
      <w:r w:rsidRPr="000E2EEA">
        <w:rPr>
          <w:szCs w:val="20"/>
        </w:rPr>
        <w:t xml:space="preserve"> през 2013 г., което е с 105 511 хил. </w:t>
      </w:r>
      <w:r>
        <w:rPr>
          <w:szCs w:val="20"/>
        </w:rPr>
        <w:t>лв.</w:t>
      </w:r>
      <w:r w:rsidRPr="000E2EEA">
        <w:rPr>
          <w:szCs w:val="20"/>
        </w:rPr>
        <w:t xml:space="preserve"> повече или увеличението на разходите за дейността по клинични пътеки през 2014 г. спрямо 2013</w:t>
      </w:r>
      <w:r>
        <w:rPr>
          <w:szCs w:val="20"/>
        </w:rPr>
        <w:t xml:space="preserve"> г.</w:t>
      </w:r>
      <w:r w:rsidRPr="000E2EEA">
        <w:rPr>
          <w:szCs w:val="20"/>
        </w:rPr>
        <w:t xml:space="preserve"> е с 8,</w:t>
      </w:r>
      <w:r>
        <w:rPr>
          <w:szCs w:val="20"/>
        </w:rPr>
        <w:t>2</w:t>
      </w:r>
      <w:r w:rsidRPr="000E2EEA">
        <w:rPr>
          <w:szCs w:val="20"/>
        </w:rPr>
        <w:t xml:space="preserve"> %. Средномесечното увеличение на тези разходи през 2014 г. спрямо 2013 г. е с 8 793 хил. </w:t>
      </w:r>
      <w:r>
        <w:rPr>
          <w:szCs w:val="20"/>
        </w:rPr>
        <w:t>лв.</w:t>
      </w:r>
      <w:r w:rsidRPr="000E2EEA">
        <w:t xml:space="preserve"> (Приложение БП, Таблица 6)</w:t>
      </w:r>
      <w:r>
        <w:t>.</w:t>
      </w:r>
    </w:p>
    <w:p w:rsidR="00092369" w:rsidRPr="00BB5BE6" w:rsidRDefault="00092369" w:rsidP="00B16324">
      <w:pPr>
        <w:pStyle w:val="0001"/>
        <w:keepNext/>
        <w:spacing w:before="360"/>
        <w:ind w:left="720" w:firstLine="180"/>
        <w:rPr>
          <w:b/>
        </w:rPr>
      </w:pPr>
      <w:r w:rsidRPr="00BB5BE6">
        <w:rPr>
          <w:b/>
        </w:rPr>
        <w:t>На ниво приемащо РЗОК</w:t>
      </w:r>
    </w:p>
    <w:p w:rsidR="00092369" w:rsidRPr="00A27BB0" w:rsidRDefault="00092369" w:rsidP="00B16324">
      <w:pPr>
        <w:pStyle w:val="0001"/>
        <w:ind w:firstLine="900"/>
      </w:pPr>
      <w:r w:rsidRPr="00A27BB0">
        <w:rPr>
          <w:szCs w:val="20"/>
        </w:rPr>
        <w:t>Най-голям дял в средствата за дейност по клинични пътеки заема РЗОК София град – 30,4 % от стойността на дейността по този показател</w:t>
      </w:r>
      <w:r>
        <w:rPr>
          <w:szCs w:val="20"/>
        </w:rPr>
        <w:t>,</w:t>
      </w:r>
      <w:r w:rsidRPr="00A27BB0">
        <w:rPr>
          <w:szCs w:val="20"/>
        </w:rPr>
        <w:t xml:space="preserve"> </w:t>
      </w:r>
      <w:r>
        <w:rPr>
          <w:szCs w:val="20"/>
        </w:rPr>
        <w:t>с</w:t>
      </w:r>
      <w:r w:rsidRPr="00A27BB0">
        <w:rPr>
          <w:szCs w:val="20"/>
        </w:rPr>
        <w:t>ледва</w:t>
      </w:r>
      <w:r>
        <w:rPr>
          <w:szCs w:val="20"/>
        </w:rPr>
        <w:t>т</w:t>
      </w:r>
      <w:r w:rsidRPr="00A27BB0">
        <w:rPr>
          <w:szCs w:val="20"/>
        </w:rPr>
        <w:t xml:space="preserve"> РЗОК Пловдив с 17,1 % и РЗОК Варна с 6,7 %</w:t>
      </w:r>
      <w:r w:rsidRPr="00A27BB0">
        <w:t>.</w:t>
      </w:r>
      <w:r w:rsidRPr="00A27BB0">
        <w:rPr>
          <w:b/>
        </w:rPr>
        <w:t xml:space="preserve"> </w:t>
      </w:r>
      <w:r w:rsidRPr="00A27BB0">
        <w:t>(Приложение БП, Таблица 6).</w:t>
      </w:r>
    </w:p>
    <w:p w:rsidR="00092369" w:rsidRPr="00A27BB0" w:rsidRDefault="00092369" w:rsidP="00B16324">
      <w:pPr>
        <w:pStyle w:val="0001"/>
        <w:ind w:firstLine="900"/>
      </w:pPr>
      <w:r w:rsidRPr="00A27BB0">
        <w:t xml:space="preserve">С най-висок среден разход на преминал болен </w:t>
      </w:r>
      <w:r w:rsidRPr="00A27BB0">
        <w:rPr>
          <w:szCs w:val="20"/>
        </w:rPr>
        <w:t xml:space="preserve">са РЗОК София град – 828 </w:t>
      </w:r>
      <w:r>
        <w:rPr>
          <w:szCs w:val="20"/>
        </w:rPr>
        <w:t>лв.</w:t>
      </w:r>
      <w:r w:rsidRPr="00A27BB0">
        <w:rPr>
          <w:szCs w:val="20"/>
        </w:rPr>
        <w:t xml:space="preserve">, РЗОК Варна – 753 </w:t>
      </w:r>
      <w:r>
        <w:rPr>
          <w:szCs w:val="20"/>
        </w:rPr>
        <w:t>лв.</w:t>
      </w:r>
      <w:r w:rsidRPr="00A27BB0">
        <w:rPr>
          <w:szCs w:val="20"/>
        </w:rPr>
        <w:t xml:space="preserve">, РЗОК Шумен – 721 </w:t>
      </w:r>
      <w:r>
        <w:rPr>
          <w:szCs w:val="20"/>
        </w:rPr>
        <w:t>лв.</w:t>
      </w:r>
      <w:r w:rsidRPr="00A27BB0">
        <w:rPr>
          <w:szCs w:val="20"/>
        </w:rPr>
        <w:t xml:space="preserve"> и , РЗОК Ямбол – 720 </w:t>
      </w:r>
      <w:r>
        <w:rPr>
          <w:szCs w:val="20"/>
        </w:rPr>
        <w:t>лв.</w:t>
      </w:r>
      <w:r w:rsidRPr="00A27BB0">
        <w:rPr>
          <w:szCs w:val="20"/>
        </w:rPr>
        <w:t xml:space="preserve"> С</w:t>
      </w:r>
      <w:r w:rsidRPr="00A27BB0">
        <w:t xml:space="preserve"> най-нисък среден разход на преминал болен </w:t>
      </w:r>
      <w:r w:rsidRPr="00A27BB0">
        <w:rPr>
          <w:szCs w:val="20"/>
        </w:rPr>
        <w:t xml:space="preserve">са РЗОК Смолян – 455 </w:t>
      </w:r>
      <w:r>
        <w:rPr>
          <w:szCs w:val="20"/>
        </w:rPr>
        <w:t>лв.</w:t>
      </w:r>
      <w:r w:rsidRPr="00A27BB0">
        <w:rPr>
          <w:szCs w:val="20"/>
        </w:rPr>
        <w:t xml:space="preserve">, РЗОК София област </w:t>
      </w:r>
      <w:r>
        <w:rPr>
          <w:szCs w:val="20"/>
        </w:rPr>
        <w:t>–</w:t>
      </w:r>
      <w:r w:rsidRPr="00A27BB0">
        <w:rPr>
          <w:szCs w:val="20"/>
        </w:rPr>
        <w:t xml:space="preserve"> 489</w:t>
      </w:r>
      <w:r>
        <w:rPr>
          <w:szCs w:val="20"/>
        </w:rPr>
        <w:t xml:space="preserve"> лв.</w:t>
      </w:r>
      <w:r w:rsidRPr="00A27BB0">
        <w:rPr>
          <w:szCs w:val="20"/>
        </w:rPr>
        <w:t>, РЗОК Кюстендил – 495</w:t>
      </w:r>
      <w:r>
        <w:rPr>
          <w:szCs w:val="20"/>
        </w:rPr>
        <w:t xml:space="preserve"> лв.</w:t>
      </w:r>
      <w:r w:rsidRPr="00A27BB0">
        <w:rPr>
          <w:szCs w:val="20"/>
        </w:rPr>
        <w:t xml:space="preserve"> и РЗОК Разград – 500</w:t>
      </w:r>
      <w:r>
        <w:rPr>
          <w:szCs w:val="20"/>
        </w:rPr>
        <w:t xml:space="preserve"> лв</w:t>
      </w:r>
      <w:r w:rsidRPr="00A27BB0">
        <w:rPr>
          <w:szCs w:val="20"/>
        </w:rPr>
        <w:t xml:space="preserve">. Средно за страната този показател е 675 </w:t>
      </w:r>
      <w:r>
        <w:rPr>
          <w:szCs w:val="20"/>
        </w:rPr>
        <w:t>лв.</w:t>
      </w:r>
      <w:r w:rsidRPr="00A27BB0">
        <w:rPr>
          <w:szCs w:val="20"/>
        </w:rPr>
        <w:t xml:space="preserve"> спрямо 656 </w:t>
      </w:r>
      <w:r>
        <w:rPr>
          <w:szCs w:val="20"/>
        </w:rPr>
        <w:t>лв.</w:t>
      </w:r>
      <w:r w:rsidRPr="00A27BB0">
        <w:rPr>
          <w:szCs w:val="20"/>
        </w:rPr>
        <w:t xml:space="preserve"> през 2013 г</w:t>
      </w:r>
      <w:r>
        <w:rPr>
          <w:szCs w:val="20"/>
        </w:rPr>
        <w:t>.</w:t>
      </w:r>
      <w:r w:rsidRPr="00A27BB0">
        <w:rPr>
          <w:szCs w:val="20"/>
        </w:rPr>
        <w:t xml:space="preserve"> Увеличението е средно със 19 </w:t>
      </w:r>
      <w:r>
        <w:rPr>
          <w:szCs w:val="20"/>
        </w:rPr>
        <w:t>лв.</w:t>
      </w:r>
      <w:r w:rsidRPr="00A27BB0">
        <w:rPr>
          <w:szCs w:val="20"/>
        </w:rPr>
        <w:t xml:space="preserve"> или 2,9 %.</w:t>
      </w:r>
      <w:r w:rsidRPr="00A27BB0">
        <w:t xml:space="preserve"> (Приложение БП, Таблица 7).</w:t>
      </w:r>
    </w:p>
    <w:p w:rsidR="00092369" w:rsidRPr="00370390" w:rsidRDefault="00092369" w:rsidP="00B16324">
      <w:pPr>
        <w:pStyle w:val="0001"/>
        <w:ind w:firstLine="900"/>
      </w:pPr>
      <w:r w:rsidRPr="00370390">
        <w:rPr>
          <w:szCs w:val="20"/>
        </w:rPr>
        <w:t>През 2014 г. пренасочените пациенти (пациентите, получили направление за хоспитализация по място на регистрация и потърсили болнична медицинска помощ в друг регион), са 461 044 спрямо 410 594 през 2013 година. Увеличението по този показател е с 50</w:t>
      </w:r>
      <w:r>
        <w:rPr>
          <w:szCs w:val="20"/>
        </w:rPr>
        <w:t> </w:t>
      </w:r>
      <w:r w:rsidRPr="00370390">
        <w:rPr>
          <w:szCs w:val="20"/>
        </w:rPr>
        <w:t xml:space="preserve"> 450</w:t>
      </w:r>
      <w:r>
        <w:rPr>
          <w:szCs w:val="20"/>
        </w:rPr>
        <w:t xml:space="preserve"> бр.</w:t>
      </w:r>
      <w:r w:rsidRPr="00370390">
        <w:rPr>
          <w:szCs w:val="20"/>
        </w:rPr>
        <w:t xml:space="preserve"> Тенденцията спрямо предходните години се засилва</w:t>
      </w:r>
      <w:r>
        <w:rPr>
          <w:szCs w:val="20"/>
        </w:rPr>
        <w:t>, като</w:t>
      </w:r>
      <w:r w:rsidRPr="00370390">
        <w:rPr>
          <w:szCs w:val="20"/>
        </w:rPr>
        <w:t xml:space="preserve"> 50 450 пациенти повече през 2014 г. спрямо 2013 г. са потърсили болнична медицинска помощ не в региона по местоживеене</w:t>
      </w:r>
      <w:r w:rsidRPr="00370390">
        <w:t xml:space="preserve"> (Приложение БП, Таблица </w:t>
      </w:r>
      <w:r w:rsidRPr="00370390">
        <w:rPr>
          <w:lang w:val="ru-RU"/>
        </w:rPr>
        <w:t>8</w:t>
      </w:r>
      <w:r w:rsidRPr="00370390">
        <w:t>).</w:t>
      </w:r>
    </w:p>
    <w:p w:rsidR="00092369" w:rsidRPr="008C2040" w:rsidRDefault="00092369" w:rsidP="00B16324">
      <w:pPr>
        <w:pStyle w:val="0001"/>
        <w:ind w:firstLine="900"/>
        <w:rPr>
          <w:szCs w:val="20"/>
        </w:rPr>
      </w:pPr>
      <w:r w:rsidRPr="008C2040">
        <w:t xml:space="preserve">Най-висока цена на обслужен болен, изпратен от други РЗОК </w:t>
      </w:r>
      <w:r>
        <w:rPr>
          <w:szCs w:val="20"/>
        </w:rPr>
        <w:t>е реализирана в РЗОК Ямбол</w:t>
      </w:r>
      <w:r w:rsidRPr="008C2040">
        <w:rPr>
          <w:szCs w:val="20"/>
        </w:rPr>
        <w:t xml:space="preserve"> – 1 218 </w:t>
      </w:r>
      <w:r>
        <w:rPr>
          <w:szCs w:val="20"/>
        </w:rPr>
        <w:t>лв.</w:t>
      </w:r>
      <w:r w:rsidRPr="008C2040">
        <w:rPr>
          <w:szCs w:val="20"/>
        </w:rPr>
        <w:t xml:space="preserve">, РЗОК Шумен – 1 160 </w:t>
      </w:r>
      <w:r>
        <w:rPr>
          <w:szCs w:val="20"/>
        </w:rPr>
        <w:t>лв.</w:t>
      </w:r>
      <w:r w:rsidRPr="008C2040">
        <w:rPr>
          <w:szCs w:val="20"/>
        </w:rPr>
        <w:t xml:space="preserve">, РЗОК София град – 989 </w:t>
      </w:r>
      <w:r>
        <w:rPr>
          <w:szCs w:val="20"/>
        </w:rPr>
        <w:t>лв.</w:t>
      </w:r>
      <w:r w:rsidRPr="008C2040">
        <w:rPr>
          <w:szCs w:val="20"/>
        </w:rPr>
        <w:t xml:space="preserve"> и РЗОК Русе – 858</w:t>
      </w:r>
      <w:r>
        <w:rPr>
          <w:szCs w:val="20"/>
        </w:rPr>
        <w:t> </w:t>
      </w:r>
      <w:r w:rsidRPr="008C2040">
        <w:rPr>
          <w:szCs w:val="20"/>
        </w:rPr>
        <w:t xml:space="preserve"> </w:t>
      </w:r>
      <w:r>
        <w:rPr>
          <w:szCs w:val="20"/>
        </w:rPr>
        <w:t>лв.</w:t>
      </w:r>
      <w:r w:rsidRPr="008C2040">
        <w:rPr>
          <w:szCs w:val="20"/>
        </w:rPr>
        <w:t xml:space="preserve"> при средно за страната 807 </w:t>
      </w:r>
      <w:r>
        <w:rPr>
          <w:szCs w:val="20"/>
        </w:rPr>
        <w:t>лв., с</w:t>
      </w:r>
      <w:r w:rsidRPr="008C2040">
        <w:rPr>
          <w:szCs w:val="20"/>
        </w:rPr>
        <w:t xml:space="preserve">ледват РЗОК Варна – 825 </w:t>
      </w:r>
      <w:r>
        <w:rPr>
          <w:szCs w:val="20"/>
        </w:rPr>
        <w:t>лв.</w:t>
      </w:r>
      <w:r w:rsidRPr="008C2040">
        <w:rPr>
          <w:szCs w:val="20"/>
        </w:rPr>
        <w:t xml:space="preserve">, РЗОК Враца – 789 </w:t>
      </w:r>
      <w:r>
        <w:rPr>
          <w:szCs w:val="20"/>
        </w:rPr>
        <w:t>лв.</w:t>
      </w:r>
      <w:r w:rsidRPr="008C2040">
        <w:rPr>
          <w:szCs w:val="20"/>
        </w:rPr>
        <w:t xml:space="preserve">, РЗОК Пловдив – 765 </w:t>
      </w:r>
      <w:r>
        <w:rPr>
          <w:szCs w:val="20"/>
        </w:rPr>
        <w:t>лв.</w:t>
      </w:r>
      <w:r w:rsidRPr="008C2040">
        <w:rPr>
          <w:szCs w:val="20"/>
        </w:rPr>
        <w:t xml:space="preserve">, РЗОК Плевен  – 722 </w:t>
      </w:r>
      <w:r>
        <w:rPr>
          <w:szCs w:val="20"/>
        </w:rPr>
        <w:t>лв.</w:t>
      </w:r>
      <w:r w:rsidRPr="008C2040">
        <w:rPr>
          <w:szCs w:val="20"/>
        </w:rPr>
        <w:t xml:space="preserve"> и РЗОК Кърджали – 709 </w:t>
      </w:r>
      <w:r>
        <w:rPr>
          <w:szCs w:val="20"/>
        </w:rPr>
        <w:t>лв.</w:t>
      </w:r>
      <w:r w:rsidRPr="008C2040">
        <w:rPr>
          <w:szCs w:val="20"/>
        </w:rPr>
        <w:t xml:space="preserve"> </w:t>
      </w:r>
      <w:r w:rsidRPr="008C2040">
        <w:t xml:space="preserve">(Приложение БП, Таблица 10). </w:t>
      </w:r>
      <w:r w:rsidRPr="008C2040">
        <w:rPr>
          <w:szCs w:val="20"/>
        </w:rPr>
        <w:t xml:space="preserve">В номинално изражение разликата в средните месечни цени на обслужени пациенти от други РЗОК през 2014 г. спрямо 2013 г. на ниво НЗОК падна със 9 </w:t>
      </w:r>
      <w:r>
        <w:rPr>
          <w:szCs w:val="20"/>
        </w:rPr>
        <w:t>лв.</w:t>
      </w:r>
      <w:r w:rsidRPr="008C2040">
        <w:rPr>
          <w:szCs w:val="20"/>
        </w:rPr>
        <w:t xml:space="preserve"> Това се </w:t>
      </w:r>
      <w:r>
        <w:rPr>
          <w:szCs w:val="20"/>
        </w:rPr>
        <w:t xml:space="preserve">дължи на факта, </w:t>
      </w:r>
      <w:r w:rsidRPr="008C2040">
        <w:rPr>
          <w:szCs w:val="20"/>
        </w:rPr>
        <w:t>че през 2014 г. ЗЗОЛ са получавали болнична медицинска помощ в друг регион не само по скъпоструващи КП.</w:t>
      </w:r>
    </w:p>
    <w:p w:rsidR="00092369" w:rsidRPr="008C2040" w:rsidRDefault="00092369" w:rsidP="00B16324">
      <w:pPr>
        <w:pStyle w:val="0001"/>
        <w:spacing w:before="0"/>
        <w:rPr>
          <w:szCs w:val="20"/>
        </w:rPr>
      </w:pPr>
      <w:r w:rsidRPr="008C2040">
        <w:rPr>
          <w:szCs w:val="20"/>
        </w:rPr>
        <w:t>Важно е да се отбел</w:t>
      </w:r>
      <w:r>
        <w:rPr>
          <w:szCs w:val="20"/>
        </w:rPr>
        <w:t>ежи, че в РЗОК София град</w:t>
      </w:r>
      <w:r w:rsidRPr="008C2040">
        <w:rPr>
          <w:szCs w:val="20"/>
        </w:rPr>
        <w:t xml:space="preserve"> 44,</w:t>
      </w:r>
      <w:r>
        <w:rPr>
          <w:szCs w:val="20"/>
        </w:rPr>
        <w:t>6</w:t>
      </w:r>
      <w:r w:rsidRPr="008C2040">
        <w:rPr>
          <w:szCs w:val="20"/>
        </w:rPr>
        <w:t xml:space="preserve"> % от извършените</w:t>
      </w:r>
      <w:r w:rsidRPr="008C2040">
        <w:t xml:space="preserve"> разходи по </w:t>
      </w:r>
      <w:r>
        <w:t xml:space="preserve">КП са за </w:t>
      </w:r>
      <w:r w:rsidRPr="008C2040">
        <w:t xml:space="preserve">ЗОЛ от други РЗОК </w:t>
      </w:r>
      <w:r w:rsidRPr="008C2040">
        <w:rPr>
          <w:szCs w:val="20"/>
        </w:rPr>
        <w:t>(или 37,3</w:t>
      </w:r>
      <w:r>
        <w:rPr>
          <w:szCs w:val="20"/>
        </w:rPr>
        <w:t xml:space="preserve"> </w:t>
      </w:r>
      <w:r w:rsidRPr="008C2040">
        <w:rPr>
          <w:szCs w:val="20"/>
        </w:rPr>
        <w:t>% от преминалите болни, обслужени в РЗОК са от други региони), в РЗОК Варна – 3</w:t>
      </w:r>
      <w:r>
        <w:rPr>
          <w:szCs w:val="20"/>
        </w:rPr>
        <w:t>1</w:t>
      </w:r>
      <w:r w:rsidRPr="008C2040">
        <w:rPr>
          <w:szCs w:val="20"/>
        </w:rPr>
        <w:t>,</w:t>
      </w:r>
      <w:r>
        <w:rPr>
          <w:szCs w:val="20"/>
        </w:rPr>
        <w:t>0</w:t>
      </w:r>
      <w:r w:rsidRPr="008C2040">
        <w:rPr>
          <w:szCs w:val="20"/>
        </w:rPr>
        <w:t xml:space="preserve"> % (или 28,3 % от преминалите болни), в РЗОК Плевен – 28,</w:t>
      </w:r>
      <w:r>
        <w:rPr>
          <w:szCs w:val="20"/>
        </w:rPr>
        <w:t>2 </w:t>
      </w:r>
      <w:r w:rsidRPr="008C2040">
        <w:rPr>
          <w:szCs w:val="20"/>
        </w:rPr>
        <w:t>% (или 24</w:t>
      </w:r>
      <w:r>
        <w:rPr>
          <w:szCs w:val="20"/>
        </w:rPr>
        <w:t>,9</w:t>
      </w:r>
      <w:r w:rsidRPr="008C2040">
        <w:rPr>
          <w:szCs w:val="20"/>
        </w:rPr>
        <w:t xml:space="preserve"> % от преминалите болни), в РЗОК Пловдив 24,6 % (или 23</w:t>
      </w:r>
      <w:r>
        <w:rPr>
          <w:szCs w:val="20"/>
        </w:rPr>
        <w:t>,</w:t>
      </w:r>
      <w:r w:rsidRPr="008C2040">
        <w:rPr>
          <w:szCs w:val="20"/>
        </w:rPr>
        <w:t>0 %</w:t>
      </w:r>
      <w:r>
        <w:rPr>
          <w:szCs w:val="20"/>
        </w:rPr>
        <w:t xml:space="preserve"> от преминалите болни), с</w:t>
      </w:r>
      <w:r w:rsidRPr="008C2040">
        <w:rPr>
          <w:szCs w:val="20"/>
        </w:rPr>
        <w:t>ледва</w:t>
      </w:r>
      <w:r>
        <w:rPr>
          <w:szCs w:val="20"/>
        </w:rPr>
        <w:t>т</w:t>
      </w:r>
      <w:r w:rsidRPr="008C2040">
        <w:rPr>
          <w:szCs w:val="20"/>
        </w:rPr>
        <w:t xml:space="preserve"> РЗОК Русе, там разходи за пренасчените пациенти от други РЗОК представляват 24,6 % (или 19,2 % от преминалите болни), в РЗОК Шумен – съответно 21,6</w:t>
      </w:r>
      <w:r>
        <w:rPr>
          <w:szCs w:val="20"/>
        </w:rPr>
        <w:t xml:space="preserve"> </w:t>
      </w:r>
      <w:r w:rsidRPr="008C2040">
        <w:rPr>
          <w:szCs w:val="20"/>
        </w:rPr>
        <w:t xml:space="preserve">% (или 13,4 % от преминалите болни). </w:t>
      </w:r>
    </w:p>
    <w:p w:rsidR="00092369" w:rsidRPr="008C2040" w:rsidRDefault="00092369" w:rsidP="00B16324">
      <w:pPr>
        <w:pStyle w:val="0001"/>
        <w:spacing w:before="0"/>
        <w:rPr>
          <w:szCs w:val="20"/>
        </w:rPr>
      </w:pPr>
      <w:r w:rsidRPr="008C2040">
        <w:rPr>
          <w:szCs w:val="20"/>
        </w:rPr>
        <w:t>Представените по-долу графики илюстрират съотношението на разходите за болнична медицинска помощ по клинични пътеки за пациенти от други РЗОК към общите разходи на РЗОК и съотношението на обслужените пациенти от други РЗОК към общо обслужените пациенти в лечебните заведения за болнична медицинска помощ на територията на РЗОК .</w:t>
      </w:r>
    </w:p>
    <w:p w:rsidR="00092369" w:rsidRPr="003C2F07" w:rsidRDefault="00092369" w:rsidP="00B16324">
      <w:pPr>
        <w:pStyle w:val="0001"/>
        <w:spacing w:before="0"/>
        <w:ind w:firstLine="0"/>
        <w:jc w:val="center"/>
        <w:rPr>
          <w:szCs w:val="20"/>
          <w:highlight w:val="yellow"/>
        </w:rPr>
      </w:pPr>
      <w:r w:rsidRPr="002D0AFE">
        <w:rPr>
          <w:noProof/>
        </w:rPr>
        <w:pict>
          <v:shape id="Chart 20" o:spid="_x0000_i1077" type="#_x0000_t75" style="width:408.75pt;height:298.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">
            <v:imagedata r:id="rId65" o:title=""/>
            <o:lock v:ext="edit" aspectratio="f"/>
          </v:shape>
        </w:pict>
      </w:r>
    </w:p>
    <w:p w:rsidR="00092369" w:rsidRPr="003C2F07" w:rsidRDefault="00092369" w:rsidP="00B16324">
      <w:pPr>
        <w:pStyle w:val="0001"/>
        <w:spacing w:before="0"/>
        <w:ind w:firstLine="0"/>
        <w:jc w:val="center"/>
        <w:rPr>
          <w:highlight w:val="yellow"/>
        </w:rPr>
      </w:pPr>
    </w:p>
    <w:p w:rsidR="00092369" w:rsidRPr="003C2F07" w:rsidRDefault="00092369" w:rsidP="00B16324">
      <w:pPr>
        <w:pStyle w:val="0001"/>
        <w:spacing w:before="0"/>
        <w:ind w:firstLine="0"/>
        <w:jc w:val="center"/>
        <w:rPr>
          <w:highlight w:val="yellow"/>
        </w:rPr>
      </w:pPr>
      <w:r w:rsidRPr="002D0AFE">
        <w:rPr>
          <w:noProof/>
        </w:rPr>
        <w:pict>
          <v:shape id="Chart 21" o:spid="_x0000_i1078" type="#_x0000_t75" style="width:400.5pt;height:298.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">
            <v:imagedata r:id="rId66" o:title=""/>
            <o:lock v:ext="edit" aspectratio="f"/>
          </v:shape>
        </w:pict>
      </w:r>
    </w:p>
    <w:p w:rsidR="00092369" w:rsidRPr="003C2F07" w:rsidRDefault="00092369" w:rsidP="00B16324">
      <w:pPr>
        <w:pStyle w:val="0001"/>
        <w:spacing w:before="0"/>
        <w:ind w:firstLine="0"/>
        <w:jc w:val="center"/>
        <w:rPr>
          <w:highlight w:val="yellow"/>
        </w:rPr>
      </w:pPr>
    </w:p>
    <w:p w:rsidR="00092369" w:rsidRPr="00BB5BE6" w:rsidRDefault="00092369" w:rsidP="00B16324">
      <w:pPr>
        <w:pStyle w:val="0001"/>
        <w:spacing w:before="0"/>
        <w:rPr>
          <w:szCs w:val="20"/>
        </w:rPr>
      </w:pPr>
      <w:r>
        <w:rPr>
          <w:bCs/>
        </w:rPr>
        <w:t xml:space="preserve">Предвид свободния достъп на </w:t>
      </w:r>
      <w:r w:rsidRPr="00BB5BE6">
        <w:rPr>
          <w:bCs/>
        </w:rPr>
        <w:t>ЗОЛ до изпълнителите на болнична медицинска помощ, през 2014 г. са регистрирани 461 044</w:t>
      </w:r>
      <w:r>
        <w:rPr>
          <w:bCs/>
        </w:rPr>
        <w:t xml:space="preserve"> случая на пренасочени </w:t>
      </w:r>
      <w:r w:rsidRPr="00BB5BE6">
        <w:rPr>
          <w:bCs/>
        </w:rPr>
        <w:t xml:space="preserve">ЗОЛ от други РЗОК </w:t>
      </w:r>
      <w:r w:rsidRPr="00BB5BE6">
        <w:t xml:space="preserve">(Приложение БП, Таблица 8). </w:t>
      </w:r>
      <w:r w:rsidRPr="00BB5BE6">
        <w:rPr>
          <w:szCs w:val="20"/>
        </w:rPr>
        <w:t>Пренасочванията са основно към РЗОК София град – 191</w:t>
      </w:r>
      <w:r>
        <w:rPr>
          <w:szCs w:val="20"/>
        </w:rPr>
        <w:t> </w:t>
      </w:r>
      <w:r w:rsidRPr="00BB5BE6">
        <w:rPr>
          <w:szCs w:val="20"/>
        </w:rPr>
        <w:t>396</w:t>
      </w:r>
      <w:r>
        <w:rPr>
          <w:szCs w:val="20"/>
        </w:rPr>
        <w:t xml:space="preserve"> случая</w:t>
      </w:r>
      <w:r w:rsidRPr="00BB5BE6">
        <w:rPr>
          <w:szCs w:val="20"/>
        </w:rPr>
        <w:t>, РЗОК Пловдив – 76 716, РЗОК Варна – 35 229, РЗОК Бургас – 23 877, РЗОК Плевен – 20 884 и РЗОК Стара Загора - 15 582.</w:t>
      </w:r>
    </w:p>
    <w:p w:rsidR="00092369" w:rsidRPr="00BB5BE6" w:rsidRDefault="00092369" w:rsidP="00B16324">
      <w:pPr>
        <w:pStyle w:val="0001"/>
        <w:spacing w:before="0"/>
        <w:rPr>
          <w:szCs w:val="20"/>
        </w:rPr>
      </w:pPr>
      <w:r w:rsidRPr="00BB5BE6">
        <w:rPr>
          <w:szCs w:val="20"/>
        </w:rPr>
        <w:t>Най-мно</w:t>
      </w:r>
      <w:r>
        <w:rPr>
          <w:szCs w:val="20"/>
        </w:rPr>
        <w:t xml:space="preserve">го средства за обслужването на </w:t>
      </w:r>
      <w:r w:rsidRPr="00BB5BE6">
        <w:rPr>
          <w:szCs w:val="20"/>
        </w:rPr>
        <w:t xml:space="preserve">ЗОЛ от други РЗОК са изразходвани, както следва: РЗОК София град – 189 344 хил. </w:t>
      </w:r>
      <w:r>
        <w:rPr>
          <w:szCs w:val="20"/>
        </w:rPr>
        <w:t>лв.</w:t>
      </w:r>
      <w:r w:rsidRPr="00BB5BE6">
        <w:rPr>
          <w:szCs w:val="20"/>
        </w:rPr>
        <w:t xml:space="preserve">; РЗОК Пловдив – 58 704 хил. </w:t>
      </w:r>
      <w:r>
        <w:rPr>
          <w:szCs w:val="20"/>
        </w:rPr>
        <w:t>лв.</w:t>
      </w:r>
      <w:r w:rsidRPr="00BB5BE6">
        <w:rPr>
          <w:szCs w:val="20"/>
        </w:rPr>
        <w:t xml:space="preserve">; РЗОК Варна – 29 052 хил. </w:t>
      </w:r>
      <w:r>
        <w:rPr>
          <w:szCs w:val="20"/>
        </w:rPr>
        <w:t>лв.</w:t>
      </w:r>
      <w:r w:rsidRPr="00BB5BE6">
        <w:rPr>
          <w:szCs w:val="20"/>
        </w:rPr>
        <w:t xml:space="preserve">; РЗОК Плевен – 15 071 хил. </w:t>
      </w:r>
      <w:r>
        <w:rPr>
          <w:szCs w:val="20"/>
        </w:rPr>
        <w:t>лв.</w:t>
      </w:r>
      <w:r w:rsidRPr="00BB5BE6">
        <w:rPr>
          <w:szCs w:val="20"/>
        </w:rPr>
        <w:t xml:space="preserve">; РЗОК Бургас – 10 173 хил. </w:t>
      </w:r>
      <w:r>
        <w:rPr>
          <w:szCs w:val="20"/>
        </w:rPr>
        <w:t>лв. и</w:t>
      </w:r>
      <w:r w:rsidRPr="00BB5BE6">
        <w:rPr>
          <w:szCs w:val="20"/>
        </w:rPr>
        <w:t xml:space="preserve"> РЗОК Русе – 9 690 хил. </w:t>
      </w:r>
      <w:r>
        <w:rPr>
          <w:szCs w:val="20"/>
        </w:rPr>
        <w:t>лв.</w:t>
      </w:r>
      <w:r w:rsidRPr="00BB5BE6">
        <w:rPr>
          <w:szCs w:val="20"/>
        </w:rPr>
        <w:t xml:space="preserve"> Ням</w:t>
      </w:r>
      <w:r>
        <w:rPr>
          <w:szCs w:val="20"/>
        </w:rPr>
        <w:t xml:space="preserve">а РЗОК, в които не са лекувани </w:t>
      </w:r>
      <w:r w:rsidRPr="00BB5BE6">
        <w:rPr>
          <w:szCs w:val="20"/>
        </w:rPr>
        <w:t>ЗОЛ от други РЗОК.</w:t>
      </w:r>
    </w:p>
    <w:p w:rsidR="00092369" w:rsidRPr="005D403B" w:rsidRDefault="00092369" w:rsidP="00B16324">
      <w:pPr>
        <w:pStyle w:val="0001"/>
        <w:keepNext/>
        <w:spacing w:before="360"/>
        <w:ind w:left="720" w:firstLine="0"/>
        <w:rPr>
          <w:b/>
        </w:rPr>
      </w:pPr>
      <w:r w:rsidRPr="005D403B">
        <w:rPr>
          <w:b/>
        </w:rPr>
        <w:t>На ниво изпращащо РЗОК</w:t>
      </w:r>
    </w:p>
    <w:p w:rsidR="00092369" w:rsidRPr="005D403B" w:rsidRDefault="00092369" w:rsidP="00B16324">
      <w:pPr>
        <w:pStyle w:val="0001"/>
        <w:spacing w:before="0"/>
        <w:rPr>
          <w:szCs w:val="20"/>
        </w:rPr>
      </w:pPr>
      <w:r w:rsidRPr="005D403B">
        <w:t xml:space="preserve">Следва да се отбележи и фактът, че от общия брой </w:t>
      </w:r>
      <w:r>
        <w:t xml:space="preserve">издадени направления в РЗОК на </w:t>
      </w:r>
      <w:r w:rsidRPr="005D403B">
        <w:t xml:space="preserve">ЗОЛ за хоспитализация, най-голям дял от пациенти, потърсили медицинска помощ в ЛЗ за болнична помощ на територията на същата РЗОК се пада на РЗОК </w:t>
      </w:r>
      <w:r w:rsidRPr="005D403B">
        <w:rPr>
          <w:szCs w:val="20"/>
        </w:rPr>
        <w:t>София град – 94,5 %</w:t>
      </w:r>
      <w:r>
        <w:rPr>
          <w:szCs w:val="20"/>
        </w:rPr>
        <w:t>, с</w:t>
      </w:r>
      <w:r w:rsidRPr="005D403B">
        <w:rPr>
          <w:szCs w:val="20"/>
        </w:rPr>
        <w:t>ледват РЗОК Пловдив – 93,</w:t>
      </w:r>
      <w:r>
        <w:rPr>
          <w:szCs w:val="20"/>
        </w:rPr>
        <w:t>8</w:t>
      </w:r>
      <w:r w:rsidRPr="005D403B">
        <w:rPr>
          <w:szCs w:val="20"/>
        </w:rPr>
        <w:t xml:space="preserve"> %, РОЗК Варна – 89,</w:t>
      </w:r>
      <w:r>
        <w:rPr>
          <w:szCs w:val="20"/>
        </w:rPr>
        <w:t>4</w:t>
      </w:r>
      <w:r w:rsidRPr="005D403B">
        <w:rPr>
          <w:szCs w:val="20"/>
        </w:rPr>
        <w:t xml:space="preserve"> %, РЗОК Плевен – 85,</w:t>
      </w:r>
      <w:r>
        <w:rPr>
          <w:szCs w:val="20"/>
        </w:rPr>
        <w:t>1</w:t>
      </w:r>
      <w:r w:rsidRPr="005D403B">
        <w:rPr>
          <w:szCs w:val="20"/>
        </w:rPr>
        <w:t xml:space="preserve"> %, РЗОК Русе – 81,</w:t>
      </w:r>
      <w:r>
        <w:rPr>
          <w:szCs w:val="20"/>
        </w:rPr>
        <w:t>9</w:t>
      </w:r>
      <w:r w:rsidRPr="005D403B">
        <w:rPr>
          <w:szCs w:val="20"/>
        </w:rPr>
        <w:t xml:space="preserve"> % и РЗОК Бургас – 79,</w:t>
      </w:r>
      <w:r>
        <w:rPr>
          <w:szCs w:val="20"/>
        </w:rPr>
        <w:t>8</w:t>
      </w:r>
      <w:r w:rsidRPr="005D403B">
        <w:rPr>
          <w:szCs w:val="20"/>
        </w:rPr>
        <w:t xml:space="preserve"> %. Тенденцията по този показател се запазва спрямо предходната година, което дава основание да се направи извод, че в големи РЗОК ЗЗОЛ успяват да намерят предпочитана от тях болнична медицинска помощ.</w:t>
      </w:r>
    </w:p>
    <w:p w:rsidR="00092369" w:rsidRPr="00D62EAA" w:rsidRDefault="00092369" w:rsidP="00B16324">
      <w:pPr>
        <w:pStyle w:val="0001"/>
        <w:spacing w:before="0"/>
        <w:rPr>
          <w:szCs w:val="20"/>
        </w:rPr>
      </w:pPr>
      <w:r w:rsidRPr="00D62EAA">
        <w:rPr>
          <w:szCs w:val="20"/>
        </w:rPr>
        <w:t>В същото време най-голям дял от пациентите, получили направление за хоспитализация по място на регистрация и потърсили медицинска помощ в друг регион е от РЗОК Перник – 59,4 %</w:t>
      </w:r>
      <w:r>
        <w:rPr>
          <w:szCs w:val="20"/>
        </w:rPr>
        <w:t>, с</w:t>
      </w:r>
      <w:r w:rsidRPr="00D62EAA">
        <w:rPr>
          <w:szCs w:val="20"/>
        </w:rPr>
        <w:t>ледват РЗОК София област – 53,1 %, РЗОК Ямбол – 43,</w:t>
      </w:r>
      <w:r>
        <w:rPr>
          <w:szCs w:val="20"/>
        </w:rPr>
        <w:t>2</w:t>
      </w:r>
      <w:r w:rsidRPr="00D62EAA">
        <w:rPr>
          <w:szCs w:val="20"/>
        </w:rPr>
        <w:t xml:space="preserve"> %, РЗОК Добрич – 41,1 % и РЗОК Видин – 40,4 %.</w:t>
      </w:r>
    </w:p>
    <w:p w:rsidR="00092369" w:rsidRPr="00402714" w:rsidRDefault="00092369" w:rsidP="00B16324">
      <w:pPr>
        <w:pStyle w:val="0001"/>
        <w:spacing w:before="0"/>
        <w:ind w:firstLine="540"/>
        <w:rPr>
          <w:szCs w:val="20"/>
        </w:rPr>
      </w:pPr>
      <w:r w:rsidRPr="00402714">
        <w:rPr>
          <w:szCs w:val="20"/>
        </w:rPr>
        <w:t>Аналогично и най-голямата стойност на разходите за пациенти, получили направления за хоспитализация и потърсили болнична медицинска помощ в същия регион се пада на РЗОК София град, РЗОК Пловдив, РЗОК Варна и РЗОК Плевен.</w:t>
      </w:r>
    </w:p>
    <w:p w:rsidR="00092369" w:rsidRPr="00402714" w:rsidRDefault="00092369" w:rsidP="00B16324">
      <w:pPr>
        <w:pStyle w:val="0001"/>
        <w:spacing w:before="0"/>
        <w:rPr>
          <w:szCs w:val="20"/>
        </w:rPr>
      </w:pPr>
      <w:r w:rsidRPr="00402714">
        <w:rPr>
          <w:szCs w:val="20"/>
        </w:rPr>
        <w:t xml:space="preserve">Представените по-долу графики илюстрират съоотношения на брой пациенти и стойности, получили направления за хоспитализация от РЗОК по място на регистрация и потърсили медицинска помощ в същото РЗОК или в друг регион. </w:t>
      </w:r>
    </w:p>
    <w:p w:rsidR="00092369" w:rsidRPr="003C2F07" w:rsidRDefault="00092369" w:rsidP="00B16324">
      <w:pPr>
        <w:pStyle w:val="0001"/>
        <w:spacing w:before="0"/>
        <w:ind w:firstLine="0"/>
        <w:jc w:val="center"/>
        <w:rPr>
          <w:highlight w:val="yellow"/>
          <w:lang w:val="en-US"/>
        </w:rPr>
      </w:pPr>
      <w:r w:rsidRPr="002D0AFE">
        <w:rPr>
          <w:noProof/>
        </w:rPr>
        <w:pict>
          <v:shape id="Chart 22" o:spid="_x0000_i1079" type="#_x0000_t75" style="width:450.75pt;height:366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">
            <v:imagedata r:id="rId67" o:title="" cropbottom="-45f"/>
            <o:lock v:ext="edit" aspectratio="f"/>
          </v:shape>
        </w:pict>
      </w:r>
    </w:p>
    <w:p w:rsidR="00092369" w:rsidRPr="003C2F07" w:rsidRDefault="00092369" w:rsidP="00B16324">
      <w:pPr>
        <w:pStyle w:val="0001"/>
        <w:spacing w:before="0"/>
        <w:rPr>
          <w:highlight w:val="yellow"/>
        </w:rPr>
      </w:pPr>
    </w:p>
    <w:p w:rsidR="00092369" w:rsidRPr="003C2F07" w:rsidRDefault="00092369" w:rsidP="00B16324">
      <w:pPr>
        <w:pStyle w:val="0001"/>
        <w:spacing w:before="0"/>
        <w:ind w:firstLine="426"/>
        <w:jc w:val="center"/>
        <w:rPr>
          <w:highlight w:val="yellow"/>
        </w:rPr>
      </w:pPr>
      <w:r w:rsidRPr="002D0AFE">
        <w:rPr>
          <w:noProof/>
        </w:rPr>
        <w:pict>
          <v:shape id="Chart 23" o:spid="_x0000_i1080" type="#_x0000_t75" style="width:450.75pt;height:366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">
            <v:imagedata r:id="rId68" o:title="" cropbottom="-45f"/>
            <o:lock v:ext="edit" aspectratio="f"/>
          </v:shape>
        </w:pict>
      </w:r>
    </w:p>
    <w:p w:rsidR="00092369" w:rsidRPr="003C2F07" w:rsidRDefault="00092369" w:rsidP="00B16324">
      <w:pPr>
        <w:pStyle w:val="0001"/>
        <w:spacing w:before="0"/>
        <w:ind w:firstLine="540"/>
        <w:rPr>
          <w:highlight w:val="yellow"/>
        </w:rPr>
      </w:pPr>
    </w:p>
    <w:p w:rsidR="00092369" w:rsidRPr="00E611A1" w:rsidRDefault="00092369" w:rsidP="00B16324">
      <w:pPr>
        <w:pStyle w:val="0001"/>
        <w:spacing w:before="0"/>
        <w:rPr>
          <w:b/>
        </w:rPr>
      </w:pPr>
      <w:r w:rsidRPr="00E611A1">
        <w:rPr>
          <w:b/>
        </w:rPr>
        <w:t>На ни</w:t>
      </w:r>
      <w:r>
        <w:rPr>
          <w:b/>
        </w:rPr>
        <w:t>во брой здравноосигурени лица с непрекъснати здравноосигурителни права (</w:t>
      </w:r>
      <w:r w:rsidRPr="00E611A1">
        <w:rPr>
          <w:b/>
        </w:rPr>
        <w:t>ЗОЛ)</w:t>
      </w:r>
    </w:p>
    <w:p w:rsidR="00092369" w:rsidRPr="00E611A1" w:rsidRDefault="00092369" w:rsidP="00B16324">
      <w:pPr>
        <w:pStyle w:val="0001"/>
        <w:spacing w:before="0"/>
        <w:rPr>
          <w:szCs w:val="20"/>
        </w:rPr>
      </w:pPr>
      <w:r w:rsidRPr="00E611A1">
        <w:rPr>
          <w:szCs w:val="20"/>
        </w:rPr>
        <w:t>Общия брой регистрирани здравноосигурени лица за 2014 г. е 6 097</w:t>
      </w:r>
      <w:r>
        <w:rPr>
          <w:szCs w:val="20"/>
        </w:rPr>
        <w:t> </w:t>
      </w:r>
      <w:r w:rsidRPr="00E611A1">
        <w:rPr>
          <w:szCs w:val="20"/>
        </w:rPr>
        <w:t>035</w:t>
      </w:r>
      <w:r>
        <w:rPr>
          <w:szCs w:val="20"/>
        </w:rPr>
        <w:t xml:space="preserve"> броя</w:t>
      </w:r>
      <w:r w:rsidRPr="00E611A1">
        <w:rPr>
          <w:szCs w:val="20"/>
        </w:rPr>
        <w:t>.</w:t>
      </w:r>
    </w:p>
    <w:p w:rsidR="00092369" w:rsidRPr="00E611A1" w:rsidRDefault="00092369" w:rsidP="00B16324">
      <w:pPr>
        <w:pStyle w:val="0001"/>
        <w:spacing w:before="0"/>
        <w:ind w:firstLine="540"/>
        <w:rPr>
          <w:szCs w:val="20"/>
        </w:rPr>
      </w:pPr>
      <w:r w:rsidRPr="00E611A1">
        <w:t>Н</w:t>
      </w:r>
      <w:r>
        <w:t xml:space="preserve">ай-високият относителен дял на </w:t>
      </w:r>
      <w:r w:rsidRPr="00E611A1">
        <w:t xml:space="preserve">ЗОЛ, получили направления за хоспитализация спрямо общия брой регистрирани здравноосигурени лица по региони </w:t>
      </w:r>
      <w:r w:rsidRPr="00E611A1">
        <w:rPr>
          <w:szCs w:val="20"/>
        </w:rPr>
        <w:t>бележи РЗОК Пловдив – 46,8 %, т.е в РЗОК Пловдив от общо 584 361 регистрирани здравноосигурени лица, болнична медицинска помощ са потърсили 273 504</w:t>
      </w:r>
      <w:r>
        <w:rPr>
          <w:szCs w:val="20"/>
        </w:rPr>
        <w:t xml:space="preserve"> </w:t>
      </w:r>
      <w:r w:rsidRPr="00E611A1">
        <w:rPr>
          <w:szCs w:val="20"/>
        </w:rPr>
        <w:t>З</w:t>
      </w:r>
      <w:r>
        <w:rPr>
          <w:szCs w:val="20"/>
        </w:rPr>
        <w:t>ОЛ, с</w:t>
      </w:r>
      <w:r w:rsidRPr="00E611A1">
        <w:rPr>
          <w:szCs w:val="20"/>
        </w:rPr>
        <w:t>ледват РЗОК Пазарджик – 46,6 %, РЗОК Монтана – 41,7 %, РЗОК Враца – 39,9 % и РЗОК Смолян – 39,5 %, в резултат на което може да се направи извод, че това са региони с най-голяма забо</w:t>
      </w:r>
      <w:r>
        <w:rPr>
          <w:szCs w:val="20"/>
        </w:rPr>
        <w:t xml:space="preserve">леваемост на </w:t>
      </w:r>
      <w:r w:rsidRPr="00E611A1">
        <w:rPr>
          <w:szCs w:val="20"/>
        </w:rPr>
        <w:t xml:space="preserve">ЗОЛ в страната. Средно за страната този показател е 33,9 %, т.е за периода на дейност </w:t>
      </w:r>
      <w:r>
        <w:rPr>
          <w:szCs w:val="20"/>
        </w:rPr>
        <w:t>м.</w:t>
      </w:r>
      <w:r w:rsidRPr="00E611A1">
        <w:rPr>
          <w:szCs w:val="20"/>
        </w:rPr>
        <w:t xml:space="preserve">януари – </w:t>
      </w:r>
      <w:r>
        <w:rPr>
          <w:szCs w:val="20"/>
        </w:rPr>
        <w:t>м.</w:t>
      </w:r>
      <w:r w:rsidRPr="00E611A1">
        <w:rPr>
          <w:szCs w:val="20"/>
        </w:rPr>
        <w:t>декември 2014 г. от общо регистрирани 6 097 035 ЗОЛ са хоспитализирани – 2 067</w:t>
      </w:r>
      <w:r>
        <w:rPr>
          <w:szCs w:val="20"/>
        </w:rPr>
        <w:t> </w:t>
      </w:r>
      <w:r w:rsidRPr="00E611A1">
        <w:rPr>
          <w:szCs w:val="20"/>
        </w:rPr>
        <w:t>655</w:t>
      </w:r>
      <w:r>
        <w:rPr>
          <w:szCs w:val="20"/>
        </w:rPr>
        <w:t xml:space="preserve"> ЗОЛ</w:t>
      </w:r>
      <w:r w:rsidRPr="00E611A1">
        <w:rPr>
          <w:szCs w:val="20"/>
        </w:rPr>
        <w:t>.</w:t>
      </w:r>
    </w:p>
    <w:p w:rsidR="00092369" w:rsidRPr="003C2F07" w:rsidRDefault="00092369" w:rsidP="00B16324">
      <w:pPr>
        <w:pStyle w:val="0001"/>
        <w:spacing w:before="0"/>
        <w:ind w:firstLine="142"/>
        <w:jc w:val="center"/>
        <w:rPr>
          <w:highlight w:val="yellow"/>
        </w:rPr>
      </w:pPr>
      <w:r w:rsidRPr="002D0AFE">
        <w:rPr>
          <w:noProof/>
        </w:rPr>
        <w:pict>
          <v:shape id="Chart 24" o:spid="_x0000_i1081" type="#_x0000_t75" style="width:471pt;height:286.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">
            <v:imagedata r:id="rId69" o:title="" cropbottom="-160f"/>
            <o:lock v:ext="edit" aspectratio="f"/>
          </v:shape>
        </w:pict>
      </w:r>
    </w:p>
    <w:p w:rsidR="00092369" w:rsidRPr="003C2F07" w:rsidRDefault="00092369" w:rsidP="00B16324">
      <w:pPr>
        <w:pStyle w:val="0001"/>
        <w:spacing w:before="0"/>
        <w:ind w:firstLine="540"/>
        <w:rPr>
          <w:b/>
          <w:highlight w:val="yellow"/>
        </w:rPr>
      </w:pPr>
    </w:p>
    <w:p w:rsidR="00092369" w:rsidRDefault="00092369" w:rsidP="00B16324">
      <w:pPr>
        <w:pStyle w:val="0001"/>
        <w:spacing w:before="0"/>
        <w:ind w:firstLine="540"/>
        <w:rPr>
          <w:szCs w:val="20"/>
        </w:rPr>
      </w:pPr>
      <w:r w:rsidRPr="00966A1B">
        <w:t xml:space="preserve">Най-висока средна стойност на разходите </w:t>
      </w:r>
      <w:r>
        <w:t xml:space="preserve">на 100 регистрирани по региони </w:t>
      </w:r>
      <w:r w:rsidRPr="00966A1B">
        <w:t xml:space="preserve">ЗОЛ, </w:t>
      </w:r>
      <w:r w:rsidRPr="00966A1B">
        <w:rPr>
          <w:szCs w:val="20"/>
        </w:rPr>
        <w:t xml:space="preserve">за периода </w:t>
      </w:r>
      <w:r>
        <w:rPr>
          <w:szCs w:val="20"/>
        </w:rPr>
        <w:t>м.</w:t>
      </w:r>
      <w:r w:rsidRPr="00966A1B">
        <w:rPr>
          <w:szCs w:val="20"/>
        </w:rPr>
        <w:t xml:space="preserve">януари – </w:t>
      </w:r>
      <w:r>
        <w:rPr>
          <w:szCs w:val="20"/>
        </w:rPr>
        <w:t>м.</w:t>
      </w:r>
      <w:r w:rsidRPr="00966A1B">
        <w:rPr>
          <w:szCs w:val="20"/>
        </w:rPr>
        <w:t xml:space="preserve">декември 2014 г., получили болнична медицинска помощ в РЗОК по местоживеене бележат РЗОК Пловдив – 30 726 </w:t>
      </w:r>
      <w:r>
        <w:rPr>
          <w:szCs w:val="20"/>
        </w:rPr>
        <w:t>лв.</w:t>
      </w:r>
      <w:r w:rsidRPr="00966A1B">
        <w:rPr>
          <w:szCs w:val="20"/>
        </w:rPr>
        <w:t>, РЗОК София град – 21 243 </w:t>
      </w:r>
      <w:r>
        <w:rPr>
          <w:szCs w:val="20"/>
        </w:rPr>
        <w:t>лв. и РЗОК Пазарджик</w:t>
      </w:r>
      <w:r w:rsidRPr="00966A1B">
        <w:rPr>
          <w:szCs w:val="20"/>
        </w:rPr>
        <w:t xml:space="preserve"> – 20 290 </w:t>
      </w:r>
      <w:r>
        <w:rPr>
          <w:szCs w:val="20"/>
        </w:rPr>
        <w:t>лв.</w:t>
      </w:r>
      <w:r w:rsidRPr="00966A1B">
        <w:rPr>
          <w:szCs w:val="20"/>
        </w:rPr>
        <w:t xml:space="preserve"> </w:t>
      </w:r>
    </w:p>
    <w:p w:rsidR="00092369" w:rsidRPr="00966A1B" w:rsidRDefault="00092369" w:rsidP="00B16324">
      <w:pPr>
        <w:pStyle w:val="0001"/>
        <w:spacing w:before="0"/>
        <w:ind w:firstLine="540"/>
        <w:rPr>
          <w:szCs w:val="20"/>
        </w:rPr>
      </w:pPr>
      <w:r>
        <w:rPr>
          <w:bCs/>
        </w:rPr>
        <w:t>Н</w:t>
      </w:r>
      <w:r w:rsidRPr="00966A1B">
        <w:rPr>
          <w:bCs/>
        </w:rPr>
        <w:t xml:space="preserve">ай-висок среден разход </w:t>
      </w:r>
      <w:r>
        <w:rPr>
          <w:bCs/>
        </w:rPr>
        <w:t xml:space="preserve">на 100 </w:t>
      </w:r>
      <w:r w:rsidRPr="00966A1B">
        <w:rPr>
          <w:bCs/>
        </w:rPr>
        <w:t>ЗОЛ за болнична медицинс</w:t>
      </w:r>
      <w:r>
        <w:rPr>
          <w:bCs/>
        </w:rPr>
        <w:t xml:space="preserve">ка помощ за този период, </w:t>
      </w:r>
      <w:r w:rsidRPr="00966A1B">
        <w:rPr>
          <w:bCs/>
        </w:rPr>
        <w:t xml:space="preserve">независимо от мястото на получаване на помощта </w:t>
      </w:r>
      <w:r>
        <w:rPr>
          <w:bCs/>
        </w:rPr>
        <w:t xml:space="preserve">се установява </w:t>
      </w:r>
      <w:r w:rsidRPr="00966A1B">
        <w:rPr>
          <w:szCs w:val="20"/>
        </w:rPr>
        <w:t xml:space="preserve">за лицата от РЗОК Пловдив – 32 800 </w:t>
      </w:r>
      <w:r>
        <w:rPr>
          <w:szCs w:val="20"/>
        </w:rPr>
        <w:t>лв.</w:t>
      </w:r>
      <w:r w:rsidRPr="00966A1B">
        <w:rPr>
          <w:szCs w:val="20"/>
        </w:rPr>
        <w:t xml:space="preserve">, РЗОК Пазарджик – 30 984 </w:t>
      </w:r>
      <w:r>
        <w:rPr>
          <w:szCs w:val="20"/>
        </w:rPr>
        <w:t>лв.</w:t>
      </w:r>
      <w:r w:rsidRPr="00966A1B">
        <w:rPr>
          <w:szCs w:val="20"/>
        </w:rPr>
        <w:t xml:space="preserve">, РЗОК Монтана – 26 401 </w:t>
      </w:r>
      <w:r>
        <w:rPr>
          <w:szCs w:val="20"/>
        </w:rPr>
        <w:t>лв.</w:t>
      </w:r>
      <w:r w:rsidRPr="00966A1B">
        <w:rPr>
          <w:szCs w:val="20"/>
        </w:rPr>
        <w:t>, РЗОК Враца – 25</w:t>
      </w:r>
      <w:r>
        <w:rPr>
          <w:szCs w:val="20"/>
        </w:rPr>
        <w:t> </w:t>
      </w:r>
      <w:r w:rsidRPr="00966A1B">
        <w:rPr>
          <w:szCs w:val="20"/>
        </w:rPr>
        <w:t>146</w:t>
      </w:r>
      <w:r>
        <w:rPr>
          <w:szCs w:val="20"/>
        </w:rPr>
        <w:t> лв.,</w:t>
      </w:r>
      <w:r w:rsidRPr="00966A1B">
        <w:rPr>
          <w:szCs w:val="20"/>
        </w:rPr>
        <w:t xml:space="preserve"> при среден разход за страната от 22 898 </w:t>
      </w:r>
      <w:r>
        <w:rPr>
          <w:szCs w:val="20"/>
        </w:rPr>
        <w:t>лв.</w:t>
      </w:r>
      <w:r w:rsidRPr="00966A1B">
        <w:rPr>
          <w:szCs w:val="20"/>
        </w:rPr>
        <w:t xml:space="preserve"> Най-нисък е този разход в РЗОК Добрич – 17 650 </w:t>
      </w:r>
      <w:r>
        <w:rPr>
          <w:szCs w:val="20"/>
        </w:rPr>
        <w:t>лв.</w:t>
      </w:r>
      <w:r w:rsidRPr="00966A1B">
        <w:rPr>
          <w:szCs w:val="20"/>
        </w:rPr>
        <w:t xml:space="preserve">, РЗОК Видин – 18 317 </w:t>
      </w:r>
      <w:r>
        <w:rPr>
          <w:szCs w:val="20"/>
        </w:rPr>
        <w:t xml:space="preserve">лв., </w:t>
      </w:r>
      <w:r w:rsidRPr="00966A1B">
        <w:rPr>
          <w:szCs w:val="20"/>
        </w:rPr>
        <w:t xml:space="preserve">РЗОК Варна – 18 371 </w:t>
      </w:r>
      <w:r>
        <w:rPr>
          <w:szCs w:val="20"/>
        </w:rPr>
        <w:t>лв.</w:t>
      </w:r>
      <w:r w:rsidRPr="00966A1B">
        <w:rPr>
          <w:szCs w:val="20"/>
        </w:rPr>
        <w:t>, РЗОК Шумен – 18</w:t>
      </w:r>
      <w:r>
        <w:rPr>
          <w:szCs w:val="20"/>
        </w:rPr>
        <w:t> </w:t>
      </w:r>
      <w:r w:rsidRPr="00966A1B">
        <w:rPr>
          <w:szCs w:val="20"/>
        </w:rPr>
        <w:t xml:space="preserve">509 </w:t>
      </w:r>
      <w:r>
        <w:rPr>
          <w:szCs w:val="20"/>
        </w:rPr>
        <w:t>лв.</w:t>
      </w:r>
      <w:r w:rsidRPr="00966A1B">
        <w:rPr>
          <w:szCs w:val="20"/>
        </w:rPr>
        <w:t xml:space="preserve"> и РЗОК Стара Загора</w:t>
      </w:r>
      <w:r>
        <w:rPr>
          <w:szCs w:val="20"/>
        </w:rPr>
        <w:t xml:space="preserve">  -</w:t>
      </w:r>
      <w:r w:rsidRPr="00966A1B">
        <w:rPr>
          <w:szCs w:val="20"/>
        </w:rPr>
        <w:t xml:space="preserve"> 19 114 </w:t>
      </w:r>
      <w:r>
        <w:rPr>
          <w:szCs w:val="20"/>
        </w:rPr>
        <w:t>лв.</w:t>
      </w:r>
    </w:p>
    <w:p w:rsidR="00092369" w:rsidRPr="003C2F07" w:rsidRDefault="00092369" w:rsidP="00B16324">
      <w:pPr>
        <w:pStyle w:val="0001"/>
        <w:spacing w:before="0"/>
        <w:ind w:firstLine="540"/>
        <w:rPr>
          <w:highlight w:val="yellow"/>
          <w:lang w:val="ru-RU"/>
        </w:rPr>
      </w:pPr>
    </w:p>
    <w:p w:rsidR="00092369" w:rsidRPr="003C2F07" w:rsidRDefault="00092369" w:rsidP="00B16324">
      <w:pPr>
        <w:pStyle w:val="0001"/>
        <w:pBdr>
          <w:top w:val="single" w:sz="4" w:space="1" w:color="auto"/>
          <w:left w:val="single" w:sz="4" w:space="4" w:color="auto"/>
          <w:bottom w:val="single" w:sz="4" w:space="3" w:color="auto"/>
          <w:right w:val="single" w:sz="4" w:space="4" w:color="auto"/>
        </w:pBdr>
        <w:spacing w:before="0" w:line="240" w:lineRule="auto"/>
        <w:ind w:firstLine="0"/>
        <w:rPr>
          <w:highlight w:val="yellow"/>
        </w:rPr>
      </w:pPr>
      <w:r w:rsidRPr="002D0AFE">
        <w:rPr>
          <w:noProof/>
        </w:rPr>
        <w:object w:dxaOrig="9418" w:dyaOrig="5732">
          <v:shape id="Chart 25" o:spid="_x0000_i1082" type="#_x0000_t75" style="width:471pt;height:287.25pt;visibility:visible" o:ole="">
            <v:imagedata r:id="rId70" o:title="" cropbottom="-69f"/>
            <o:lock v:ext="edit" aspectratio="f"/>
          </v:shape>
          <o:OLEObject Type="Embed" ProgID="Excel.Chart.8" ShapeID="Chart 25" DrawAspect="Content" ObjectID="_1498299530" r:id="rId71"/>
        </w:object>
      </w:r>
    </w:p>
    <w:p w:rsidR="00092369" w:rsidRPr="003C2F07" w:rsidRDefault="00092369" w:rsidP="00B16324">
      <w:pPr>
        <w:pStyle w:val="0001"/>
        <w:spacing w:before="0"/>
        <w:ind w:firstLine="540"/>
        <w:rPr>
          <w:b/>
          <w:highlight w:val="yellow"/>
          <w:lang w:val="en-US"/>
        </w:rPr>
      </w:pPr>
    </w:p>
    <w:p w:rsidR="00092369" w:rsidRPr="00401D16" w:rsidRDefault="00092369" w:rsidP="00B16324">
      <w:pPr>
        <w:pStyle w:val="0001"/>
        <w:spacing w:before="0"/>
        <w:rPr>
          <w:szCs w:val="20"/>
        </w:rPr>
      </w:pPr>
      <w:r w:rsidRPr="00401D16">
        <w:rPr>
          <w:szCs w:val="20"/>
        </w:rPr>
        <w:t>Пренасочените пациенти</w:t>
      </w:r>
      <w:r w:rsidRPr="00401D16">
        <w:t xml:space="preserve"> (Приложение БП, Таблица 15) </w:t>
      </w:r>
      <w:r w:rsidRPr="00401D16">
        <w:rPr>
          <w:szCs w:val="20"/>
        </w:rPr>
        <w:t>по клинични пътеки през 2014 г.</w:t>
      </w:r>
      <w:r>
        <w:rPr>
          <w:szCs w:val="20"/>
        </w:rPr>
        <w:t xml:space="preserve"> са основно по следните КП</w:t>
      </w:r>
      <w:r w:rsidRPr="00401D16">
        <w:rPr>
          <w:szCs w:val="20"/>
        </w:rPr>
        <w:t>:</w:t>
      </w:r>
    </w:p>
    <w:p w:rsidR="00092369" w:rsidRPr="00401D16" w:rsidRDefault="00092369" w:rsidP="00F27A28">
      <w:pPr>
        <w:pStyle w:val="0001"/>
        <w:numPr>
          <w:ilvl w:val="1"/>
          <w:numId w:val="17"/>
        </w:numPr>
        <w:tabs>
          <w:tab w:val="clear" w:pos="2160"/>
          <w:tab w:val="num" w:pos="0"/>
        </w:tabs>
        <w:spacing w:before="0"/>
        <w:ind w:left="0" w:firstLine="1134"/>
        <w:rPr>
          <w:szCs w:val="20"/>
        </w:rPr>
      </w:pPr>
      <w:r w:rsidRPr="00401D16">
        <w:rPr>
          <w:szCs w:val="20"/>
        </w:rPr>
        <w:t xml:space="preserve">КП </w:t>
      </w:r>
      <w:r>
        <w:rPr>
          <w:szCs w:val="20"/>
        </w:rPr>
        <w:t>№ 244 „</w:t>
      </w:r>
      <w:r w:rsidRPr="00401D16">
        <w:rPr>
          <w:szCs w:val="20"/>
        </w:rPr>
        <w:t>Физикална терапия и рехабилитация при боле</w:t>
      </w:r>
      <w:r>
        <w:rPr>
          <w:szCs w:val="20"/>
        </w:rPr>
        <w:t>сти на опорно-двигателен апарат“</w:t>
      </w:r>
      <w:r w:rsidRPr="00401D16">
        <w:rPr>
          <w:szCs w:val="20"/>
        </w:rPr>
        <w:t xml:space="preserve">  – 53 625 случая;</w:t>
      </w:r>
    </w:p>
    <w:p w:rsidR="00092369" w:rsidRPr="00401D16" w:rsidRDefault="00092369" w:rsidP="00F27A28">
      <w:pPr>
        <w:pStyle w:val="0001"/>
        <w:numPr>
          <w:ilvl w:val="1"/>
          <w:numId w:val="17"/>
        </w:numPr>
        <w:tabs>
          <w:tab w:val="clear" w:pos="2160"/>
          <w:tab w:val="num" w:pos="0"/>
        </w:tabs>
        <w:spacing w:before="0"/>
        <w:ind w:left="0" w:firstLine="1080"/>
        <w:rPr>
          <w:szCs w:val="20"/>
        </w:rPr>
      </w:pPr>
      <w:r w:rsidRPr="00401D16">
        <w:rPr>
          <w:szCs w:val="20"/>
        </w:rPr>
        <w:t xml:space="preserve">КП </w:t>
      </w:r>
      <w:r>
        <w:rPr>
          <w:szCs w:val="20"/>
        </w:rPr>
        <w:t>№ 298</w:t>
      </w:r>
      <w:r w:rsidRPr="00401D16">
        <w:rPr>
          <w:szCs w:val="20"/>
        </w:rPr>
        <w:t xml:space="preserve"> </w:t>
      </w:r>
      <w:r>
        <w:rPr>
          <w:szCs w:val="20"/>
        </w:rPr>
        <w:t>„</w:t>
      </w:r>
      <w:r w:rsidRPr="00401D16">
        <w:rPr>
          <w:szCs w:val="20"/>
        </w:rPr>
        <w:t>Системно лекарствено лечение на солидни тумори при лица над 18 години с минимален болничен престой 2 дни</w:t>
      </w:r>
      <w:r>
        <w:rPr>
          <w:szCs w:val="20"/>
        </w:rPr>
        <w:t>“</w:t>
      </w:r>
      <w:r w:rsidRPr="00401D16">
        <w:rPr>
          <w:szCs w:val="20"/>
        </w:rPr>
        <w:t xml:space="preserve"> – 25</w:t>
      </w:r>
      <w:r>
        <w:rPr>
          <w:szCs w:val="20"/>
        </w:rPr>
        <w:t> </w:t>
      </w:r>
      <w:r w:rsidRPr="00401D16">
        <w:rPr>
          <w:szCs w:val="20"/>
        </w:rPr>
        <w:t>318</w:t>
      </w:r>
      <w:r>
        <w:rPr>
          <w:szCs w:val="20"/>
        </w:rPr>
        <w:t xml:space="preserve"> случая</w:t>
      </w:r>
      <w:r w:rsidRPr="00401D16">
        <w:rPr>
          <w:szCs w:val="20"/>
        </w:rPr>
        <w:t>;</w:t>
      </w:r>
    </w:p>
    <w:p w:rsidR="00092369" w:rsidRPr="00401D16" w:rsidRDefault="00092369" w:rsidP="00F27A28">
      <w:pPr>
        <w:pStyle w:val="0001"/>
        <w:numPr>
          <w:ilvl w:val="1"/>
          <w:numId w:val="17"/>
        </w:numPr>
        <w:tabs>
          <w:tab w:val="clear" w:pos="2160"/>
          <w:tab w:val="num" w:pos="0"/>
        </w:tabs>
        <w:spacing w:before="0"/>
        <w:ind w:left="0" w:firstLine="1080"/>
        <w:rPr>
          <w:szCs w:val="20"/>
        </w:rPr>
      </w:pPr>
      <w:r w:rsidRPr="00401D16">
        <w:rPr>
          <w:szCs w:val="20"/>
        </w:rPr>
        <w:t xml:space="preserve">КП </w:t>
      </w:r>
      <w:r>
        <w:rPr>
          <w:szCs w:val="20"/>
        </w:rPr>
        <w:t>№ 241 „</w:t>
      </w:r>
      <w:r w:rsidRPr="00401D16">
        <w:rPr>
          <w:szCs w:val="20"/>
        </w:rPr>
        <w:t>Физикална терапия и рехабилитация при болести на периферна нервна система</w:t>
      </w:r>
      <w:r>
        <w:rPr>
          <w:szCs w:val="20"/>
        </w:rPr>
        <w:t xml:space="preserve">“ </w:t>
      </w:r>
      <w:r w:rsidRPr="00401D16">
        <w:rPr>
          <w:szCs w:val="20"/>
        </w:rPr>
        <w:t>– 23 517 случая;</w:t>
      </w:r>
    </w:p>
    <w:p w:rsidR="00092369" w:rsidRPr="00401D16" w:rsidRDefault="00092369" w:rsidP="00F27A28">
      <w:pPr>
        <w:pStyle w:val="0001"/>
        <w:numPr>
          <w:ilvl w:val="1"/>
          <w:numId w:val="17"/>
        </w:numPr>
        <w:tabs>
          <w:tab w:val="clear" w:pos="2160"/>
          <w:tab w:val="num" w:pos="0"/>
        </w:tabs>
        <w:spacing w:before="0"/>
        <w:ind w:left="0" w:firstLine="1080"/>
        <w:rPr>
          <w:szCs w:val="20"/>
        </w:rPr>
      </w:pPr>
      <w:r w:rsidRPr="00401D16">
        <w:rPr>
          <w:szCs w:val="20"/>
        </w:rPr>
        <w:t xml:space="preserve">КП </w:t>
      </w:r>
      <w:r>
        <w:rPr>
          <w:szCs w:val="20"/>
        </w:rPr>
        <w:t>№ 131 „</w:t>
      </w:r>
      <w:r w:rsidRPr="00401D16">
        <w:rPr>
          <w:szCs w:val="20"/>
        </w:rPr>
        <w:t>Оперативно отстраняване на катаракта</w:t>
      </w:r>
      <w:r>
        <w:rPr>
          <w:szCs w:val="20"/>
        </w:rPr>
        <w:t>“</w:t>
      </w:r>
      <w:r w:rsidRPr="00401D16">
        <w:rPr>
          <w:szCs w:val="20"/>
        </w:rPr>
        <w:t xml:space="preserve"> – 12 136 случая;</w:t>
      </w:r>
    </w:p>
    <w:p w:rsidR="00092369" w:rsidRPr="00401D16" w:rsidRDefault="00092369" w:rsidP="00F27A28">
      <w:pPr>
        <w:pStyle w:val="0001"/>
        <w:numPr>
          <w:ilvl w:val="1"/>
          <w:numId w:val="17"/>
        </w:numPr>
        <w:tabs>
          <w:tab w:val="clear" w:pos="2160"/>
          <w:tab w:val="num" w:pos="0"/>
        </w:tabs>
        <w:spacing w:before="0"/>
        <w:ind w:left="0" w:firstLine="1080"/>
        <w:rPr>
          <w:szCs w:val="20"/>
        </w:rPr>
      </w:pPr>
      <w:r w:rsidRPr="00401D16">
        <w:rPr>
          <w:szCs w:val="20"/>
        </w:rPr>
        <w:t xml:space="preserve"> КП </w:t>
      </w:r>
      <w:r>
        <w:rPr>
          <w:szCs w:val="20"/>
        </w:rPr>
        <w:t>№ 52 „</w:t>
      </w:r>
      <w:r w:rsidRPr="00401D16">
        <w:rPr>
          <w:szCs w:val="20"/>
        </w:rPr>
        <w:t>Остра и изострена хронична сърдечна недостатъчност 3 и 4 ф. клас без механична вентилация</w:t>
      </w:r>
      <w:r>
        <w:rPr>
          <w:szCs w:val="20"/>
        </w:rPr>
        <w:t>“</w:t>
      </w:r>
      <w:r w:rsidRPr="00401D16">
        <w:rPr>
          <w:szCs w:val="20"/>
        </w:rPr>
        <w:t xml:space="preserve"> – 9 834 случая;</w:t>
      </w:r>
    </w:p>
    <w:p w:rsidR="00092369" w:rsidRPr="00401D16" w:rsidRDefault="00092369" w:rsidP="00F27A28">
      <w:pPr>
        <w:pStyle w:val="0001"/>
        <w:numPr>
          <w:ilvl w:val="1"/>
          <w:numId w:val="17"/>
        </w:numPr>
        <w:tabs>
          <w:tab w:val="clear" w:pos="2160"/>
          <w:tab w:val="num" w:pos="0"/>
        </w:tabs>
        <w:spacing w:before="0"/>
        <w:ind w:left="0" w:firstLine="1134"/>
        <w:rPr>
          <w:szCs w:val="20"/>
        </w:rPr>
      </w:pPr>
      <w:r w:rsidRPr="00401D16">
        <w:rPr>
          <w:szCs w:val="20"/>
        </w:rPr>
        <w:t xml:space="preserve">КП </w:t>
      </w:r>
      <w:r>
        <w:rPr>
          <w:szCs w:val="20"/>
        </w:rPr>
        <w:t>№ 7 „</w:t>
      </w:r>
      <w:r w:rsidRPr="00401D16">
        <w:rPr>
          <w:szCs w:val="20"/>
        </w:rPr>
        <w:t>Болести на черепно-мозъчните нерви, на нервните коренчета и плексуси, полиневропатия и вертеброгенни болкови синдроми + Вертеброгенни дискови и дискартикулерни некоренчеви и коренчеви болкови синдроми</w:t>
      </w:r>
      <w:r>
        <w:rPr>
          <w:szCs w:val="20"/>
        </w:rPr>
        <w:t>“</w:t>
      </w:r>
      <w:r w:rsidRPr="00401D16">
        <w:rPr>
          <w:szCs w:val="20"/>
        </w:rPr>
        <w:t xml:space="preserve"> – 9 107 случая;</w:t>
      </w:r>
    </w:p>
    <w:p w:rsidR="00092369" w:rsidRPr="00401D16" w:rsidRDefault="00092369" w:rsidP="00F27A28">
      <w:pPr>
        <w:pStyle w:val="0001"/>
        <w:numPr>
          <w:ilvl w:val="1"/>
          <w:numId w:val="17"/>
        </w:numPr>
        <w:tabs>
          <w:tab w:val="clear" w:pos="2160"/>
          <w:tab w:val="num" w:pos="0"/>
        </w:tabs>
        <w:spacing w:before="0"/>
        <w:ind w:left="0" w:firstLine="1134"/>
        <w:rPr>
          <w:szCs w:val="20"/>
        </w:rPr>
      </w:pPr>
      <w:r w:rsidRPr="00401D16">
        <w:rPr>
          <w:szCs w:val="20"/>
        </w:rPr>
        <w:t xml:space="preserve">КП </w:t>
      </w:r>
      <w:r>
        <w:rPr>
          <w:szCs w:val="20"/>
        </w:rPr>
        <w:t>№ 141 „</w:t>
      </w:r>
      <w:r w:rsidRPr="00401D16">
        <w:rPr>
          <w:szCs w:val="20"/>
        </w:rPr>
        <w:t>Раждане, независимо от срока на бременността, предлежанието на плода и начина на родоразрешение</w:t>
      </w:r>
      <w:r>
        <w:rPr>
          <w:szCs w:val="20"/>
        </w:rPr>
        <w:t>“</w:t>
      </w:r>
      <w:r w:rsidRPr="00401D16">
        <w:rPr>
          <w:szCs w:val="20"/>
        </w:rPr>
        <w:t xml:space="preserve"> – 8 713 случая.</w:t>
      </w:r>
    </w:p>
    <w:p w:rsidR="00092369" w:rsidRPr="00401D16" w:rsidRDefault="00092369" w:rsidP="00F27A28">
      <w:pPr>
        <w:pStyle w:val="0001"/>
        <w:numPr>
          <w:ilvl w:val="1"/>
          <w:numId w:val="17"/>
        </w:numPr>
        <w:tabs>
          <w:tab w:val="clear" w:pos="2160"/>
          <w:tab w:val="num" w:pos="0"/>
        </w:tabs>
        <w:spacing w:before="0"/>
        <w:ind w:left="0" w:firstLine="1080"/>
        <w:rPr>
          <w:szCs w:val="20"/>
        </w:rPr>
      </w:pPr>
      <w:r w:rsidRPr="00401D16">
        <w:rPr>
          <w:szCs w:val="20"/>
        </w:rPr>
        <w:t xml:space="preserve">КП </w:t>
      </w:r>
      <w:r>
        <w:rPr>
          <w:szCs w:val="20"/>
        </w:rPr>
        <w:t>№ 38 „</w:t>
      </w:r>
      <w:r w:rsidRPr="00401D16">
        <w:rPr>
          <w:szCs w:val="20"/>
        </w:rPr>
        <w:t>Инвазивна диагностика при сърдечно-съдови заболявания</w:t>
      </w:r>
      <w:r>
        <w:rPr>
          <w:szCs w:val="20"/>
        </w:rPr>
        <w:t>“</w:t>
      </w:r>
      <w:r w:rsidRPr="00401D16">
        <w:rPr>
          <w:szCs w:val="20"/>
        </w:rPr>
        <w:t xml:space="preserve"> – 7</w:t>
      </w:r>
      <w:r>
        <w:rPr>
          <w:szCs w:val="20"/>
        </w:rPr>
        <w:t> </w:t>
      </w:r>
      <w:r w:rsidRPr="00401D16">
        <w:rPr>
          <w:szCs w:val="20"/>
        </w:rPr>
        <w:t>56</w:t>
      </w:r>
      <w:r>
        <w:rPr>
          <w:szCs w:val="20"/>
        </w:rPr>
        <w:t>3 случая.</w:t>
      </w:r>
    </w:p>
    <w:p w:rsidR="00092369" w:rsidRDefault="00092369" w:rsidP="00B16324">
      <w:pPr>
        <w:pStyle w:val="0001"/>
        <w:spacing w:before="0"/>
        <w:rPr>
          <w:szCs w:val="20"/>
        </w:rPr>
      </w:pPr>
      <w:r w:rsidRPr="00953EED">
        <w:rPr>
          <w:szCs w:val="20"/>
        </w:rPr>
        <w:t>При анализа на високия дял на хоспитализирането на населението спрямо регистрирания брой на здравноосигурени лица в споменатите по-горе пет РЗОК се установи, че клиничните пътеки, по които се отчитат най-много случаи, са идентични и са както следва:</w:t>
      </w:r>
    </w:p>
    <w:p w:rsidR="00092369" w:rsidRPr="00285F99" w:rsidRDefault="00092369" w:rsidP="00B16324">
      <w:pPr>
        <w:pStyle w:val="0001"/>
        <w:keepNext/>
        <w:spacing w:before="0"/>
        <w:ind w:left="539" w:firstLine="0"/>
      </w:pPr>
      <w:r>
        <w:t>З</w:t>
      </w:r>
      <w:r w:rsidRPr="00285F99">
        <w:t xml:space="preserve">а РЗОК Пловдив: </w:t>
      </w:r>
    </w:p>
    <w:p w:rsidR="00092369" w:rsidRPr="00285F99" w:rsidRDefault="00092369" w:rsidP="00F27A28">
      <w:pPr>
        <w:pStyle w:val="0001"/>
        <w:numPr>
          <w:ilvl w:val="0"/>
          <w:numId w:val="18"/>
        </w:numPr>
        <w:tabs>
          <w:tab w:val="clear" w:pos="1440"/>
          <w:tab w:val="num" w:pos="0"/>
        </w:tabs>
        <w:spacing w:before="0"/>
        <w:ind w:left="0" w:firstLine="1843"/>
        <w:rPr>
          <w:szCs w:val="20"/>
        </w:rPr>
      </w:pPr>
      <w:r w:rsidRPr="00285F99">
        <w:rPr>
          <w:szCs w:val="20"/>
        </w:rPr>
        <w:t>5,6 % от общия брой пациенти, получили направления за хоспитализации, регистрирани в тази област, независимо от мястото</w:t>
      </w:r>
      <w:r>
        <w:rPr>
          <w:szCs w:val="20"/>
        </w:rPr>
        <w:t xml:space="preserve"> на получаване на помощта, е </w:t>
      </w:r>
      <w:r w:rsidRPr="00285F99">
        <w:rPr>
          <w:szCs w:val="20"/>
        </w:rPr>
        <w:t xml:space="preserve">за КП </w:t>
      </w:r>
      <w:r>
        <w:rPr>
          <w:szCs w:val="20"/>
        </w:rPr>
        <w:t>№ 244 „</w:t>
      </w:r>
      <w:r w:rsidRPr="00285F99">
        <w:rPr>
          <w:szCs w:val="20"/>
        </w:rPr>
        <w:t>Физикална терапия и рехабилитация при болести на опорно-двигателен</w:t>
      </w:r>
      <w:r>
        <w:rPr>
          <w:szCs w:val="20"/>
        </w:rPr>
        <w:t xml:space="preserve"> апарат</w:t>
      </w:r>
      <w:r w:rsidRPr="00285F99">
        <w:rPr>
          <w:szCs w:val="20"/>
        </w:rPr>
        <w:t>”;</w:t>
      </w:r>
    </w:p>
    <w:p w:rsidR="00092369" w:rsidRPr="00285F99" w:rsidRDefault="00092369" w:rsidP="00F27A28">
      <w:pPr>
        <w:pStyle w:val="0001"/>
        <w:numPr>
          <w:ilvl w:val="0"/>
          <w:numId w:val="18"/>
        </w:numPr>
        <w:tabs>
          <w:tab w:val="clear" w:pos="1440"/>
          <w:tab w:val="num" w:pos="0"/>
        </w:tabs>
        <w:spacing w:before="0"/>
        <w:ind w:left="0" w:firstLine="1843"/>
        <w:rPr>
          <w:szCs w:val="20"/>
        </w:rPr>
      </w:pPr>
      <w:r w:rsidRPr="00285F99">
        <w:rPr>
          <w:szCs w:val="20"/>
        </w:rPr>
        <w:t xml:space="preserve">5,3 % за КП </w:t>
      </w:r>
      <w:r>
        <w:rPr>
          <w:szCs w:val="20"/>
        </w:rPr>
        <w:t xml:space="preserve">№ </w:t>
      </w:r>
      <w:r w:rsidRPr="00285F99">
        <w:rPr>
          <w:szCs w:val="20"/>
        </w:rPr>
        <w:t>298 „Системно лекарствено лечение на солидни тумори при лица над 18 години с м</w:t>
      </w:r>
      <w:r>
        <w:rPr>
          <w:szCs w:val="20"/>
        </w:rPr>
        <w:t>инимален болничен престой 2 дни</w:t>
      </w:r>
      <w:r w:rsidRPr="00285F99">
        <w:rPr>
          <w:szCs w:val="20"/>
        </w:rPr>
        <w:t>”;</w:t>
      </w:r>
    </w:p>
    <w:p w:rsidR="00092369" w:rsidRPr="00285F99" w:rsidRDefault="00092369" w:rsidP="00F27A28">
      <w:pPr>
        <w:pStyle w:val="0001"/>
        <w:numPr>
          <w:ilvl w:val="0"/>
          <w:numId w:val="18"/>
        </w:numPr>
        <w:tabs>
          <w:tab w:val="clear" w:pos="1440"/>
        </w:tabs>
        <w:spacing w:before="0"/>
        <w:ind w:left="0" w:firstLine="1843"/>
        <w:rPr>
          <w:szCs w:val="20"/>
        </w:rPr>
      </w:pPr>
      <w:r w:rsidRPr="00285F99">
        <w:rPr>
          <w:szCs w:val="20"/>
        </w:rPr>
        <w:t xml:space="preserve">4,7 % за КП </w:t>
      </w:r>
      <w:r>
        <w:rPr>
          <w:szCs w:val="20"/>
        </w:rPr>
        <w:t xml:space="preserve">№ </w:t>
      </w:r>
      <w:r w:rsidRPr="00285F99">
        <w:rPr>
          <w:szCs w:val="20"/>
        </w:rPr>
        <w:t>7 „Болести на черепно-мозъчните нерви, на нервните коренчета и плексуси, полиневропатия и вертеброгенни болкови синдроми + Вертеброгенни дискови и дискартикулерни некоренчеви и коренчеви болкови синдроми”.</w:t>
      </w:r>
    </w:p>
    <w:p w:rsidR="00092369" w:rsidRPr="00285F99" w:rsidRDefault="00092369" w:rsidP="00F27A28">
      <w:pPr>
        <w:pStyle w:val="0001"/>
        <w:numPr>
          <w:ilvl w:val="0"/>
          <w:numId w:val="18"/>
        </w:numPr>
        <w:tabs>
          <w:tab w:val="clear" w:pos="1440"/>
          <w:tab w:val="num" w:pos="0"/>
        </w:tabs>
        <w:spacing w:before="0"/>
        <w:ind w:left="0" w:firstLine="1800"/>
        <w:rPr>
          <w:szCs w:val="20"/>
        </w:rPr>
      </w:pPr>
      <w:r w:rsidRPr="00285F99">
        <w:rPr>
          <w:szCs w:val="20"/>
        </w:rPr>
        <w:t xml:space="preserve">4,4 % за КП </w:t>
      </w:r>
      <w:r>
        <w:rPr>
          <w:szCs w:val="20"/>
        </w:rPr>
        <w:t xml:space="preserve">№ </w:t>
      </w:r>
      <w:r w:rsidRPr="00285F99">
        <w:rPr>
          <w:szCs w:val="20"/>
        </w:rPr>
        <w:t xml:space="preserve">52 „Остра и изострена хронична сърд. недостатъчност 3 и 4 ф. </w:t>
      </w:r>
      <w:r>
        <w:rPr>
          <w:szCs w:val="20"/>
        </w:rPr>
        <w:t>клас без механична вентилация”.</w:t>
      </w:r>
    </w:p>
    <w:p w:rsidR="00092369" w:rsidRPr="00953EED" w:rsidRDefault="00092369" w:rsidP="00B16324">
      <w:pPr>
        <w:pStyle w:val="0001"/>
        <w:spacing w:before="0"/>
        <w:rPr>
          <w:szCs w:val="20"/>
        </w:rPr>
      </w:pPr>
    </w:p>
    <w:p w:rsidR="00092369" w:rsidRPr="00EA71B8" w:rsidRDefault="00092369" w:rsidP="00B16324">
      <w:pPr>
        <w:pStyle w:val="0001"/>
        <w:spacing w:before="0"/>
        <w:ind w:left="540" w:firstLine="0"/>
      </w:pPr>
      <w:r>
        <w:t>З</w:t>
      </w:r>
      <w:r w:rsidRPr="00EA71B8">
        <w:t>а РЗОК Пазарджик:</w:t>
      </w:r>
    </w:p>
    <w:p w:rsidR="00092369" w:rsidRPr="00EA71B8" w:rsidRDefault="00092369" w:rsidP="00F27A28">
      <w:pPr>
        <w:pStyle w:val="0001"/>
        <w:numPr>
          <w:ilvl w:val="1"/>
          <w:numId w:val="13"/>
        </w:numPr>
        <w:tabs>
          <w:tab w:val="clear" w:pos="2160"/>
          <w:tab w:val="num" w:pos="0"/>
          <w:tab w:val="num" w:pos="2061"/>
        </w:tabs>
        <w:spacing w:before="0"/>
        <w:ind w:left="0" w:firstLine="1800"/>
        <w:rPr>
          <w:szCs w:val="20"/>
        </w:rPr>
      </w:pPr>
      <w:r w:rsidRPr="00EA71B8">
        <w:rPr>
          <w:szCs w:val="20"/>
        </w:rPr>
        <w:t xml:space="preserve">7,9 % от общия брой пациенти, получили направления за хоспитализации, регистрирани в тази област, независимо от мястото на получаване на помощта, е за КП </w:t>
      </w:r>
      <w:r>
        <w:rPr>
          <w:szCs w:val="20"/>
        </w:rPr>
        <w:t xml:space="preserve">№ </w:t>
      </w:r>
      <w:r w:rsidRPr="00EA71B8">
        <w:rPr>
          <w:szCs w:val="20"/>
        </w:rPr>
        <w:t>102 „Бронхопневмония при лица под 18-годишна възраст”;</w:t>
      </w:r>
    </w:p>
    <w:p w:rsidR="00092369" w:rsidRPr="00EA71B8" w:rsidRDefault="00092369" w:rsidP="00F27A28">
      <w:pPr>
        <w:pStyle w:val="0001"/>
        <w:numPr>
          <w:ilvl w:val="1"/>
          <w:numId w:val="13"/>
        </w:numPr>
        <w:tabs>
          <w:tab w:val="clear" w:pos="2160"/>
          <w:tab w:val="num" w:pos="0"/>
          <w:tab w:val="num" w:pos="2061"/>
        </w:tabs>
        <w:spacing w:before="0"/>
        <w:ind w:left="0" w:firstLine="1800"/>
        <w:rPr>
          <w:szCs w:val="20"/>
        </w:rPr>
      </w:pPr>
      <w:r w:rsidRPr="00EA71B8">
        <w:rPr>
          <w:szCs w:val="20"/>
        </w:rPr>
        <w:t xml:space="preserve">5,6 % за КП </w:t>
      </w:r>
      <w:r>
        <w:rPr>
          <w:szCs w:val="20"/>
        </w:rPr>
        <w:t xml:space="preserve">№ </w:t>
      </w:r>
      <w:r w:rsidRPr="00EA71B8">
        <w:rPr>
          <w:szCs w:val="20"/>
        </w:rPr>
        <w:t>52 „Остра и изострена хронична сърд. недостатъчност 3 и 4 ф. клас без механична вентилация”;</w:t>
      </w:r>
    </w:p>
    <w:p w:rsidR="00092369" w:rsidRPr="00EA71B8" w:rsidRDefault="00092369" w:rsidP="00F27A28">
      <w:pPr>
        <w:pStyle w:val="0001"/>
        <w:numPr>
          <w:ilvl w:val="1"/>
          <w:numId w:val="13"/>
        </w:numPr>
        <w:tabs>
          <w:tab w:val="clear" w:pos="2160"/>
        </w:tabs>
        <w:spacing w:before="0"/>
        <w:ind w:left="0" w:firstLine="1800"/>
        <w:rPr>
          <w:szCs w:val="20"/>
        </w:rPr>
      </w:pPr>
      <w:r w:rsidRPr="00EA71B8">
        <w:rPr>
          <w:szCs w:val="20"/>
        </w:rPr>
        <w:t xml:space="preserve">5,0 % за КП </w:t>
      </w:r>
      <w:r>
        <w:rPr>
          <w:szCs w:val="20"/>
        </w:rPr>
        <w:t xml:space="preserve">№ </w:t>
      </w:r>
      <w:r w:rsidRPr="00EA71B8">
        <w:rPr>
          <w:szCs w:val="20"/>
        </w:rPr>
        <w:t>244 „Физикална терапия и рехабилитация при болести на опорно-двигателен апарат”;</w:t>
      </w:r>
    </w:p>
    <w:p w:rsidR="00092369" w:rsidRPr="00EA71B8" w:rsidRDefault="00092369" w:rsidP="00F27A28">
      <w:pPr>
        <w:pStyle w:val="0001"/>
        <w:numPr>
          <w:ilvl w:val="1"/>
          <w:numId w:val="13"/>
        </w:numPr>
        <w:tabs>
          <w:tab w:val="clear" w:pos="2160"/>
          <w:tab w:val="num" w:pos="0"/>
        </w:tabs>
        <w:spacing w:before="0"/>
        <w:ind w:left="0" w:firstLine="1800"/>
        <w:rPr>
          <w:szCs w:val="20"/>
        </w:rPr>
      </w:pPr>
      <w:r w:rsidRPr="00EA71B8">
        <w:rPr>
          <w:szCs w:val="20"/>
        </w:rPr>
        <w:t xml:space="preserve">4,2 % за КП </w:t>
      </w:r>
      <w:r>
        <w:rPr>
          <w:szCs w:val="20"/>
        </w:rPr>
        <w:t xml:space="preserve">№ </w:t>
      </w:r>
      <w:r w:rsidRPr="00EA71B8">
        <w:rPr>
          <w:szCs w:val="20"/>
        </w:rPr>
        <w:t>298 „Системно лекарствено лечение на солидни тумори при лица над 18 години с минимален болничен престой 2 дни”.</w:t>
      </w:r>
    </w:p>
    <w:p w:rsidR="00092369" w:rsidRPr="003C2F07" w:rsidRDefault="00092369" w:rsidP="00B16324">
      <w:pPr>
        <w:pStyle w:val="0001"/>
        <w:tabs>
          <w:tab w:val="num" w:pos="2061"/>
        </w:tabs>
        <w:spacing w:before="0"/>
        <w:ind w:left="1800" w:firstLine="0"/>
        <w:rPr>
          <w:highlight w:val="yellow"/>
        </w:rPr>
      </w:pPr>
    </w:p>
    <w:p w:rsidR="00092369" w:rsidRPr="00FB5FA7" w:rsidRDefault="00092369" w:rsidP="00B16324">
      <w:pPr>
        <w:pStyle w:val="0001"/>
        <w:keepNext/>
        <w:spacing w:before="0"/>
        <w:ind w:left="547" w:firstLine="0"/>
      </w:pPr>
      <w:r>
        <w:t>З</w:t>
      </w:r>
      <w:r w:rsidRPr="00FB5FA7">
        <w:t xml:space="preserve">а РЗОК Монтана: </w:t>
      </w:r>
    </w:p>
    <w:p w:rsidR="00092369" w:rsidRPr="00FB5FA7" w:rsidRDefault="00092369" w:rsidP="00F27A28">
      <w:pPr>
        <w:pStyle w:val="0001"/>
        <w:numPr>
          <w:ilvl w:val="1"/>
          <w:numId w:val="13"/>
        </w:numPr>
        <w:tabs>
          <w:tab w:val="clear" w:pos="2160"/>
          <w:tab w:val="num" w:pos="0"/>
          <w:tab w:val="num" w:pos="2061"/>
        </w:tabs>
        <w:spacing w:before="0"/>
        <w:ind w:left="0" w:firstLine="1800"/>
        <w:rPr>
          <w:szCs w:val="20"/>
        </w:rPr>
      </w:pPr>
      <w:r w:rsidRPr="00FB5FA7">
        <w:rPr>
          <w:szCs w:val="20"/>
        </w:rPr>
        <w:t xml:space="preserve">7,8 % от общия брой пациенти, получили направления за хоспитализации, регистрирани в тази област, независимо от мястото на получаване на помощта, е за КП </w:t>
      </w:r>
      <w:r>
        <w:rPr>
          <w:szCs w:val="20"/>
        </w:rPr>
        <w:t xml:space="preserve">№ </w:t>
      </w:r>
      <w:r w:rsidRPr="00FB5FA7">
        <w:rPr>
          <w:szCs w:val="20"/>
        </w:rPr>
        <w:t>7 „Болести на черепно-мозъчните нерви, на нервните коренчета и плексуси, полиневропатия и вертеброгенни болкови синдроми + Вертеброгенни дискови и дискартикулерни некоренче</w:t>
      </w:r>
      <w:r>
        <w:rPr>
          <w:szCs w:val="20"/>
        </w:rPr>
        <w:t>ви и коренчеви болкови синдроми</w:t>
      </w:r>
      <w:r w:rsidRPr="00FB5FA7">
        <w:rPr>
          <w:szCs w:val="20"/>
        </w:rPr>
        <w:t>”;</w:t>
      </w:r>
    </w:p>
    <w:p w:rsidR="00092369" w:rsidRPr="00FB5FA7" w:rsidRDefault="00092369" w:rsidP="00F27A28">
      <w:pPr>
        <w:pStyle w:val="0001"/>
        <w:numPr>
          <w:ilvl w:val="1"/>
          <w:numId w:val="13"/>
        </w:numPr>
        <w:spacing w:before="0"/>
        <w:rPr>
          <w:szCs w:val="20"/>
        </w:rPr>
      </w:pPr>
      <w:r w:rsidRPr="00FB5FA7">
        <w:rPr>
          <w:szCs w:val="20"/>
        </w:rPr>
        <w:t xml:space="preserve">6,2 % за КП </w:t>
      </w:r>
      <w:r>
        <w:rPr>
          <w:szCs w:val="20"/>
        </w:rPr>
        <w:t xml:space="preserve">№ </w:t>
      </w:r>
      <w:r w:rsidRPr="00FB5FA7">
        <w:rPr>
          <w:szCs w:val="20"/>
        </w:rPr>
        <w:t>1 „Исхемиче</w:t>
      </w:r>
      <w:r>
        <w:rPr>
          <w:szCs w:val="20"/>
        </w:rPr>
        <w:t>н мозъчен инсулт без тромболиза</w:t>
      </w:r>
      <w:r w:rsidRPr="00FB5FA7">
        <w:rPr>
          <w:szCs w:val="20"/>
        </w:rPr>
        <w:t>”;</w:t>
      </w:r>
    </w:p>
    <w:p w:rsidR="00092369" w:rsidRPr="00FB5FA7" w:rsidRDefault="00092369" w:rsidP="00F27A28">
      <w:pPr>
        <w:pStyle w:val="0001"/>
        <w:numPr>
          <w:ilvl w:val="1"/>
          <w:numId w:val="13"/>
        </w:numPr>
        <w:tabs>
          <w:tab w:val="clear" w:pos="2160"/>
        </w:tabs>
        <w:spacing w:before="0"/>
        <w:ind w:left="0" w:firstLine="1800"/>
        <w:rPr>
          <w:szCs w:val="20"/>
        </w:rPr>
      </w:pPr>
      <w:r w:rsidRPr="00FB5FA7">
        <w:rPr>
          <w:szCs w:val="20"/>
        </w:rPr>
        <w:t xml:space="preserve">5,4 % за КП </w:t>
      </w:r>
      <w:r>
        <w:rPr>
          <w:szCs w:val="20"/>
        </w:rPr>
        <w:t xml:space="preserve">№ </w:t>
      </w:r>
      <w:r w:rsidRPr="00FB5FA7">
        <w:rPr>
          <w:szCs w:val="20"/>
        </w:rPr>
        <w:t>52 „Остра и изострена хронична сърдечна недостатъчност 3 и 4 ф. Клас без м</w:t>
      </w:r>
      <w:r>
        <w:rPr>
          <w:szCs w:val="20"/>
        </w:rPr>
        <w:t>еханична вентилация</w:t>
      </w:r>
      <w:r w:rsidRPr="00FB5FA7">
        <w:rPr>
          <w:szCs w:val="20"/>
        </w:rPr>
        <w:t>”;</w:t>
      </w:r>
    </w:p>
    <w:p w:rsidR="00092369" w:rsidRPr="00FB5FA7" w:rsidRDefault="00092369" w:rsidP="00F27A28">
      <w:pPr>
        <w:pStyle w:val="0001"/>
        <w:numPr>
          <w:ilvl w:val="1"/>
          <w:numId w:val="13"/>
        </w:numPr>
        <w:tabs>
          <w:tab w:val="clear" w:pos="2160"/>
          <w:tab w:val="num" w:pos="0"/>
        </w:tabs>
        <w:spacing w:before="0"/>
        <w:ind w:left="142" w:firstLine="1658"/>
        <w:rPr>
          <w:szCs w:val="20"/>
        </w:rPr>
      </w:pPr>
      <w:r w:rsidRPr="00FB5FA7">
        <w:rPr>
          <w:szCs w:val="20"/>
        </w:rPr>
        <w:t xml:space="preserve">3,7 % за КП </w:t>
      </w:r>
      <w:r>
        <w:rPr>
          <w:szCs w:val="20"/>
        </w:rPr>
        <w:t xml:space="preserve">№ </w:t>
      </w:r>
      <w:r w:rsidRPr="00FB5FA7">
        <w:rPr>
          <w:szCs w:val="20"/>
        </w:rPr>
        <w:t>244 „Физикална терапия и рехабилитация при болести на опорно-двигателен апарат”.</w:t>
      </w:r>
    </w:p>
    <w:p w:rsidR="00092369" w:rsidRPr="003C2F07" w:rsidRDefault="00092369" w:rsidP="00B16324">
      <w:pPr>
        <w:pStyle w:val="0001"/>
        <w:tabs>
          <w:tab w:val="num" w:pos="2061"/>
        </w:tabs>
        <w:spacing w:before="0"/>
        <w:ind w:left="1800" w:firstLine="0"/>
        <w:rPr>
          <w:highlight w:val="yellow"/>
        </w:rPr>
      </w:pPr>
    </w:p>
    <w:p w:rsidR="00092369" w:rsidRPr="00E83DC3" w:rsidRDefault="00092369" w:rsidP="00B16324">
      <w:pPr>
        <w:pStyle w:val="0001"/>
        <w:spacing w:before="0"/>
        <w:ind w:left="540" w:firstLine="0"/>
      </w:pPr>
      <w:r>
        <w:t>З</w:t>
      </w:r>
      <w:r w:rsidRPr="00E83DC3">
        <w:t xml:space="preserve">а РЗОК Враца: </w:t>
      </w:r>
    </w:p>
    <w:p w:rsidR="00092369" w:rsidRPr="00E83DC3" w:rsidRDefault="00092369" w:rsidP="00F27A28">
      <w:pPr>
        <w:pStyle w:val="0001"/>
        <w:numPr>
          <w:ilvl w:val="1"/>
          <w:numId w:val="13"/>
        </w:numPr>
        <w:tabs>
          <w:tab w:val="clear" w:pos="2160"/>
          <w:tab w:val="num" w:pos="0"/>
          <w:tab w:val="num" w:pos="2061"/>
        </w:tabs>
        <w:spacing w:before="0"/>
        <w:ind w:left="0" w:firstLine="1800"/>
        <w:rPr>
          <w:szCs w:val="20"/>
        </w:rPr>
      </w:pPr>
      <w:r w:rsidRPr="00E83DC3">
        <w:rPr>
          <w:szCs w:val="20"/>
        </w:rPr>
        <w:t>6,5</w:t>
      </w:r>
      <w:r>
        <w:rPr>
          <w:szCs w:val="20"/>
        </w:rPr>
        <w:t>%</w:t>
      </w:r>
      <w:r w:rsidRPr="00E83DC3">
        <w:rPr>
          <w:szCs w:val="20"/>
        </w:rPr>
        <w:t xml:space="preserve"> от общия брой пациенти, получили направления за хоспитализации, регистрирани в тази област, независимо от мястото на получаване на помощта, е за КП </w:t>
      </w:r>
      <w:r>
        <w:rPr>
          <w:szCs w:val="20"/>
        </w:rPr>
        <w:t xml:space="preserve">№ </w:t>
      </w:r>
      <w:r w:rsidRPr="00E83DC3">
        <w:rPr>
          <w:szCs w:val="20"/>
        </w:rPr>
        <w:t>244 „Физикална терапия и рехабилитация при боле</w:t>
      </w:r>
      <w:r>
        <w:rPr>
          <w:szCs w:val="20"/>
        </w:rPr>
        <w:t>сти на опорно-двигателен апарат</w:t>
      </w:r>
      <w:r w:rsidRPr="00E83DC3">
        <w:rPr>
          <w:szCs w:val="20"/>
        </w:rPr>
        <w:t>”;</w:t>
      </w:r>
    </w:p>
    <w:p w:rsidR="00092369" w:rsidRPr="00E83DC3" w:rsidRDefault="00092369" w:rsidP="00F27A28">
      <w:pPr>
        <w:pStyle w:val="0001"/>
        <w:numPr>
          <w:ilvl w:val="1"/>
          <w:numId w:val="13"/>
        </w:numPr>
        <w:tabs>
          <w:tab w:val="clear" w:pos="2160"/>
          <w:tab w:val="num" w:pos="0"/>
        </w:tabs>
        <w:spacing w:before="0"/>
        <w:ind w:left="0" w:firstLine="1800"/>
        <w:rPr>
          <w:szCs w:val="20"/>
        </w:rPr>
      </w:pPr>
      <w:r w:rsidRPr="00E83DC3">
        <w:rPr>
          <w:szCs w:val="20"/>
        </w:rPr>
        <w:t xml:space="preserve"> 5,9 % за КП </w:t>
      </w:r>
      <w:r>
        <w:rPr>
          <w:szCs w:val="20"/>
        </w:rPr>
        <w:t xml:space="preserve">№ </w:t>
      </w:r>
      <w:r w:rsidRPr="00E83DC3">
        <w:rPr>
          <w:szCs w:val="20"/>
        </w:rPr>
        <w:t>7 „Болести на черепно-мозъчните нерви, на нервните коренчета и плексуси, полиневропатия и вертеброгенни болкови синдроми + Вертеброгенни дискови и дискартикулерни некоренче</w:t>
      </w:r>
      <w:r>
        <w:rPr>
          <w:szCs w:val="20"/>
        </w:rPr>
        <w:t>ви и коренчеви болкови синдроми</w:t>
      </w:r>
      <w:r w:rsidRPr="00E83DC3">
        <w:rPr>
          <w:szCs w:val="20"/>
        </w:rPr>
        <w:t>”;</w:t>
      </w:r>
    </w:p>
    <w:p w:rsidR="00092369" w:rsidRPr="00E83DC3" w:rsidRDefault="00092369" w:rsidP="00F27A28">
      <w:pPr>
        <w:pStyle w:val="0001"/>
        <w:numPr>
          <w:ilvl w:val="1"/>
          <w:numId w:val="13"/>
        </w:numPr>
        <w:spacing w:before="0"/>
        <w:rPr>
          <w:szCs w:val="20"/>
        </w:rPr>
      </w:pPr>
      <w:r w:rsidRPr="00E83DC3">
        <w:rPr>
          <w:szCs w:val="20"/>
        </w:rPr>
        <w:t xml:space="preserve">4,4 % за КП </w:t>
      </w:r>
      <w:r>
        <w:rPr>
          <w:szCs w:val="20"/>
        </w:rPr>
        <w:t xml:space="preserve">№ </w:t>
      </w:r>
      <w:r w:rsidRPr="00E83DC3">
        <w:rPr>
          <w:szCs w:val="20"/>
        </w:rPr>
        <w:t xml:space="preserve">61 „Остър </w:t>
      </w:r>
      <w:r>
        <w:rPr>
          <w:szCs w:val="20"/>
        </w:rPr>
        <w:t>и обострен хроничен пиелонефрит</w:t>
      </w:r>
      <w:r w:rsidRPr="00E83DC3">
        <w:rPr>
          <w:szCs w:val="20"/>
        </w:rPr>
        <w:t>”;</w:t>
      </w:r>
    </w:p>
    <w:p w:rsidR="00092369" w:rsidRPr="00E83DC3" w:rsidRDefault="00092369" w:rsidP="00F27A28">
      <w:pPr>
        <w:pStyle w:val="0001"/>
        <w:numPr>
          <w:ilvl w:val="1"/>
          <w:numId w:val="13"/>
        </w:numPr>
        <w:tabs>
          <w:tab w:val="clear" w:pos="2160"/>
          <w:tab w:val="num" w:pos="0"/>
          <w:tab w:val="num" w:pos="2061"/>
        </w:tabs>
        <w:spacing w:before="0"/>
        <w:ind w:left="0" w:firstLine="1800"/>
        <w:rPr>
          <w:szCs w:val="20"/>
        </w:rPr>
      </w:pPr>
      <w:r w:rsidRPr="00E83DC3">
        <w:rPr>
          <w:szCs w:val="20"/>
        </w:rPr>
        <w:t xml:space="preserve">3,9 % за КП </w:t>
      </w:r>
      <w:r>
        <w:rPr>
          <w:szCs w:val="20"/>
        </w:rPr>
        <w:t xml:space="preserve">№ </w:t>
      </w:r>
      <w:r w:rsidRPr="00E83DC3">
        <w:rPr>
          <w:szCs w:val="20"/>
        </w:rPr>
        <w:t>52 „Остра и изострена хронична сърдечна недостатъчност 3 и 4 ф</w:t>
      </w:r>
      <w:r>
        <w:rPr>
          <w:szCs w:val="20"/>
        </w:rPr>
        <w:t>. Клас без механична вентилация</w:t>
      </w:r>
      <w:r w:rsidRPr="00E83DC3">
        <w:rPr>
          <w:szCs w:val="20"/>
        </w:rPr>
        <w:t>”.</w:t>
      </w:r>
    </w:p>
    <w:p w:rsidR="00092369" w:rsidRPr="003C2F07" w:rsidRDefault="00092369" w:rsidP="00B16324">
      <w:pPr>
        <w:pStyle w:val="0001"/>
        <w:tabs>
          <w:tab w:val="num" w:pos="2061"/>
        </w:tabs>
        <w:spacing w:before="0"/>
        <w:ind w:left="1800" w:firstLine="0"/>
        <w:rPr>
          <w:highlight w:val="yellow"/>
        </w:rPr>
      </w:pPr>
    </w:p>
    <w:p w:rsidR="00092369" w:rsidRPr="00E83DC3" w:rsidRDefault="00092369" w:rsidP="00B16324">
      <w:pPr>
        <w:pStyle w:val="0001"/>
        <w:spacing w:before="0"/>
      </w:pPr>
      <w:r>
        <w:t>З</w:t>
      </w:r>
      <w:r w:rsidRPr="00E83DC3">
        <w:t xml:space="preserve">а РЗОК Смолян: </w:t>
      </w:r>
    </w:p>
    <w:p w:rsidR="00092369" w:rsidRPr="00E83DC3" w:rsidRDefault="00092369" w:rsidP="00F27A28">
      <w:pPr>
        <w:pStyle w:val="0001"/>
        <w:numPr>
          <w:ilvl w:val="1"/>
          <w:numId w:val="13"/>
        </w:numPr>
        <w:tabs>
          <w:tab w:val="clear" w:pos="2160"/>
          <w:tab w:val="num" w:pos="0"/>
          <w:tab w:val="num" w:pos="2061"/>
        </w:tabs>
        <w:spacing w:before="0"/>
        <w:ind w:left="0" w:firstLine="1800"/>
        <w:rPr>
          <w:szCs w:val="20"/>
        </w:rPr>
      </w:pPr>
      <w:r w:rsidRPr="00E83DC3">
        <w:rPr>
          <w:szCs w:val="20"/>
        </w:rPr>
        <w:t xml:space="preserve">9,4 % от общия брой пациенти, получили направления за хоспитализации, регистрирани в тази област, независимо от мястото на получаване на помощта, е за КП </w:t>
      </w:r>
      <w:r>
        <w:rPr>
          <w:szCs w:val="20"/>
        </w:rPr>
        <w:t xml:space="preserve">№ </w:t>
      </w:r>
      <w:r w:rsidRPr="00E83DC3">
        <w:rPr>
          <w:szCs w:val="20"/>
        </w:rPr>
        <w:t>244 „Физикална терапия и рехабилитация при боле</w:t>
      </w:r>
      <w:r>
        <w:rPr>
          <w:szCs w:val="20"/>
        </w:rPr>
        <w:t>сти на опорно-двигателен апарат</w:t>
      </w:r>
      <w:r w:rsidRPr="00E83DC3">
        <w:rPr>
          <w:szCs w:val="20"/>
        </w:rPr>
        <w:t xml:space="preserve">”; </w:t>
      </w:r>
    </w:p>
    <w:p w:rsidR="00092369" w:rsidRPr="00E83DC3" w:rsidRDefault="00092369" w:rsidP="00F27A28">
      <w:pPr>
        <w:pStyle w:val="0001"/>
        <w:numPr>
          <w:ilvl w:val="1"/>
          <w:numId w:val="13"/>
        </w:numPr>
        <w:tabs>
          <w:tab w:val="clear" w:pos="2160"/>
          <w:tab w:val="num" w:pos="0"/>
          <w:tab w:val="num" w:pos="2061"/>
        </w:tabs>
        <w:spacing w:before="0"/>
        <w:ind w:left="0" w:firstLine="1800"/>
        <w:rPr>
          <w:szCs w:val="20"/>
        </w:rPr>
      </w:pPr>
      <w:r w:rsidRPr="00E83DC3">
        <w:rPr>
          <w:szCs w:val="20"/>
        </w:rPr>
        <w:t xml:space="preserve">5,8 % за КП </w:t>
      </w:r>
      <w:r>
        <w:rPr>
          <w:szCs w:val="20"/>
        </w:rPr>
        <w:t xml:space="preserve">№ </w:t>
      </w:r>
      <w:r w:rsidRPr="00E83DC3">
        <w:rPr>
          <w:szCs w:val="20"/>
        </w:rPr>
        <w:t>52 „Остра и изострена хронична сърдечна недостатъчност 3 и 4 ф</w:t>
      </w:r>
      <w:r>
        <w:rPr>
          <w:szCs w:val="20"/>
        </w:rPr>
        <w:t>. Клас без механична вентилация”</w:t>
      </w:r>
      <w:r w:rsidRPr="00E83DC3">
        <w:rPr>
          <w:szCs w:val="20"/>
        </w:rPr>
        <w:t xml:space="preserve">; </w:t>
      </w:r>
    </w:p>
    <w:p w:rsidR="00092369" w:rsidRPr="00E83DC3" w:rsidRDefault="00092369" w:rsidP="00F27A28">
      <w:pPr>
        <w:pStyle w:val="0001"/>
        <w:numPr>
          <w:ilvl w:val="1"/>
          <w:numId w:val="13"/>
        </w:numPr>
        <w:tabs>
          <w:tab w:val="clear" w:pos="2160"/>
          <w:tab w:val="num" w:pos="0"/>
          <w:tab w:val="num" w:pos="2061"/>
        </w:tabs>
        <w:spacing w:before="0"/>
        <w:ind w:left="0" w:firstLine="1800"/>
        <w:rPr>
          <w:szCs w:val="20"/>
        </w:rPr>
      </w:pPr>
      <w:r w:rsidRPr="00E83DC3">
        <w:rPr>
          <w:szCs w:val="20"/>
        </w:rPr>
        <w:t xml:space="preserve">4,9 % за КП </w:t>
      </w:r>
      <w:r>
        <w:rPr>
          <w:szCs w:val="20"/>
        </w:rPr>
        <w:t xml:space="preserve">№ </w:t>
      </w:r>
      <w:r w:rsidRPr="00E83DC3">
        <w:rPr>
          <w:szCs w:val="20"/>
        </w:rPr>
        <w:t>7 „Болести на черепно-мозъчните нерви, на нервните коренчета и плексуси, полиневропатия и вертеброгенни болкови синдроми + Вертеброгенни дискови и дискартикулерни некоренчеви и коренчеви болкови синдроми”;</w:t>
      </w:r>
    </w:p>
    <w:p w:rsidR="00092369" w:rsidRPr="00E83DC3" w:rsidRDefault="00092369" w:rsidP="00F27A28">
      <w:pPr>
        <w:pStyle w:val="0001"/>
        <w:numPr>
          <w:ilvl w:val="1"/>
          <w:numId w:val="13"/>
        </w:numPr>
        <w:tabs>
          <w:tab w:val="clear" w:pos="2160"/>
        </w:tabs>
        <w:spacing w:before="0"/>
        <w:ind w:left="0" w:firstLine="1800"/>
        <w:rPr>
          <w:szCs w:val="20"/>
        </w:rPr>
      </w:pPr>
      <w:r w:rsidRPr="00E83DC3">
        <w:rPr>
          <w:szCs w:val="20"/>
        </w:rPr>
        <w:t xml:space="preserve">4,8 % за КП </w:t>
      </w:r>
      <w:r>
        <w:rPr>
          <w:szCs w:val="20"/>
        </w:rPr>
        <w:t xml:space="preserve">№ </w:t>
      </w:r>
      <w:r w:rsidRPr="00E83DC3">
        <w:rPr>
          <w:szCs w:val="20"/>
        </w:rPr>
        <w:t>104 „Декомпенсиран захаре</w:t>
      </w:r>
      <w:r>
        <w:rPr>
          <w:szCs w:val="20"/>
        </w:rPr>
        <w:t>н диабет при лица над 18 години</w:t>
      </w:r>
      <w:r w:rsidRPr="00E83DC3">
        <w:rPr>
          <w:szCs w:val="20"/>
        </w:rPr>
        <w:t>”.</w:t>
      </w:r>
    </w:p>
    <w:p w:rsidR="00092369" w:rsidRPr="003C2F07" w:rsidRDefault="00092369" w:rsidP="00B16324">
      <w:pPr>
        <w:pStyle w:val="0001"/>
        <w:spacing w:before="0"/>
        <w:rPr>
          <w:szCs w:val="20"/>
          <w:highlight w:val="yellow"/>
        </w:rPr>
      </w:pPr>
    </w:p>
    <w:p w:rsidR="00092369" w:rsidRPr="0023071E" w:rsidRDefault="00092369" w:rsidP="00B16324">
      <w:pPr>
        <w:pStyle w:val="0001"/>
        <w:spacing w:before="0"/>
        <w:rPr>
          <w:szCs w:val="20"/>
        </w:rPr>
      </w:pPr>
      <w:r w:rsidRPr="0023071E">
        <w:rPr>
          <w:szCs w:val="20"/>
        </w:rPr>
        <w:t xml:space="preserve">Стойност на извършената дейност по КП през периода на извършване на дейността </w:t>
      </w:r>
      <w:r>
        <w:rPr>
          <w:szCs w:val="20"/>
        </w:rPr>
        <w:t>м.</w:t>
      </w:r>
      <w:r w:rsidRPr="0023071E">
        <w:rPr>
          <w:szCs w:val="20"/>
        </w:rPr>
        <w:t xml:space="preserve">януари – </w:t>
      </w:r>
      <w:r>
        <w:rPr>
          <w:szCs w:val="20"/>
        </w:rPr>
        <w:t>м.</w:t>
      </w:r>
      <w:r w:rsidRPr="0023071E">
        <w:rPr>
          <w:szCs w:val="20"/>
        </w:rPr>
        <w:t>декември 201</w:t>
      </w:r>
      <w:r w:rsidRPr="000223B5">
        <w:rPr>
          <w:szCs w:val="20"/>
        </w:rPr>
        <w:t>4</w:t>
      </w:r>
      <w:r>
        <w:rPr>
          <w:szCs w:val="20"/>
        </w:rPr>
        <w:t xml:space="preserve"> г.</w:t>
      </w:r>
      <w:r w:rsidRPr="0023071E">
        <w:rPr>
          <w:szCs w:val="20"/>
        </w:rPr>
        <w:t xml:space="preserve"> възлиза на 1 </w:t>
      </w:r>
      <w:r w:rsidRPr="000223B5">
        <w:rPr>
          <w:szCs w:val="20"/>
        </w:rPr>
        <w:t>396 121</w:t>
      </w:r>
      <w:r w:rsidRPr="0023071E">
        <w:rPr>
          <w:szCs w:val="20"/>
        </w:rPr>
        <w:t xml:space="preserve"> хил. </w:t>
      </w:r>
      <w:r>
        <w:rPr>
          <w:szCs w:val="20"/>
        </w:rPr>
        <w:t>лв.</w:t>
      </w:r>
      <w:r w:rsidRPr="0023071E">
        <w:rPr>
          <w:b/>
        </w:rPr>
        <w:t xml:space="preserve"> </w:t>
      </w:r>
      <w:r w:rsidRPr="0023071E">
        <w:t xml:space="preserve">РЗОК София град, РЗОК Пловдив и РЗОК Варна са с най-висок дял спрямо общият разход за дейност по клинични пътеки, </w:t>
      </w:r>
      <w:r w:rsidRPr="0023071E">
        <w:rPr>
          <w:szCs w:val="20"/>
        </w:rPr>
        <w:t>а именно:</w:t>
      </w:r>
    </w:p>
    <w:p w:rsidR="00092369" w:rsidRPr="0023071E" w:rsidRDefault="00092369" w:rsidP="00F27A28">
      <w:pPr>
        <w:pStyle w:val="0001"/>
        <w:numPr>
          <w:ilvl w:val="0"/>
          <w:numId w:val="35"/>
        </w:numPr>
        <w:spacing w:before="0"/>
        <w:rPr>
          <w:szCs w:val="20"/>
        </w:rPr>
      </w:pPr>
      <w:r w:rsidRPr="0023071E">
        <w:rPr>
          <w:szCs w:val="20"/>
        </w:rPr>
        <w:t>РЗОК София град – 30,</w:t>
      </w:r>
      <w:r>
        <w:rPr>
          <w:szCs w:val="20"/>
          <w:lang w:val="en-US"/>
        </w:rPr>
        <w:t>4</w:t>
      </w:r>
      <w:r w:rsidRPr="0023071E">
        <w:rPr>
          <w:szCs w:val="20"/>
        </w:rPr>
        <w:t xml:space="preserve"> %</w:t>
      </w:r>
    </w:p>
    <w:p w:rsidR="00092369" w:rsidRPr="0023071E" w:rsidRDefault="00092369" w:rsidP="00F27A28">
      <w:pPr>
        <w:pStyle w:val="0001"/>
        <w:numPr>
          <w:ilvl w:val="0"/>
          <w:numId w:val="35"/>
        </w:numPr>
        <w:spacing w:before="0"/>
        <w:rPr>
          <w:szCs w:val="20"/>
        </w:rPr>
      </w:pPr>
      <w:r w:rsidRPr="0023071E">
        <w:rPr>
          <w:szCs w:val="20"/>
        </w:rPr>
        <w:t>РЗОК Пловдив – 1</w:t>
      </w:r>
      <w:r w:rsidRPr="0023071E">
        <w:rPr>
          <w:szCs w:val="20"/>
          <w:lang w:val="en-US"/>
        </w:rPr>
        <w:t>7</w:t>
      </w:r>
      <w:r>
        <w:rPr>
          <w:szCs w:val="20"/>
        </w:rPr>
        <w:t>,1</w:t>
      </w:r>
      <w:r w:rsidRPr="0023071E">
        <w:rPr>
          <w:szCs w:val="20"/>
        </w:rPr>
        <w:t xml:space="preserve"> %</w:t>
      </w:r>
    </w:p>
    <w:p w:rsidR="00092369" w:rsidRPr="0023071E" w:rsidRDefault="00092369" w:rsidP="00F27A28">
      <w:pPr>
        <w:pStyle w:val="0001"/>
        <w:numPr>
          <w:ilvl w:val="0"/>
          <w:numId w:val="35"/>
        </w:numPr>
        <w:spacing w:before="0"/>
        <w:rPr>
          <w:szCs w:val="20"/>
        </w:rPr>
      </w:pPr>
      <w:r w:rsidRPr="0023071E">
        <w:rPr>
          <w:szCs w:val="20"/>
        </w:rPr>
        <w:t>РЗОК Варна – 6,</w:t>
      </w:r>
      <w:r>
        <w:rPr>
          <w:szCs w:val="20"/>
          <w:lang w:val="en-US"/>
        </w:rPr>
        <w:t>7</w:t>
      </w:r>
      <w:r w:rsidRPr="0023071E">
        <w:rPr>
          <w:szCs w:val="20"/>
        </w:rPr>
        <w:t xml:space="preserve"> %</w:t>
      </w:r>
    </w:p>
    <w:p w:rsidR="00092369" w:rsidRPr="00933403" w:rsidRDefault="00092369" w:rsidP="00B16324">
      <w:pPr>
        <w:pStyle w:val="0001"/>
        <w:spacing w:before="0"/>
        <w:ind w:left="1080" w:hanging="229"/>
      </w:pPr>
      <w:r w:rsidRPr="00933403">
        <w:rPr>
          <w:szCs w:val="20"/>
        </w:rPr>
        <w:t>Най-разходоемки за тези РЗОК са следните пътеки:</w:t>
      </w:r>
      <w:r w:rsidRPr="00933403">
        <w:t xml:space="preserve"> (Приложение БП, Таблица 26)</w:t>
      </w:r>
      <w:r w:rsidRPr="00933403">
        <w:rPr>
          <w:bCs/>
        </w:rPr>
        <w:t>:</w:t>
      </w:r>
    </w:p>
    <w:p w:rsidR="00092369" w:rsidRPr="00933403" w:rsidRDefault="00092369" w:rsidP="00F27A28">
      <w:pPr>
        <w:pStyle w:val="0001"/>
        <w:numPr>
          <w:ilvl w:val="0"/>
          <w:numId w:val="15"/>
        </w:numPr>
        <w:tabs>
          <w:tab w:val="clear" w:pos="1440"/>
          <w:tab w:val="num" w:pos="0"/>
        </w:tabs>
        <w:spacing w:before="0"/>
        <w:ind w:left="0" w:firstLine="1080"/>
        <w:rPr>
          <w:szCs w:val="20"/>
        </w:rPr>
      </w:pPr>
      <w:r w:rsidRPr="00933403">
        <w:t xml:space="preserve">за РЗОК София град </w:t>
      </w:r>
      <w:r w:rsidRPr="00933403">
        <w:rPr>
          <w:szCs w:val="20"/>
        </w:rPr>
        <w:t xml:space="preserve">– КП </w:t>
      </w:r>
      <w:r>
        <w:rPr>
          <w:szCs w:val="20"/>
        </w:rPr>
        <w:t xml:space="preserve">№ </w:t>
      </w:r>
      <w:r w:rsidRPr="00933403">
        <w:rPr>
          <w:szCs w:val="20"/>
        </w:rPr>
        <w:t xml:space="preserve">208 „Оперативни процедури при комплексни сърдечни малформации с много голям обем и сложност в условие на </w:t>
      </w:r>
      <w:r>
        <w:rPr>
          <w:szCs w:val="20"/>
        </w:rPr>
        <w:t>екстракорпорално кръвообращение</w:t>
      </w:r>
      <w:r w:rsidRPr="00933403">
        <w:rPr>
          <w:szCs w:val="20"/>
        </w:rPr>
        <w:t>”- 4,</w:t>
      </w:r>
      <w:r w:rsidRPr="000223B5">
        <w:rPr>
          <w:szCs w:val="20"/>
        </w:rPr>
        <w:t xml:space="preserve">4 </w:t>
      </w:r>
      <w:r w:rsidRPr="00933403">
        <w:rPr>
          <w:szCs w:val="20"/>
        </w:rPr>
        <w:t>%</w:t>
      </w:r>
      <w:r w:rsidRPr="000223B5">
        <w:rPr>
          <w:szCs w:val="20"/>
        </w:rPr>
        <w:t>;</w:t>
      </w:r>
      <w:r w:rsidRPr="00933403">
        <w:rPr>
          <w:szCs w:val="20"/>
        </w:rPr>
        <w:t xml:space="preserve"> за КП </w:t>
      </w:r>
      <w:r>
        <w:rPr>
          <w:szCs w:val="20"/>
        </w:rPr>
        <w:t xml:space="preserve">№ </w:t>
      </w:r>
      <w:r w:rsidRPr="00933403">
        <w:rPr>
          <w:szCs w:val="20"/>
        </w:rPr>
        <w:t>2</w:t>
      </w:r>
      <w:r w:rsidRPr="000223B5">
        <w:rPr>
          <w:szCs w:val="20"/>
        </w:rPr>
        <w:t>0</w:t>
      </w:r>
      <w:r w:rsidRPr="00933403">
        <w:rPr>
          <w:szCs w:val="20"/>
        </w:rPr>
        <w:t>6 „Хирургично лечение при сърдечни заболявания в условията на екстракорпорално кръвообращение. Минимално инвазивни сърдечни операции при лица над 18 години”, за която са изплатени 4,</w:t>
      </w:r>
      <w:r>
        <w:rPr>
          <w:szCs w:val="20"/>
        </w:rPr>
        <w:t>1</w:t>
      </w:r>
      <w:r w:rsidRPr="00933403">
        <w:rPr>
          <w:szCs w:val="20"/>
        </w:rPr>
        <w:t xml:space="preserve"> % от средствата по КП за това РЗОК и за КП </w:t>
      </w:r>
      <w:r>
        <w:rPr>
          <w:szCs w:val="20"/>
        </w:rPr>
        <w:t xml:space="preserve">№ </w:t>
      </w:r>
      <w:r w:rsidRPr="00933403">
        <w:rPr>
          <w:szCs w:val="20"/>
        </w:rPr>
        <w:t>215 „Оперативни процедури с голям и много голям обем и сложност на таза</w:t>
      </w:r>
      <w:r>
        <w:rPr>
          <w:szCs w:val="20"/>
        </w:rPr>
        <w:t xml:space="preserve"> и долния крайник</w:t>
      </w:r>
      <w:r w:rsidRPr="00933403">
        <w:rPr>
          <w:szCs w:val="20"/>
        </w:rPr>
        <w:t>” – 3,</w:t>
      </w:r>
      <w:r>
        <w:rPr>
          <w:szCs w:val="20"/>
        </w:rPr>
        <w:t>3</w:t>
      </w:r>
      <w:r w:rsidRPr="00933403">
        <w:rPr>
          <w:szCs w:val="20"/>
        </w:rPr>
        <w:t xml:space="preserve"> %;</w:t>
      </w:r>
    </w:p>
    <w:p w:rsidR="00092369" w:rsidRPr="00933403" w:rsidRDefault="00092369" w:rsidP="00F27A28">
      <w:pPr>
        <w:pStyle w:val="0001"/>
        <w:numPr>
          <w:ilvl w:val="0"/>
          <w:numId w:val="15"/>
        </w:numPr>
        <w:tabs>
          <w:tab w:val="clear" w:pos="1440"/>
        </w:tabs>
        <w:spacing w:before="0"/>
        <w:ind w:left="0" w:firstLine="1080"/>
        <w:rPr>
          <w:szCs w:val="20"/>
        </w:rPr>
      </w:pPr>
      <w:r w:rsidRPr="00933403">
        <w:t xml:space="preserve">за РЗОК Пловдив </w:t>
      </w:r>
      <w:r w:rsidRPr="00933403">
        <w:rPr>
          <w:szCs w:val="20"/>
        </w:rPr>
        <w:t xml:space="preserve">– за КП </w:t>
      </w:r>
      <w:r>
        <w:rPr>
          <w:szCs w:val="20"/>
        </w:rPr>
        <w:t>№ 298 „</w:t>
      </w:r>
      <w:r w:rsidRPr="00933403">
        <w:rPr>
          <w:szCs w:val="20"/>
        </w:rPr>
        <w:t>Системно лекарствено лечение на солидни тумори при лица над 18 години с м</w:t>
      </w:r>
      <w:r>
        <w:rPr>
          <w:szCs w:val="20"/>
        </w:rPr>
        <w:t>инимален болничен престой 2 дни</w:t>
      </w:r>
      <w:r w:rsidRPr="00933403">
        <w:rPr>
          <w:szCs w:val="20"/>
        </w:rPr>
        <w:t>” – 4,</w:t>
      </w:r>
      <w:r>
        <w:rPr>
          <w:szCs w:val="20"/>
        </w:rPr>
        <w:t>5</w:t>
      </w:r>
      <w:r w:rsidRPr="00933403">
        <w:rPr>
          <w:szCs w:val="20"/>
        </w:rPr>
        <w:t xml:space="preserve"> %</w:t>
      </w:r>
      <w:r>
        <w:rPr>
          <w:szCs w:val="20"/>
        </w:rPr>
        <w:t>;</w:t>
      </w:r>
      <w:r w:rsidRPr="000223B5">
        <w:rPr>
          <w:szCs w:val="20"/>
        </w:rPr>
        <w:t xml:space="preserve"> </w:t>
      </w:r>
      <w:r w:rsidRPr="00933403">
        <w:rPr>
          <w:szCs w:val="20"/>
        </w:rPr>
        <w:t xml:space="preserve">за КП </w:t>
      </w:r>
      <w:r>
        <w:rPr>
          <w:szCs w:val="20"/>
        </w:rPr>
        <w:t xml:space="preserve">№ </w:t>
      </w:r>
      <w:r w:rsidRPr="00933403">
        <w:rPr>
          <w:szCs w:val="20"/>
        </w:rPr>
        <w:t>33</w:t>
      </w:r>
      <w:r w:rsidRPr="000223B5">
        <w:rPr>
          <w:szCs w:val="20"/>
        </w:rPr>
        <w:t xml:space="preserve"> “</w:t>
      </w:r>
      <w:r w:rsidRPr="00933403">
        <w:rPr>
          <w:szCs w:val="20"/>
        </w:rPr>
        <w:t>Заболявания на хепатобилиарната с</w:t>
      </w:r>
      <w:r>
        <w:rPr>
          <w:szCs w:val="20"/>
        </w:rPr>
        <w:t>истема, панкреаса и перитонеума</w:t>
      </w:r>
      <w:r w:rsidRPr="00933403">
        <w:rPr>
          <w:szCs w:val="20"/>
        </w:rPr>
        <w:t>” – 3,</w:t>
      </w:r>
      <w:r>
        <w:rPr>
          <w:szCs w:val="20"/>
        </w:rPr>
        <w:t>9</w:t>
      </w:r>
      <w:r w:rsidRPr="000223B5">
        <w:rPr>
          <w:szCs w:val="20"/>
        </w:rPr>
        <w:t xml:space="preserve"> % </w:t>
      </w:r>
      <w:r w:rsidRPr="00933403">
        <w:rPr>
          <w:szCs w:val="20"/>
        </w:rPr>
        <w:t xml:space="preserve">и за КП </w:t>
      </w:r>
      <w:r>
        <w:rPr>
          <w:szCs w:val="20"/>
        </w:rPr>
        <w:t xml:space="preserve">№ </w:t>
      </w:r>
      <w:r w:rsidRPr="00933403">
        <w:rPr>
          <w:szCs w:val="20"/>
        </w:rPr>
        <w:t>49 „Нестабилна форма на ангина пекторис с и</w:t>
      </w:r>
      <w:r>
        <w:rPr>
          <w:szCs w:val="20"/>
        </w:rPr>
        <w:t>нтервенционално лечение</w:t>
      </w:r>
      <w:r w:rsidRPr="00933403">
        <w:rPr>
          <w:szCs w:val="20"/>
        </w:rPr>
        <w:t xml:space="preserve">” – </w:t>
      </w:r>
      <w:r>
        <w:rPr>
          <w:szCs w:val="20"/>
        </w:rPr>
        <w:t>3,4</w:t>
      </w:r>
      <w:r w:rsidRPr="00933403">
        <w:rPr>
          <w:szCs w:val="20"/>
        </w:rPr>
        <w:t xml:space="preserve"> %;</w:t>
      </w:r>
    </w:p>
    <w:p w:rsidR="00092369" w:rsidRPr="00933403" w:rsidRDefault="00092369" w:rsidP="00F27A28">
      <w:pPr>
        <w:pStyle w:val="0001"/>
        <w:numPr>
          <w:ilvl w:val="0"/>
          <w:numId w:val="15"/>
        </w:numPr>
        <w:tabs>
          <w:tab w:val="clear" w:pos="1440"/>
          <w:tab w:val="num" w:pos="0"/>
        </w:tabs>
        <w:spacing w:before="0"/>
        <w:ind w:left="0" w:firstLine="1080"/>
        <w:rPr>
          <w:szCs w:val="20"/>
        </w:rPr>
      </w:pPr>
      <w:r w:rsidRPr="00933403">
        <w:t xml:space="preserve">за РЗОК Варна </w:t>
      </w:r>
      <w:r w:rsidRPr="00933403">
        <w:rPr>
          <w:szCs w:val="20"/>
        </w:rPr>
        <w:t xml:space="preserve">– за КП </w:t>
      </w:r>
      <w:r>
        <w:rPr>
          <w:szCs w:val="20"/>
        </w:rPr>
        <w:t>№ 49 „</w:t>
      </w:r>
      <w:r w:rsidRPr="00933403">
        <w:rPr>
          <w:szCs w:val="20"/>
        </w:rPr>
        <w:t>Нестабилна форма на ангина пекторис с и</w:t>
      </w:r>
      <w:r>
        <w:rPr>
          <w:szCs w:val="20"/>
        </w:rPr>
        <w:t>нтервенционално лечение</w:t>
      </w:r>
      <w:r w:rsidRPr="00933403">
        <w:rPr>
          <w:szCs w:val="20"/>
        </w:rPr>
        <w:t>” – 4,</w:t>
      </w:r>
      <w:r>
        <w:rPr>
          <w:szCs w:val="20"/>
        </w:rPr>
        <w:t>7</w:t>
      </w:r>
      <w:r w:rsidRPr="00933403">
        <w:rPr>
          <w:szCs w:val="20"/>
        </w:rPr>
        <w:t xml:space="preserve"> %</w:t>
      </w:r>
      <w:r>
        <w:rPr>
          <w:szCs w:val="20"/>
        </w:rPr>
        <w:t>;</w:t>
      </w:r>
      <w:r w:rsidRPr="00933403">
        <w:rPr>
          <w:szCs w:val="20"/>
        </w:rPr>
        <w:t xml:space="preserve"> за КП </w:t>
      </w:r>
      <w:r>
        <w:rPr>
          <w:szCs w:val="20"/>
        </w:rPr>
        <w:t>№ 206 „</w:t>
      </w:r>
      <w:r w:rsidRPr="00933403">
        <w:rPr>
          <w:szCs w:val="20"/>
        </w:rPr>
        <w:t xml:space="preserve">Хирургично лечение при сърдечни заболявания в условията на екстракорпорално кръвообращение. Минимално инвазивни сърдечни операции </w:t>
      </w:r>
      <w:r>
        <w:rPr>
          <w:szCs w:val="20"/>
        </w:rPr>
        <w:t>при лица над 18 години</w:t>
      </w:r>
      <w:r w:rsidRPr="00933403">
        <w:rPr>
          <w:szCs w:val="20"/>
        </w:rPr>
        <w:t xml:space="preserve">” – 3,5 % и за КП </w:t>
      </w:r>
      <w:r>
        <w:rPr>
          <w:szCs w:val="20"/>
        </w:rPr>
        <w:t>№ 298 „</w:t>
      </w:r>
      <w:r w:rsidRPr="00933403">
        <w:rPr>
          <w:szCs w:val="20"/>
        </w:rPr>
        <w:t>Системно лекарствено лечение на солидни тумори при лица над 18 години с минимален</w:t>
      </w:r>
      <w:r>
        <w:rPr>
          <w:szCs w:val="20"/>
        </w:rPr>
        <w:t xml:space="preserve"> болничен престой 2 дни</w:t>
      </w:r>
      <w:r w:rsidRPr="00933403">
        <w:rPr>
          <w:szCs w:val="20"/>
        </w:rPr>
        <w:t>” – 3,</w:t>
      </w:r>
      <w:r>
        <w:rPr>
          <w:szCs w:val="20"/>
        </w:rPr>
        <w:t>3</w:t>
      </w:r>
      <w:r w:rsidRPr="00933403">
        <w:rPr>
          <w:szCs w:val="20"/>
        </w:rPr>
        <w:t>%.</w:t>
      </w:r>
    </w:p>
    <w:p w:rsidR="00092369" w:rsidRPr="00033432" w:rsidRDefault="00092369" w:rsidP="00B16324">
      <w:pPr>
        <w:pStyle w:val="0001"/>
        <w:spacing w:before="0"/>
        <w:rPr>
          <w:bCs/>
        </w:rPr>
      </w:pPr>
      <w:r w:rsidRPr="00033432">
        <w:rPr>
          <w:bCs/>
        </w:rPr>
        <w:t xml:space="preserve">С най-висок дял на получени </w:t>
      </w:r>
      <w:r w:rsidRPr="00033432">
        <w:t xml:space="preserve">средства </w:t>
      </w:r>
      <w:r w:rsidRPr="00033432">
        <w:rPr>
          <w:szCs w:val="20"/>
        </w:rPr>
        <w:t>по КП в тези РЗОК са следните</w:t>
      </w:r>
      <w:r w:rsidRPr="00033432">
        <w:t xml:space="preserve"> </w:t>
      </w:r>
      <w:r w:rsidRPr="00033432">
        <w:rPr>
          <w:bCs/>
        </w:rPr>
        <w:t xml:space="preserve">лечебни заведения </w:t>
      </w:r>
      <w:r w:rsidRPr="00033432">
        <w:t>(Приложение БП, Таблица 19)</w:t>
      </w:r>
      <w:r w:rsidRPr="00033432">
        <w:rPr>
          <w:bCs/>
        </w:rPr>
        <w:t>:</w:t>
      </w:r>
    </w:p>
    <w:p w:rsidR="00092369" w:rsidRPr="00033432" w:rsidRDefault="00092369" w:rsidP="00F27A28">
      <w:pPr>
        <w:pStyle w:val="0001"/>
        <w:numPr>
          <w:ilvl w:val="0"/>
          <w:numId w:val="15"/>
        </w:numPr>
        <w:spacing w:before="0"/>
        <w:ind w:left="0" w:firstLine="1080"/>
        <w:rPr>
          <w:szCs w:val="20"/>
        </w:rPr>
      </w:pPr>
      <w:r w:rsidRPr="00033432">
        <w:t>за РЗОК София град</w:t>
      </w:r>
      <w:r>
        <w:t xml:space="preserve"> </w:t>
      </w:r>
      <w:r w:rsidRPr="00033432">
        <w:rPr>
          <w:szCs w:val="20"/>
        </w:rPr>
        <w:t>–</w:t>
      </w:r>
      <w:r>
        <w:rPr>
          <w:szCs w:val="20"/>
        </w:rPr>
        <w:t xml:space="preserve"> </w:t>
      </w:r>
      <w:r w:rsidRPr="00033432">
        <w:rPr>
          <w:szCs w:val="20"/>
        </w:rPr>
        <w:t>МБАЛСМ Н. И. Пирогов ЕАД</w:t>
      </w:r>
      <w:r>
        <w:rPr>
          <w:szCs w:val="20"/>
        </w:rPr>
        <w:t xml:space="preserve"> </w:t>
      </w:r>
      <w:r w:rsidRPr="00033432">
        <w:rPr>
          <w:szCs w:val="20"/>
        </w:rPr>
        <w:t>– 10,</w:t>
      </w:r>
      <w:r>
        <w:rPr>
          <w:szCs w:val="20"/>
        </w:rPr>
        <w:t>3</w:t>
      </w:r>
      <w:r w:rsidRPr="00033432">
        <w:rPr>
          <w:szCs w:val="20"/>
        </w:rPr>
        <w:t xml:space="preserve"> % от изплатените на това РЗОК средства по КП, МБАЛ</w:t>
      </w:r>
      <w:r>
        <w:rPr>
          <w:szCs w:val="20"/>
        </w:rPr>
        <w:t xml:space="preserve"> ТОКУДА БОЛНИЦА СОФИЯ</w:t>
      </w:r>
      <w:r w:rsidRPr="00033432">
        <w:rPr>
          <w:szCs w:val="20"/>
        </w:rPr>
        <w:t xml:space="preserve"> АД</w:t>
      </w:r>
      <w:r>
        <w:rPr>
          <w:szCs w:val="20"/>
        </w:rPr>
        <w:t xml:space="preserve"> – 10</w:t>
      </w:r>
      <w:r w:rsidRPr="00033432">
        <w:rPr>
          <w:szCs w:val="20"/>
        </w:rPr>
        <w:t>,</w:t>
      </w:r>
      <w:r>
        <w:rPr>
          <w:szCs w:val="20"/>
        </w:rPr>
        <w:t>0</w:t>
      </w:r>
      <w:r w:rsidRPr="00033432">
        <w:rPr>
          <w:szCs w:val="20"/>
        </w:rPr>
        <w:t xml:space="preserve"> % и Военномед</w:t>
      </w:r>
      <w:r>
        <w:rPr>
          <w:szCs w:val="20"/>
        </w:rPr>
        <w:t>ицинска академия</w:t>
      </w:r>
      <w:r w:rsidRPr="00033432">
        <w:rPr>
          <w:szCs w:val="20"/>
        </w:rPr>
        <w:t xml:space="preserve"> – 6,</w:t>
      </w:r>
      <w:r>
        <w:rPr>
          <w:szCs w:val="20"/>
        </w:rPr>
        <w:t>5</w:t>
      </w:r>
      <w:r w:rsidRPr="00033432">
        <w:rPr>
          <w:szCs w:val="20"/>
        </w:rPr>
        <w:t xml:space="preserve"> %;</w:t>
      </w:r>
    </w:p>
    <w:p w:rsidR="00092369" w:rsidRPr="00033432" w:rsidRDefault="00092369" w:rsidP="00F27A28">
      <w:pPr>
        <w:pStyle w:val="0001"/>
        <w:numPr>
          <w:ilvl w:val="0"/>
          <w:numId w:val="16"/>
        </w:numPr>
        <w:spacing w:before="0"/>
        <w:ind w:left="0" w:firstLine="1080"/>
        <w:rPr>
          <w:szCs w:val="20"/>
        </w:rPr>
      </w:pPr>
      <w:r w:rsidRPr="00033432">
        <w:t>за РЗОК Пловдив</w:t>
      </w:r>
      <w:r w:rsidRPr="00033432">
        <w:rPr>
          <w:bCs/>
        </w:rPr>
        <w:t xml:space="preserve"> </w:t>
      </w:r>
      <w:r w:rsidRPr="00033432">
        <w:rPr>
          <w:szCs w:val="20"/>
        </w:rPr>
        <w:t>–</w:t>
      </w:r>
      <w:r>
        <w:rPr>
          <w:szCs w:val="20"/>
        </w:rPr>
        <w:t xml:space="preserve"> </w:t>
      </w:r>
      <w:r w:rsidRPr="00033432">
        <w:rPr>
          <w:szCs w:val="20"/>
        </w:rPr>
        <w:t>УМБАЛ Св. Георги – 31,</w:t>
      </w:r>
      <w:r>
        <w:rPr>
          <w:szCs w:val="20"/>
        </w:rPr>
        <w:t>4</w:t>
      </w:r>
      <w:r w:rsidRPr="00033432">
        <w:rPr>
          <w:szCs w:val="20"/>
        </w:rPr>
        <w:t xml:space="preserve"> %, МБАЛ-Пловдив – 9,</w:t>
      </w:r>
      <w:r>
        <w:rPr>
          <w:szCs w:val="20"/>
        </w:rPr>
        <w:t>7</w:t>
      </w:r>
      <w:r w:rsidRPr="00033432">
        <w:rPr>
          <w:szCs w:val="20"/>
        </w:rPr>
        <w:t xml:space="preserve"> % и МБАЛ </w:t>
      </w:r>
      <w:r>
        <w:rPr>
          <w:szCs w:val="20"/>
        </w:rPr>
        <w:t xml:space="preserve">Каспела ЕООД Пловдив </w:t>
      </w:r>
      <w:r w:rsidRPr="00033432">
        <w:rPr>
          <w:szCs w:val="20"/>
        </w:rPr>
        <w:t>–</w:t>
      </w:r>
      <w:r>
        <w:rPr>
          <w:szCs w:val="20"/>
        </w:rPr>
        <w:t xml:space="preserve"> </w:t>
      </w:r>
      <w:r w:rsidRPr="00033432">
        <w:rPr>
          <w:szCs w:val="20"/>
        </w:rPr>
        <w:t>с 8,7 %;</w:t>
      </w:r>
    </w:p>
    <w:p w:rsidR="00092369" w:rsidRPr="00033432" w:rsidRDefault="00092369" w:rsidP="00F27A28">
      <w:pPr>
        <w:pStyle w:val="0001"/>
        <w:numPr>
          <w:ilvl w:val="0"/>
          <w:numId w:val="16"/>
        </w:numPr>
        <w:spacing w:before="0"/>
        <w:ind w:left="0" w:firstLine="1080"/>
        <w:rPr>
          <w:szCs w:val="20"/>
        </w:rPr>
      </w:pPr>
      <w:r w:rsidRPr="00033432">
        <w:rPr>
          <w:bCs/>
        </w:rPr>
        <w:t xml:space="preserve">за РЗОК Варна </w:t>
      </w:r>
      <w:r w:rsidRPr="00033432">
        <w:rPr>
          <w:szCs w:val="20"/>
        </w:rPr>
        <w:t>– МБАЛ Св. Марина – 46,</w:t>
      </w:r>
      <w:r>
        <w:rPr>
          <w:szCs w:val="20"/>
        </w:rPr>
        <w:t>7</w:t>
      </w:r>
      <w:r w:rsidRPr="00033432">
        <w:rPr>
          <w:szCs w:val="20"/>
        </w:rPr>
        <w:t xml:space="preserve"> %, МБАЛ Св. Анна - Варна –17,</w:t>
      </w:r>
      <w:r>
        <w:rPr>
          <w:szCs w:val="20"/>
        </w:rPr>
        <w:t>3 </w:t>
      </w:r>
      <w:r w:rsidRPr="00033432">
        <w:rPr>
          <w:szCs w:val="20"/>
        </w:rPr>
        <w:t>%</w:t>
      </w:r>
      <w:r>
        <w:rPr>
          <w:szCs w:val="20"/>
        </w:rPr>
        <w:t xml:space="preserve"> и МБАЛ -</w:t>
      </w:r>
      <w:r w:rsidRPr="00033432">
        <w:rPr>
          <w:szCs w:val="20"/>
        </w:rPr>
        <w:t xml:space="preserve"> Варна към ВМА</w:t>
      </w:r>
      <w:r>
        <w:rPr>
          <w:szCs w:val="20"/>
        </w:rPr>
        <w:t>, гр. Варна</w:t>
      </w:r>
      <w:r w:rsidRPr="00033432">
        <w:rPr>
          <w:szCs w:val="20"/>
        </w:rPr>
        <w:t xml:space="preserve"> ЕООД – 5,6 %.</w:t>
      </w:r>
    </w:p>
    <w:p w:rsidR="00092369" w:rsidRPr="00BB4298" w:rsidRDefault="00092369" w:rsidP="00B16324">
      <w:pPr>
        <w:pStyle w:val="0001"/>
        <w:spacing w:before="360"/>
        <w:rPr>
          <w:b/>
        </w:rPr>
      </w:pPr>
      <w:r w:rsidRPr="00BB4298">
        <w:rPr>
          <w:b/>
        </w:rPr>
        <w:t>На ниво лечебни заведения</w:t>
      </w:r>
    </w:p>
    <w:p w:rsidR="00092369" w:rsidRPr="00BB4298" w:rsidRDefault="00092369" w:rsidP="00B16324">
      <w:pPr>
        <w:pStyle w:val="0001"/>
        <w:rPr>
          <w:i/>
        </w:rPr>
      </w:pPr>
      <w:r w:rsidRPr="00BB4298">
        <w:rPr>
          <w:szCs w:val="20"/>
        </w:rPr>
        <w:t>Броят на лечебните заведения, сключили</w:t>
      </w:r>
      <w:r w:rsidRPr="00BB4298">
        <w:t xml:space="preserve"> </w:t>
      </w:r>
      <w:r w:rsidRPr="00BB4298">
        <w:rPr>
          <w:i/>
        </w:rPr>
        <w:t>договор с НЗОК през 2014 г., e 359 спрямо 383 през 2013 година.</w:t>
      </w:r>
    </w:p>
    <w:p w:rsidR="00092369" w:rsidRPr="00BB4298" w:rsidRDefault="00092369" w:rsidP="00B16324">
      <w:pPr>
        <w:pStyle w:val="0001"/>
        <w:rPr>
          <w:szCs w:val="20"/>
        </w:rPr>
      </w:pPr>
      <w:r w:rsidRPr="00BB4298">
        <w:rPr>
          <w:szCs w:val="20"/>
        </w:rPr>
        <w:t xml:space="preserve"> От тях</w:t>
      </w:r>
      <w:r w:rsidRPr="00BB4298">
        <w:rPr>
          <w:i/>
        </w:rPr>
        <w:t xml:space="preserve"> - за дейност по клинични пътеки</w:t>
      </w:r>
      <w:r w:rsidRPr="00BB4298">
        <w:t xml:space="preserve"> </w:t>
      </w:r>
      <w:r w:rsidRPr="00BB4298">
        <w:rPr>
          <w:szCs w:val="20"/>
        </w:rPr>
        <w:t xml:space="preserve">договори са сключили 346 лечебни заведения, от които – 171 многопрофилни болници, 82 специализирани болници, 14 диспансера, 24 МЦ, 5 ДКЦ,  28 СБР, 18 болници за долекуване и продължително лечение и 4 хосписа. </w:t>
      </w:r>
      <w:r>
        <w:rPr>
          <w:szCs w:val="20"/>
        </w:rPr>
        <w:t>В сравнение с</w:t>
      </w:r>
      <w:r w:rsidRPr="00BB4298">
        <w:rPr>
          <w:szCs w:val="20"/>
        </w:rPr>
        <w:t xml:space="preserve"> 2013 г. броя</w:t>
      </w:r>
      <w:r>
        <w:rPr>
          <w:szCs w:val="20"/>
        </w:rPr>
        <w:t xml:space="preserve">т на сключените договори по КП </w:t>
      </w:r>
      <w:r w:rsidRPr="00BB4298">
        <w:rPr>
          <w:szCs w:val="20"/>
        </w:rPr>
        <w:t>е намален с 4 договора.</w:t>
      </w:r>
    </w:p>
    <w:p w:rsidR="00092369" w:rsidRPr="00BB4298" w:rsidRDefault="00092369" w:rsidP="00B16324">
      <w:pPr>
        <w:pStyle w:val="0001"/>
        <w:rPr>
          <w:szCs w:val="20"/>
        </w:rPr>
      </w:pPr>
      <w:r w:rsidRPr="00BB4298">
        <w:rPr>
          <w:szCs w:val="20"/>
        </w:rPr>
        <w:t>Общият брой на</w:t>
      </w:r>
      <w:r w:rsidRPr="00BB4298">
        <w:t xml:space="preserve"> </w:t>
      </w:r>
      <w:r w:rsidRPr="00BB4298">
        <w:rPr>
          <w:i/>
        </w:rPr>
        <w:t xml:space="preserve">договорите за дейност </w:t>
      </w:r>
      <w:r w:rsidRPr="00BB4298">
        <w:rPr>
          <w:i/>
          <w:spacing w:val="4"/>
        </w:rPr>
        <w:t>по високоспециализирани медицински дейности</w:t>
      </w:r>
      <w:r w:rsidRPr="00BB4298">
        <w:rPr>
          <w:spacing w:val="4"/>
        </w:rPr>
        <w:t xml:space="preserve"> </w:t>
      </w:r>
      <w:r w:rsidRPr="00BB4298">
        <w:rPr>
          <w:szCs w:val="20"/>
        </w:rPr>
        <w:t xml:space="preserve">на лечебни заведения за болнична помощ и лечебни заведения от СИМП с разкрити легла е 31, от които 9 са МБАЛ, 4  СБАЛ, 7 диспансери, 2 МЦ, 9 ДКЦ. </w:t>
      </w:r>
      <w:r>
        <w:rPr>
          <w:szCs w:val="20"/>
        </w:rPr>
        <w:t xml:space="preserve">В сравнение с </w:t>
      </w:r>
      <w:r w:rsidRPr="00BB4298">
        <w:rPr>
          <w:szCs w:val="20"/>
        </w:rPr>
        <w:t>2013 г. броят на договорите за дейност по ВСД е намален с 6 договора.</w:t>
      </w:r>
    </w:p>
    <w:p w:rsidR="00092369" w:rsidRPr="00BB4298" w:rsidRDefault="00092369" w:rsidP="00B16324">
      <w:pPr>
        <w:pStyle w:val="0001"/>
        <w:rPr>
          <w:szCs w:val="20"/>
        </w:rPr>
      </w:pPr>
      <w:r w:rsidRPr="00BB4298">
        <w:rPr>
          <w:szCs w:val="20"/>
        </w:rPr>
        <w:t>През 2014 г.</w:t>
      </w:r>
      <w:r>
        <w:rPr>
          <w:szCs w:val="20"/>
        </w:rPr>
        <w:t xml:space="preserve"> </w:t>
      </w:r>
      <w:r w:rsidRPr="00BB4298">
        <w:rPr>
          <w:szCs w:val="20"/>
        </w:rPr>
        <w:t>за дейности по клинични процедури и процедури бяха сключени общо 105 договора за този вид дейност. От тях 79 договора с МБАЛ, 14 договора със СБАЛ, 7 договора с диспансери и 5 с ДЦ.</w:t>
      </w:r>
    </w:p>
    <w:p w:rsidR="00092369" w:rsidRPr="00BB4298" w:rsidRDefault="00092369" w:rsidP="00B16324">
      <w:pPr>
        <w:pStyle w:val="0001"/>
        <w:rPr>
          <w:szCs w:val="20"/>
        </w:rPr>
      </w:pPr>
      <w:r w:rsidRPr="00BB4298">
        <w:rPr>
          <w:szCs w:val="20"/>
        </w:rPr>
        <w:t>Общо сключените договори с изпълнители на болнична медицинска помощ през 2014</w:t>
      </w:r>
      <w:r>
        <w:rPr>
          <w:szCs w:val="20"/>
        </w:rPr>
        <w:t> </w:t>
      </w:r>
      <w:r w:rsidRPr="00BB4298">
        <w:rPr>
          <w:szCs w:val="20"/>
        </w:rPr>
        <w:t>г. са 482 и спрямо 2013 г. този показател е намален с 27 договора</w:t>
      </w:r>
      <w:r>
        <w:rPr>
          <w:szCs w:val="20"/>
        </w:rPr>
        <w:t>, което се дължи на факта, че през 2014 г. НЗОК не финансира дейностите по асистирана репродукция</w:t>
      </w:r>
      <w:r w:rsidRPr="00BB4298">
        <w:rPr>
          <w:szCs w:val="20"/>
        </w:rPr>
        <w:t>.</w:t>
      </w:r>
    </w:p>
    <w:p w:rsidR="00092369" w:rsidRPr="00BB4298" w:rsidRDefault="00092369" w:rsidP="00B16324">
      <w:pPr>
        <w:pStyle w:val="0001"/>
        <w:rPr>
          <w:szCs w:val="20"/>
        </w:rPr>
      </w:pPr>
      <w:r w:rsidRPr="00BB4298">
        <w:rPr>
          <w:szCs w:val="20"/>
        </w:rPr>
        <w:t>Представената по-долу графика илюстрира относителния дял на стойността на извършените дейности в болнична медицинска помощ през 2014 г. по видове лечебни заведения за болнична медицинска помощ, като най-голям е делът им към многопрофилните болници за активно лечение – 82,3 %</w:t>
      </w:r>
      <w:r>
        <w:rPr>
          <w:szCs w:val="20"/>
        </w:rPr>
        <w:t>, с</w:t>
      </w:r>
      <w:r w:rsidRPr="00BB4298">
        <w:rPr>
          <w:szCs w:val="20"/>
        </w:rPr>
        <w:t>ледва</w:t>
      </w:r>
      <w:r>
        <w:rPr>
          <w:szCs w:val="20"/>
        </w:rPr>
        <w:t>ни от</w:t>
      </w:r>
      <w:r w:rsidRPr="00BB4298">
        <w:rPr>
          <w:szCs w:val="20"/>
        </w:rPr>
        <w:t xml:space="preserve"> специализирани</w:t>
      </w:r>
      <w:r>
        <w:rPr>
          <w:szCs w:val="20"/>
        </w:rPr>
        <w:t>те</w:t>
      </w:r>
      <w:r w:rsidRPr="00BB4298">
        <w:rPr>
          <w:szCs w:val="20"/>
        </w:rPr>
        <w:t xml:space="preserve"> болници за активно лечение с 11,1 % и диспансерите с 3,0 %. </w:t>
      </w:r>
    </w:p>
    <w:p w:rsidR="00092369" w:rsidRPr="003C2F07" w:rsidRDefault="00092369" w:rsidP="00B16324">
      <w:pPr>
        <w:pStyle w:val="0001"/>
        <w:spacing w:before="0"/>
        <w:ind w:firstLine="0"/>
        <w:jc w:val="center"/>
        <w:rPr>
          <w:highlight w:val="yellow"/>
        </w:rPr>
      </w:pPr>
      <w:r w:rsidRPr="002D0AFE">
        <w:rPr>
          <w:noProof/>
        </w:rPr>
        <w:object w:dxaOrig="9428" w:dyaOrig="8612">
          <v:shape id="Chart 26" o:spid="_x0000_i1083" type="#_x0000_t75" style="width:471.75pt;height:430.5pt;visibility:visible" o:ole="">
            <v:imagedata r:id="rId72" o:title="" cropbottom="-30f"/>
            <o:lock v:ext="edit" aspectratio="f"/>
          </v:shape>
          <o:OLEObject Type="Embed" ProgID="Excel.Chart.8" ShapeID="Chart 26" DrawAspect="Content" ObjectID="_1498299531" r:id="rId73"/>
        </w:object>
      </w:r>
    </w:p>
    <w:p w:rsidR="00092369" w:rsidRPr="003C2F07" w:rsidRDefault="00092369" w:rsidP="00B16324">
      <w:pPr>
        <w:pStyle w:val="0001"/>
        <w:spacing w:before="0"/>
        <w:ind w:firstLine="0"/>
        <w:jc w:val="center"/>
        <w:rPr>
          <w:highlight w:val="yellow"/>
        </w:rPr>
      </w:pPr>
    </w:p>
    <w:p w:rsidR="00092369" w:rsidRPr="00D70C1E" w:rsidRDefault="00092369" w:rsidP="00B16324">
      <w:pPr>
        <w:pStyle w:val="0001"/>
        <w:spacing w:before="0"/>
        <w:rPr>
          <w:szCs w:val="20"/>
        </w:rPr>
      </w:pPr>
      <w:r w:rsidRPr="00D70C1E">
        <w:rPr>
          <w:szCs w:val="20"/>
        </w:rPr>
        <w:t xml:space="preserve">Най-големия дял от стойността на извършената дейност в болнична медицинска помощ за периода на дейност </w:t>
      </w:r>
      <w:r>
        <w:rPr>
          <w:szCs w:val="20"/>
        </w:rPr>
        <w:t>м.</w:t>
      </w:r>
      <w:r w:rsidRPr="00D70C1E">
        <w:rPr>
          <w:szCs w:val="20"/>
        </w:rPr>
        <w:t xml:space="preserve">януари – </w:t>
      </w:r>
      <w:r>
        <w:rPr>
          <w:szCs w:val="20"/>
        </w:rPr>
        <w:t>м.</w:t>
      </w:r>
      <w:r w:rsidRPr="00D70C1E">
        <w:rPr>
          <w:szCs w:val="20"/>
        </w:rPr>
        <w:t>декември 2014 г. се пада на лечебните заведения с държавна форма на собственост – 30,0 %, с частна форма на собственост – 26,3 %, следвани от тези със смесена държавно-общинска форма на собственост (областни болници) – 22,3 %, с общинска форма на собственост – 17,3 % и за ведомствени –</w:t>
      </w:r>
      <w:r w:rsidRPr="00D70C1E">
        <w:t xml:space="preserve"> </w:t>
      </w:r>
      <w:r w:rsidRPr="00D70C1E">
        <w:rPr>
          <w:szCs w:val="20"/>
        </w:rPr>
        <w:t>4,2 %</w:t>
      </w:r>
      <w:r>
        <w:rPr>
          <w:szCs w:val="20"/>
        </w:rPr>
        <w:t xml:space="preserve">. Трябва да се отбележи, че </w:t>
      </w:r>
      <w:r w:rsidRPr="00D70C1E">
        <w:rPr>
          <w:szCs w:val="20"/>
        </w:rPr>
        <w:t>делът на частните лечебни заведения се е увеличил през 2014 г. спрямо 2013 г. с 3,7 %.</w:t>
      </w:r>
    </w:p>
    <w:p w:rsidR="00092369" w:rsidRPr="00D70C1E" w:rsidRDefault="00092369" w:rsidP="00B16324">
      <w:pPr>
        <w:pStyle w:val="0001"/>
        <w:spacing w:before="0"/>
        <w:rPr>
          <w:szCs w:val="20"/>
        </w:rPr>
      </w:pPr>
      <w:r w:rsidRPr="00D70C1E">
        <w:rPr>
          <w:szCs w:val="20"/>
        </w:rPr>
        <w:t>Структурата на изплатените средства за извършената дейност в болнична медицинска помощ през 2014 г. по вид на собственост на лечебните заве</w:t>
      </w:r>
      <w:r>
        <w:rPr>
          <w:szCs w:val="20"/>
        </w:rPr>
        <w:t>дения, сключили договори с НЗОК</w:t>
      </w:r>
      <w:r w:rsidRPr="00D70C1E">
        <w:rPr>
          <w:szCs w:val="20"/>
        </w:rPr>
        <w:t xml:space="preserve"> е представена на следната графика:</w:t>
      </w:r>
    </w:p>
    <w:p w:rsidR="00092369" w:rsidRPr="003C2F07" w:rsidRDefault="00092369" w:rsidP="00B16324">
      <w:pPr>
        <w:pStyle w:val="0001"/>
        <w:spacing w:before="0"/>
        <w:ind w:firstLine="0"/>
        <w:jc w:val="center"/>
        <w:rPr>
          <w:b/>
          <w:highlight w:val="yellow"/>
        </w:rPr>
      </w:pPr>
      <w:r w:rsidRPr="002D0AFE">
        <w:rPr>
          <w:noProof/>
        </w:rPr>
        <w:pict>
          <v:shape id="Chart 27" o:spid="_x0000_i1084" type="#_x0000_t75" style="width:471.75pt;height:409.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">
            <v:imagedata r:id="rId74" o:title=""/>
            <o:lock v:ext="edit" aspectratio="f"/>
          </v:shape>
        </w:pict>
      </w:r>
    </w:p>
    <w:p w:rsidR="00092369" w:rsidRPr="003C2F07" w:rsidRDefault="00092369" w:rsidP="00B16324">
      <w:pPr>
        <w:pStyle w:val="0001"/>
        <w:spacing w:before="0"/>
        <w:rPr>
          <w:highlight w:val="yellow"/>
        </w:rPr>
      </w:pPr>
    </w:p>
    <w:p w:rsidR="00092369" w:rsidRPr="0046319B" w:rsidRDefault="00092369" w:rsidP="00B16324">
      <w:pPr>
        <w:pStyle w:val="0001"/>
        <w:spacing w:before="0"/>
      </w:pPr>
      <w:r w:rsidRPr="0046319B">
        <w:rPr>
          <w:szCs w:val="20"/>
        </w:rPr>
        <w:t xml:space="preserve">През периода на дейност </w:t>
      </w:r>
      <w:r>
        <w:rPr>
          <w:szCs w:val="20"/>
        </w:rPr>
        <w:t>м.</w:t>
      </w:r>
      <w:r w:rsidRPr="0046319B">
        <w:rPr>
          <w:szCs w:val="20"/>
        </w:rPr>
        <w:t xml:space="preserve">януари – </w:t>
      </w:r>
      <w:r>
        <w:rPr>
          <w:szCs w:val="20"/>
        </w:rPr>
        <w:t>м.</w:t>
      </w:r>
      <w:r w:rsidRPr="0046319B">
        <w:rPr>
          <w:szCs w:val="20"/>
        </w:rPr>
        <w:t>декември 2014 г.</w:t>
      </w:r>
      <w:r w:rsidRPr="0046319B">
        <w:t xml:space="preserve"> най-голям дял от стойността на извършената дейност по клинични пътеки се пада на </w:t>
      </w:r>
      <w:r w:rsidRPr="0046319B">
        <w:rPr>
          <w:szCs w:val="20"/>
        </w:rPr>
        <w:t xml:space="preserve">УМБАЛ Св. Георги – 74 751 хил. </w:t>
      </w:r>
      <w:r>
        <w:rPr>
          <w:szCs w:val="20"/>
        </w:rPr>
        <w:t>лв.</w:t>
      </w:r>
      <w:r w:rsidRPr="0046319B">
        <w:rPr>
          <w:szCs w:val="20"/>
        </w:rPr>
        <w:t xml:space="preserve"> или 5,</w:t>
      </w:r>
      <w:r>
        <w:rPr>
          <w:szCs w:val="20"/>
        </w:rPr>
        <w:t>4</w:t>
      </w:r>
      <w:r w:rsidRPr="0046319B">
        <w:rPr>
          <w:szCs w:val="20"/>
        </w:rPr>
        <w:t xml:space="preserve"> % от цялата стойност на извърше</w:t>
      </w:r>
      <w:r>
        <w:rPr>
          <w:szCs w:val="20"/>
        </w:rPr>
        <w:t xml:space="preserve">ната дейност по клинични пътеки, следват </w:t>
      </w:r>
      <w:r w:rsidRPr="0046319B">
        <w:rPr>
          <w:szCs w:val="20"/>
        </w:rPr>
        <w:t xml:space="preserve">МБАЛ Света Марина – 43 730 хил. </w:t>
      </w:r>
      <w:r>
        <w:rPr>
          <w:szCs w:val="20"/>
        </w:rPr>
        <w:t>лв.</w:t>
      </w:r>
      <w:r w:rsidRPr="0046319B">
        <w:rPr>
          <w:szCs w:val="20"/>
        </w:rPr>
        <w:t xml:space="preserve"> или 3,1 %, МБАЛСМ Н. И. Пирогов ЕАД – 43 712 хил.</w:t>
      </w:r>
      <w:r>
        <w:rPr>
          <w:szCs w:val="20"/>
        </w:rPr>
        <w:t>лв.</w:t>
      </w:r>
      <w:r w:rsidRPr="0046319B">
        <w:rPr>
          <w:szCs w:val="20"/>
        </w:rPr>
        <w:t xml:space="preserve"> или 3,</w:t>
      </w:r>
      <w:r>
        <w:rPr>
          <w:szCs w:val="20"/>
        </w:rPr>
        <w:t>1</w:t>
      </w:r>
      <w:r w:rsidRPr="0046319B">
        <w:rPr>
          <w:szCs w:val="20"/>
        </w:rPr>
        <w:t xml:space="preserve"> %</w:t>
      </w:r>
      <w:r>
        <w:rPr>
          <w:szCs w:val="20"/>
        </w:rPr>
        <w:t>, МБАЛ</w:t>
      </w:r>
      <w:r w:rsidRPr="0046319B">
        <w:rPr>
          <w:szCs w:val="20"/>
        </w:rPr>
        <w:t xml:space="preserve"> ТОКУДА БОЛНИЦА СОФИЯ АД – 42 414 хил. </w:t>
      </w:r>
      <w:r>
        <w:rPr>
          <w:szCs w:val="20"/>
        </w:rPr>
        <w:t>лв.</w:t>
      </w:r>
      <w:r w:rsidRPr="0046319B">
        <w:rPr>
          <w:szCs w:val="20"/>
        </w:rPr>
        <w:t xml:space="preserve"> или 3,0 %, Военномедицинска академия – 27 666</w:t>
      </w:r>
      <w:r>
        <w:rPr>
          <w:szCs w:val="20"/>
        </w:rPr>
        <w:t xml:space="preserve"> хил.</w:t>
      </w:r>
      <w:r w:rsidRPr="0046319B">
        <w:rPr>
          <w:szCs w:val="20"/>
        </w:rPr>
        <w:t xml:space="preserve"> </w:t>
      </w:r>
      <w:r>
        <w:rPr>
          <w:szCs w:val="20"/>
        </w:rPr>
        <w:t>лв.</w:t>
      </w:r>
      <w:r w:rsidRPr="0046319B">
        <w:rPr>
          <w:szCs w:val="20"/>
        </w:rPr>
        <w:t xml:space="preserve"> или </w:t>
      </w:r>
      <w:r>
        <w:rPr>
          <w:szCs w:val="20"/>
        </w:rPr>
        <w:t>2,0</w:t>
      </w:r>
      <w:r w:rsidRPr="0046319B">
        <w:rPr>
          <w:szCs w:val="20"/>
        </w:rPr>
        <w:t xml:space="preserve"> %, УМБАЛ Д-р Г. Странски ЕАД </w:t>
      </w:r>
      <w:r>
        <w:rPr>
          <w:szCs w:val="20"/>
        </w:rPr>
        <w:t>–</w:t>
      </w:r>
      <w:r w:rsidRPr="0046319B">
        <w:rPr>
          <w:szCs w:val="20"/>
        </w:rPr>
        <w:t xml:space="preserve"> 26</w:t>
      </w:r>
      <w:r>
        <w:rPr>
          <w:szCs w:val="20"/>
        </w:rPr>
        <w:t> </w:t>
      </w:r>
      <w:r w:rsidRPr="0046319B">
        <w:rPr>
          <w:szCs w:val="20"/>
        </w:rPr>
        <w:t xml:space="preserve">741 хил. </w:t>
      </w:r>
      <w:r>
        <w:rPr>
          <w:szCs w:val="20"/>
        </w:rPr>
        <w:t>лв.</w:t>
      </w:r>
      <w:r w:rsidRPr="0046319B">
        <w:rPr>
          <w:szCs w:val="20"/>
        </w:rPr>
        <w:t xml:space="preserve"> или 1,</w:t>
      </w:r>
      <w:r>
        <w:rPr>
          <w:szCs w:val="20"/>
        </w:rPr>
        <w:t>9</w:t>
      </w:r>
      <w:r w:rsidRPr="0046319B">
        <w:rPr>
          <w:szCs w:val="20"/>
        </w:rPr>
        <w:t xml:space="preserve"> %</w:t>
      </w:r>
      <w:r>
        <w:rPr>
          <w:szCs w:val="20"/>
        </w:rPr>
        <w:t>, МБАЛ</w:t>
      </w:r>
      <w:r w:rsidRPr="0046319B">
        <w:rPr>
          <w:szCs w:val="20"/>
        </w:rPr>
        <w:t xml:space="preserve"> СВЕТА АННА АД – 24 638 хил. </w:t>
      </w:r>
      <w:r>
        <w:rPr>
          <w:szCs w:val="20"/>
        </w:rPr>
        <w:t>лв.</w:t>
      </w:r>
      <w:r w:rsidRPr="0046319B">
        <w:rPr>
          <w:szCs w:val="20"/>
        </w:rPr>
        <w:t xml:space="preserve"> или 1,</w:t>
      </w:r>
      <w:r>
        <w:rPr>
          <w:szCs w:val="20"/>
        </w:rPr>
        <w:t>8</w:t>
      </w:r>
      <w:r w:rsidRPr="0046319B">
        <w:rPr>
          <w:szCs w:val="20"/>
        </w:rPr>
        <w:t xml:space="preserve">  % и МБАЛ Софиямед ООД – 24 389 хил. </w:t>
      </w:r>
      <w:r>
        <w:rPr>
          <w:szCs w:val="20"/>
        </w:rPr>
        <w:t>лв.</w:t>
      </w:r>
      <w:r w:rsidRPr="0046319B">
        <w:rPr>
          <w:szCs w:val="20"/>
        </w:rPr>
        <w:t xml:space="preserve"> или 1,</w:t>
      </w:r>
      <w:r>
        <w:rPr>
          <w:szCs w:val="20"/>
        </w:rPr>
        <w:t>8</w:t>
      </w:r>
      <w:r w:rsidRPr="0046319B">
        <w:rPr>
          <w:szCs w:val="20"/>
        </w:rPr>
        <w:t xml:space="preserve"> %</w:t>
      </w:r>
      <w:r w:rsidRPr="0046319B">
        <w:t xml:space="preserve"> (Приложение БП, Таблица 19).</w:t>
      </w:r>
    </w:p>
    <w:p w:rsidR="00092369" w:rsidRPr="00D86169" w:rsidRDefault="00092369" w:rsidP="00B16324">
      <w:pPr>
        <w:pStyle w:val="0001"/>
        <w:spacing w:before="0"/>
      </w:pPr>
      <w:r w:rsidRPr="00D86169">
        <w:rPr>
          <w:szCs w:val="20"/>
        </w:rPr>
        <w:t>Лечебни заведения за болнична медицинска помощ, обслужили най-голям брой пациенти по клинични пътеки са УМБАЛ Св. Георги ЕАД Пловдив – 75 309 пациенти или 3,</w:t>
      </w:r>
      <w:r>
        <w:rPr>
          <w:szCs w:val="20"/>
        </w:rPr>
        <w:t>6</w:t>
      </w:r>
      <w:r w:rsidRPr="00D86169">
        <w:rPr>
          <w:szCs w:val="20"/>
        </w:rPr>
        <w:t xml:space="preserve"> % спрямо общо преминали пациенти по клинични пътеки през 2014 г.</w:t>
      </w:r>
      <w:r>
        <w:rPr>
          <w:szCs w:val="20"/>
        </w:rPr>
        <w:t>, следват МБАЛ „Света Марина“</w:t>
      </w:r>
      <w:r w:rsidRPr="00D86169">
        <w:rPr>
          <w:szCs w:val="20"/>
        </w:rPr>
        <w:t xml:space="preserve"> ЕАД – 49</w:t>
      </w:r>
      <w:r>
        <w:rPr>
          <w:szCs w:val="20"/>
        </w:rPr>
        <w:t> </w:t>
      </w:r>
      <w:r w:rsidRPr="00D86169">
        <w:rPr>
          <w:szCs w:val="20"/>
        </w:rPr>
        <w:t>757</w:t>
      </w:r>
      <w:r>
        <w:rPr>
          <w:szCs w:val="20"/>
        </w:rPr>
        <w:t xml:space="preserve"> бр.</w:t>
      </w:r>
      <w:r w:rsidRPr="00D86169">
        <w:rPr>
          <w:szCs w:val="20"/>
        </w:rPr>
        <w:t xml:space="preserve"> или 2,</w:t>
      </w:r>
      <w:r>
        <w:rPr>
          <w:szCs w:val="20"/>
        </w:rPr>
        <w:t>4</w:t>
      </w:r>
      <w:r w:rsidRPr="00D86169">
        <w:rPr>
          <w:szCs w:val="20"/>
        </w:rPr>
        <w:t xml:space="preserve"> %, МБАЛСМ Н. И. Пирогов ЕАД – 44</w:t>
      </w:r>
      <w:r>
        <w:rPr>
          <w:szCs w:val="20"/>
        </w:rPr>
        <w:t> </w:t>
      </w:r>
      <w:r w:rsidRPr="00D86169">
        <w:rPr>
          <w:szCs w:val="20"/>
        </w:rPr>
        <w:t>130</w:t>
      </w:r>
      <w:r>
        <w:rPr>
          <w:szCs w:val="20"/>
        </w:rPr>
        <w:t xml:space="preserve"> бр.</w:t>
      </w:r>
      <w:r w:rsidRPr="00D86169">
        <w:rPr>
          <w:szCs w:val="20"/>
        </w:rPr>
        <w:t xml:space="preserve"> или 2,</w:t>
      </w:r>
      <w:r>
        <w:rPr>
          <w:szCs w:val="20"/>
        </w:rPr>
        <w:t>1</w:t>
      </w:r>
      <w:r w:rsidRPr="00D86169">
        <w:rPr>
          <w:szCs w:val="20"/>
        </w:rPr>
        <w:t xml:space="preserve"> %, „УМБАЛ Д-р Г. Странски” ЕАД гр. Плевен – 39</w:t>
      </w:r>
      <w:r>
        <w:rPr>
          <w:szCs w:val="20"/>
        </w:rPr>
        <w:t> </w:t>
      </w:r>
      <w:r w:rsidRPr="00D86169">
        <w:rPr>
          <w:szCs w:val="20"/>
        </w:rPr>
        <w:t>432</w:t>
      </w:r>
      <w:r>
        <w:rPr>
          <w:szCs w:val="20"/>
        </w:rPr>
        <w:t xml:space="preserve"> бр.</w:t>
      </w:r>
      <w:r w:rsidRPr="00D86169">
        <w:rPr>
          <w:szCs w:val="20"/>
        </w:rPr>
        <w:t xml:space="preserve"> или 1,9</w:t>
      </w:r>
      <w:r>
        <w:rPr>
          <w:szCs w:val="20"/>
        </w:rPr>
        <w:t xml:space="preserve"> %</w:t>
      </w:r>
      <w:r w:rsidRPr="00D86169">
        <w:rPr>
          <w:szCs w:val="20"/>
        </w:rPr>
        <w:t xml:space="preserve"> и Военномедицинска академия – 35 545 </w:t>
      </w:r>
      <w:r>
        <w:rPr>
          <w:szCs w:val="20"/>
        </w:rPr>
        <w:t xml:space="preserve">бр. </w:t>
      </w:r>
      <w:r w:rsidRPr="00D86169">
        <w:rPr>
          <w:szCs w:val="20"/>
        </w:rPr>
        <w:t>или 1,7 %</w:t>
      </w:r>
      <w:r>
        <w:rPr>
          <w:szCs w:val="20"/>
        </w:rPr>
        <w:t xml:space="preserve"> </w:t>
      </w:r>
      <w:r w:rsidRPr="00D86169">
        <w:t>(Приложение БП, Таблица 20).</w:t>
      </w:r>
    </w:p>
    <w:p w:rsidR="00092369" w:rsidRPr="000F2477" w:rsidRDefault="00092369" w:rsidP="00B16324">
      <w:pPr>
        <w:pStyle w:val="0001"/>
        <w:spacing w:before="0"/>
        <w:rPr>
          <w:szCs w:val="20"/>
        </w:rPr>
      </w:pPr>
      <w:r w:rsidRPr="000F2477">
        <w:rPr>
          <w:bCs/>
        </w:rPr>
        <w:t>Най-високият среден разход на преминал болен</w:t>
      </w:r>
      <w:r w:rsidRPr="000F2477">
        <w:t xml:space="preserve"> </w:t>
      </w:r>
      <w:r w:rsidRPr="000F2477">
        <w:rPr>
          <w:szCs w:val="20"/>
        </w:rPr>
        <w:t>през лечебно заведение, е както следва: СБАЛК Кардио-Център Понтика ООД Бургас – 3</w:t>
      </w:r>
      <w:r>
        <w:rPr>
          <w:szCs w:val="20"/>
        </w:rPr>
        <w:t> </w:t>
      </w:r>
      <w:r w:rsidRPr="000F2477">
        <w:rPr>
          <w:szCs w:val="20"/>
        </w:rPr>
        <w:t>672</w:t>
      </w:r>
      <w:r>
        <w:rPr>
          <w:szCs w:val="20"/>
        </w:rPr>
        <w:t xml:space="preserve"> лв.</w:t>
      </w:r>
      <w:r w:rsidRPr="000F2477">
        <w:rPr>
          <w:szCs w:val="20"/>
        </w:rPr>
        <w:t>, Сити Клиник Кардио</w:t>
      </w:r>
      <w:r>
        <w:rPr>
          <w:szCs w:val="20"/>
        </w:rPr>
        <w:t>логичен център МБАЛ ЕООД</w:t>
      </w:r>
      <w:r w:rsidRPr="000F2477">
        <w:rPr>
          <w:szCs w:val="20"/>
        </w:rPr>
        <w:t xml:space="preserve"> - 2 766 </w:t>
      </w:r>
      <w:r>
        <w:rPr>
          <w:szCs w:val="20"/>
        </w:rPr>
        <w:t>лв.</w:t>
      </w:r>
      <w:r w:rsidRPr="000F2477">
        <w:rPr>
          <w:szCs w:val="20"/>
        </w:rPr>
        <w:t xml:space="preserve">, </w:t>
      </w:r>
      <w:r>
        <w:rPr>
          <w:szCs w:val="20"/>
        </w:rPr>
        <w:t>УНМБАЛ СВЕТА ЕКАТЕРИНА</w:t>
      </w:r>
      <w:r w:rsidRPr="000F2477">
        <w:rPr>
          <w:szCs w:val="20"/>
        </w:rPr>
        <w:t xml:space="preserve"> ЕАД – 2</w:t>
      </w:r>
      <w:r>
        <w:rPr>
          <w:szCs w:val="20"/>
        </w:rPr>
        <w:t> </w:t>
      </w:r>
      <w:r w:rsidRPr="000F2477">
        <w:rPr>
          <w:szCs w:val="20"/>
        </w:rPr>
        <w:t xml:space="preserve">690 </w:t>
      </w:r>
      <w:r>
        <w:rPr>
          <w:szCs w:val="20"/>
        </w:rPr>
        <w:t>лв.</w:t>
      </w:r>
      <w:r w:rsidRPr="000F2477">
        <w:rPr>
          <w:szCs w:val="20"/>
        </w:rPr>
        <w:t xml:space="preserve">, СБАЛК МЕДИКА-КОР ЕАД Русе – 2 112 </w:t>
      </w:r>
      <w:r>
        <w:rPr>
          <w:szCs w:val="20"/>
        </w:rPr>
        <w:t>лв.</w:t>
      </w:r>
      <w:r w:rsidRPr="000F2477">
        <w:rPr>
          <w:szCs w:val="20"/>
        </w:rPr>
        <w:t xml:space="preserve">, СПЕЦИАЛИЗИРАНА БОЛНИЦА -ГРЪБНАЧЕН ЦЕНТЪР АД София – 1 819 </w:t>
      </w:r>
      <w:r>
        <w:rPr>
          <w:szCs w:val="20"/>
        </w:rPr>
        <w:t>лв.</w:t>
      </w:r>
      <w:r w:rsidRPr="000F2477">
        <w:rPr>
          <w:szCs w:val="20"/>
        </w:rPr>
        <w:t xml:space="preserve"> и СБАЛОТ Витоша ЕООД София – 1 782 </w:t>
      </w:r>
      <w:r>
        <w:rPr>
          <w:szCs w:val="20"/>
        </w:rPr>
        <w:t>лв.</w:t>
      </w:r>
      <w:r w:rsidRPr="000F2477">
        <w:rPr>
          <w:szCs w:val="20"/>
        </w:rPr>
        <w:t xml:space="preserve"> </w:t>
      </w:r>
    </w:p>
    <w:p w:rsidR="00092369" w:rsidRPr="00AB671E" w:rsidRDefault="00092369" w:rsidP="00B16324">
      <w:pPr>
        <w:pStyle w:val="0001"/>
        <w:spacing w:before="0"/>
      </w:pPr>
      <w:r w:rsidRPr="00AB671E">
        <w:t xml:space="preserve">Лечебните заведения за болнична медицинска помощ, които са лекували най-голям брой пациенти по клинични пътеки от други РЗОК </w:t>
      </w:r>
      <w:r w:rsidRPr="00AB671E">
        <w:rPr>
          <w:szCs w:val="20"/>
        </w:rPr>
        <w:t xml:space="preserve">(над </w:t>
      </w:r>
      <w:r>
        <w:rPr>
          <w:szCs w:val="20"/>
        </w:rPr>
        <w:t>7</w:t>
      </w:r>
      <w:r w:rsidRPr="00AB671E">
        <w:rPr>
          <w:szCs w:val="20"/>
        </w:rPr>
        <w:t xml:space="preserve"> 000 случая), са както следва</w:t>
      </w:r>
      <w:r w:rsidRPr="00AB671E">
        <w:t xml:space="preserve"> (Приложение БП, Таблица 18):</w:t>
      </w:r>
    </w:p>
    <w:p w:rsidR="00092369" w:rsidRPr="00AB671E" w:rsidRDefault="00092369" w:rsidP="00F27A28">
      <w:pPr>
        <w:pStyle w:val="0001"/>
        <w:numPr>
          <w:ilvl w:val="0"/>
          <w:numId w:val="11"/>
        </w:numPr>
        <w:tabs>
          <w:tab w:val="num" w:pos="1080"/>
        </w:tabs>
        <w:spacing w:before="0"/>
        <w:ind w:left="0" w:firstLine="1077"/>
        <w:rPr>
          <w:szCs w:val="20"/>
        </w:rPr>
      </w:pPr>
      <w:r w:rsidRPr="00AB671E">
        <w:t xml:space="preserve">УМБАЛ „Св. Георги“, гр. Пловдив – </w:t>
      </w:r>
      <w:r w:rsidRPr="00AB671E">
        <w:rPr>
          <w:szCs w:val="20"/>
        </w:rPr>
        <w:t xml:space="preserve">17 232 случая или 3,7 % от всички пренасочени от други РЗОК пациенти, предимно по следните клинични пътеки: КП </w:t>
      </w:r>
      <w:r>
        <w:rPr>
          <w:szCs w:val="20"/>
        </w:rPr>
        <w:t xml:space="preserve">№ </w:t>
      </w:r>
      <w:r w:rsidRPr="00AB671E">
        <w:rPr>
          <w:szCs w:val="20"/>
        </w:rPr>
        <w:t xml:space="preserve">252 </w:t>
      </w:r>
      <w:r>
        <w:rPr>
          <w:szCs w:val="20"/>
        </w:rPr>
        <w:t>„</w:t>
      </w:r>
      <w:r w:rsidRPr="00AB671E">
        <w:rPr>
          <w:szCs w:val="20"/>
        </w:rPr>
        <w:t xml:space="preserve">Лимфоми” - 1119 бр.; КП </w:t>
      </w:r>
      <w:r>
        <w:rPr>
          <w:szCs w:val="20"/>
        </w:rPr>
        <w:t>№ 258.1 „</w:t>
      </w:r>
      <w:r w:rsidRPr="00AB671E">
        <w:rPr>
          <w:szCs w:val="20"/>
        </w:rPr>
        <w:t xml:space="preserve">Високотехнологично лъчелечение на онкологични и неонкологични заболявания” – 1 030 бр.; КП </w:t>
      </w:r>
      <w:r>
        <w:rPr>
          <w:szCs w:val="20"/>
        </w:rPr>
        <w:t>№ 251 „</w:t>
      </w:r>
      <w:r w:rsidRPr="00AB671E">
        <w:rPr>
          <w:szCs w:val="20"/>
        </w:rPr>
        <w:t xml:space="preserve">Левкемии” – 719 бр.; КП </w:t>
      </w:r>
      <w:r>
        <w:rPr>
          <w:szCs w:val="20"/>
        </w:rPr>
        <w:t>№ 298 „</w:t>
      </w:r>
      <w:r w:rsidRPr="00AB671E">
        <w:rPr>
          <w:szCs w:val="20"/>
        </w:rPr>
        <w:t xml:space="preserve">Системно лекарствено лечение на солидни тумори при лица над 18 години с минимален болничен престой 3 дни” – 582 бр. и КП </w:t>
      </w:r>
      <w:r>
        <w:rPr>
          <w:szCs w:val="20"/>
        </w:rPr>
        <w:t>№ 253 „</w:t>
      </w:r>
      <w:r w:rsidRPr="00AB671E">
        <w:rPr>
          <w:szCs w:val="20"/>
        </w:rPr>
        <w:t xml:space="preserve">Хеморагични диатези. Анемии” – 556 бр.; </w:t>
      </w:r>
    </w:p>
    <w:p w:rsidR="00092369" w:rsidRPr="00F03B18" w:rsidRDefault="00092369" w:rsidP="00F27A28">
      <w:pPr>
        <w:pStyle w:val="0001"/>
        <w:numPr>
          <w:ilvl w:val="0"/>
          <w:numId w:val="11"/>
        </w:numPr>
        <w:tabs>
          <w:tab w:val="num" w:pos="1080"/>
        </w:tabs>
        <w:spacing w:before="0"/>
        <w:ind w:left="0" w:firstLine="1077"/>
        <w:rPr>
          <w:szCs w:val="20"/>
        </w:rPr>
      </w:pPr>
      <w:r>
        <w:t xml:space="preserve">УМБАЛ „СВ. МАРИНА“ </w:t>
      </w:r>
      <w:r w:rsidRPr="00AB671E">
        <w:t xml:space="preserve">- ВАРНА ЕАД, гр. Варна – </w:t>
      </w:r>
      <w:r w:rsidRPr="00AB671E">
        <w:rPr>
          <w:szCs w:val="20"/>
        </w:rPr>
        <w:t>15 903 случая или 3,</w:t>
      </w:r>
      <w:r>
        <w:rPr>
          <w:szCs w:val="20"/>
        </w:rPr>
        <w:t>5</w:t>
      </w:r>
      <w:r w:rsidRPr="00AB671E">
        <w:rPr>
          <w:szCs w:val="20"/>
        </w:rPr>
        <w:t xml:space="preserve"> % от всички пренасочени от други РЗОК пациенти, от които предимно п</w:t>
      </w:r>
      <w:r>
        <w:rPr>
          <w:szCs w:val="20"/>
        </w:rPr>
        <w:t xml:space="preserve">о следните клинични пътеки: </w:t>
      </w:r>
      <w:r w:rsidRPr="00AB671E">
        <w:rPr>
          <w:szCs w:val="20"/>
        </w:rPr>
        <w:t xml:space="preserve">КП </w:t>
      </w:r>
      <w:r>
        <w:rPr>
          <w:szCs w:val="20"/>
        </w:rPr>
        <w:t>№ 288 „</w:t>
      </w:r>
      <w:r w:rsidRPr="00AB671E">
        <w:rPr>
          <w:szCs w:val="20"/>
        </w:rPr>
        <w:t>Възпалителни ставни заболявания при лица над 18 години” – 1 089 бр.</w:t>
      </w:r>
      <w:r w:rsidRPr="000223B5">
        <w:rPr>
          <w:szCs w:val="20"/>
        </w:rPr>
        <w:t xml:space="preserve">; </w:t>
      </w:r>
      <w:r w:rsidRPr="00AB671E">
        <w:rPr>
          <w:szCs w:val="20"/>
        </w:rPr>
        <w:t xml:space="preserve">КП </w:t>
      </w:r>
      <w:r>
        <w:rPr>
          <w:szCs w:val="20"/>
        </w:rPr>
        <w:t>№ 251 „</w:t>
      </w:r>
      <w:r w:rsidRPr="00AB671E">
        <w:rPr>
          <w:szCs w:val="20"/>
        </w:rPr>
        <w:t xml:space="preserve">Левкемии” – </w:t>
      </w:r>
      <w:r w:rsidRPr="000223B5">
        <w:rPr>
          <w:szCs w:val="20"/>
        </w:rPr>
        <w:t>996</w:t>
      </w:r>
      <w:r w:rsidRPr="00AB671E">
        <w:rPr>
          <w:szCs w:val="20"/>
        </w:rPr>
        <w:t xml:space="preserve"> бр.; КП </w:t>
      </w:r>
      <w:r>
        <w:rPr>
          <w:szCs w:val="20"/>
        </w:rPr>
        <w:t>№ 298 „</w:t>
      </w:r>
      <w:r w:rsidRPr="00AB671E">
        <w:rPr>
          <w:szCs w:val="20"/>
        </w:rPr>
        <w:t xml:space="preserve">Системно лекарствено лечение на солидни тумори при </w:t>
      </w:r>
      <w:r w:rsidRPr="00F03B18">
        <w:rPr>
          <w:szCs w:val="20"/>
        </w:rPr>
        <w:t xml:space="preserve">лица над 18 години с минимален болничен престой 2 дни” – </w:t>
      </w:r>
      <w:r w:rsidRPr="000223B5">
        <w:rPr>
          <w:szCs w:val="20"/>
        </w:rPr>
        <w:t>946</w:t>
      </w:r>
      <w:r w:rsidRPr="00F03B18">
        <w:rPr>
          <w:szCs w:val="20"/>
        </w:rPr>
        <w:t xml:space="preserve"> бр.;</w:t>
      </w:r>
      <w:r w:rsidRPr="000223B5">
        <w:rPr>
          <w:szCs w:val="20"/>
        </w:rPr>
        <w:t xml:space="preserve"> </w:t>
      </w:r>
      <w:r>
        <w:rPr>
          <w:szCs w:val="20"/>
        </w:rPr>
        <w:t>КП</w:t>
      </w:r>
      <w:r w:rsidRPr="00F03B18">
        <w:rPr>
          <w:szCs w:val="20"/>
        </w:rPr>
        <w:t xml:space="preserve"> </w:t>
      </w:r>
      <w:r>
        <w:rPr>
          <w:szCs w:val="20"/>
        </w:rPr>
        <w:t>№ 252 „</w:t>
      </w:r>
      <w:r w:rsidRPr="00F03B18">
        <w:rPr>
          <w:szCs w:val="20"/>
        </w:rPr>
        <w:t>Лимфоми” – 9</w:t>
      </w:r>
      <w:r w:rsidRPr="000223B5">
        <w:rPr>
          <w:szCs w:val="20"/>
        </w:rPr>
        <w:t>38</w:t>
      </w:r>
      <w:r w:rsidRPr="00F03B18">
        <w:rPr>
          <w:szCs w:val="20"/>
        </w:rPr>
        <w:t xml:space="preserve"> бр.;</w:t>
      </w:r>
      <w:r w:rsidRPr="000223B5">
        <w:rPr>
          <w:szCs w:val="20"/>
        </w:rPr>
        <w:t xml:space="preserve"> </w:t>
      </w:r>
    </w:p>
    <w:p w:rsidR="00092369" w:rsidRPr="00F03B18" w:rsidRDefault="00092369" w:rsidP="00F27A28">
      <w:pPr>
        <w:pStyle w:val="0001"/>
        <w:numPr>
          <w:ilvl w:val="0"/>
          <w:numId w:val="11"/>
        </w:numPr>
        <w:tabs>
          <w:tab w:val="clear" w:pos="360"/>
          <w:tab w:val="num" w:pos="0"/>
        </w:tabs>
        <w:spacing w:before="0"/>
        <w:ind w:left="0" w:firstLine="1134"/>
        <w:rPr>
          <w:szCs w:val="20"/>
        </w:rPr>
      </w:pPr>
      <w:r w:rsidRPr="00F03B18">
        <w:t xml:space="preserve">Военномедицинска академия, гр. София  </w:t>
      </w:r>
      <w:r w:rsidRPr="00F03B18">
        <w:rPr>
          <w:szCs w:val="20"/>
        </w:rPr>
        <w:t xml:space="preserve">– 14 </w:t>
      </w:r>
      <w:r w:rsidRPr="000223B5">
        <w:rPr>
          <w:szCs w:val="20"/>
        </w:rPr>
        <w:t>1</w:t>
      </w:r>
      <w:r w:rsidRPr="00F03B18">
        <w:rPr>
          <w:szCs w:val="20"/>
        </w:rPr>
        <w:t>5</w:t>
      </w:r>
      <w:r w:rsidRPr="000223B5">
        <w:rPr>
          <w:szCs w:val="20"/>
        </w:rPr>
        <w:t>9</w:t>
      </w:r>
      <w:r w:rsidRPr="00F03B18">
        <w:rPr>
          <w:szCs w:val="20"/>
        </w:rPr>
        <w:t xml:space="preserve"> случая или 3,</w:t>
      </w:r>
      <w:r>
        <w:rPr>
          <w:szCs w:val="20"/>
        </w:rPr>
        <w:t>1</w:t>
      </w:r>
      <w:r w:rsidRPr="00F03B18">
        <w:rPr>
          <w:szCs w:val="20"/>
        </w:rPr>
        <w:t xml:space="preserve"> % от всички пренасочени от други РЗОК пациенти, предимно: КП </w:t>
      </w:r>
      <w:r>
        <w:rPr>
          <w:szCs w:val="20"/>
        </w:rPr>
        <w:t>№ 35 „</w:t>
      </w:r>
      <w:r w:rsidRPr="00F03B18">
        <w:rPr>
          <w:szCs w:val="20"/>
        </w:rPr>
        <w:t xml:space="preserve">Хронични вирусни хепатити” – </w:t>
      </w:r>
      <w:r w:rsidRPr="000223B5">
        <w:rPr>
          <w:szCs w:val="20"/>
        </w:rPr>
        <w:t>762</w:t>
      </w:r>
      <w:r w:rsidRPr="00F03B18">
        <w:rPr>
          <w:szCs w:val="20"/>
        </w:rPr>
        <w:t xml:space="preserve"> бр.,</w:t>
      </w:r>
      <w:r w:rsidRPr="000223B5">
        <w:rPr>
          <w:szCs w:val="20"/>
        </w:rPr>
        <w:t xml:space="preserve"> </w:t>
      </w:r>
      <w:r w:rsidRPr="00F03B18">
        <w:rPr>
          <w:szCs w:val="20"/>
        </w:rPr>
        <w:t xml:space="preserve">КП </w:t>
      </w:r>
      <w:r>
        <w:rPr>
          <w:szCs w:val="20"/>
        </w:rPr>
        <w:t xml:space="preserve">№ </w:t>
      </w:r>
      <w:r w:rsidRPr="00F03B18">
        <w:rPr>
          <w:szCs w:val="20"/>
        </w:rPr>
        <w:t>104</w:t>
      </w:r>
      <w:r>
        <w:rPr>
          <w:szCs w:val="20"/>
        </w:rPr>
        <w:t xml:space="preserve"> „</w:t>
      </w:r>
      <w:r w:rsidRPr="00F03B18">
        <w:rPr>
          <w:szCs w:val="20"/>
        </w:rPr>
        <w:t>Декомпенсиран захарен диабет при лица над 18 години” – 6</w:t>
      </w:r>
      <w:r w:rsidRPr="000223B5">
        <w:rPr>
          <w:szCs w:val="20"/>
        </w:rPr>
        <w:t>8</w:t>
      </w:r>
      <w:r w:rsidRPr="00F03B18">
        <w:rPr>
          <w:szCs w:val="20"/>
        </w:rPr>
        <w:t xml:space="preserve">0 бр.; КП </w:t>
      </w:r>
      <w:r>
        <w:rPr>
          <w:szCs w:val="20"/>
        </w:rPr>
        <w:t>№ 298 „</w:t>
      </w:r>
      <w:r w:rsidRPr="00F03B18">
        <w:rPr>
          <w:szCs w:val="20"/>
        </w:rPr>
        <w:t xml:space="preserve">Системно лекарствено лечение на солидни тумори при лица над 18 години с минимален болничен престой 3 дни” – </w:t>
      </w:r>
      <w:r w:rsidRPr="000223B5">
        <w:rPr>
          <w:szCs w:val="20"/>
        </w:rPr>
        <w:t>595</w:t>
      </w:r>
      <w:r>
        <w:rPr>
          <w:szCs w:val="20"/>
        </w:rPr>
        <w:t xml:space="preserve"> бр.; КП № 32 „</w:t>
      </w:r>
      <w:r w:rsidRPr="00F03B18">
        <w:rPr>
          <w:szCs w:val="20"/>
        </w:rPr>
        <w:t>Високоспециализирани интервенционални процедури при заболявания на хепатобилиарната система (ХБС), панкреаса и перитонеума” – 54</w:t>
      </w:r>
      <w:r w:rsidRPr="000223B5">
        <w:rPr>
          <w:szCs w:val="20"/>
        </w:rPr>
        <w:t>0</w:t>
      </w:r>
      <w:r w:rsidRPr="00F03B18">
        <w:rPr>
          <w:szCs w:val="20"/>
        </w:rPr>
        <w:t xml:space="preserve"> бр. и др.</w:t>
      </w:r>
      <w:r w:rsidRPr="00F03B18">
        <w:t xml:space="preserve"> </w:t>
      </w:r>
    </w:p>
    <w:p w:rsidR="00092369" w:rsidRPr="00F03B18" w:rsidRDefault="00092369" w:rsidP="00F27A28">
      <w:pPr>
        <w:pStyle w:val="0001"/>
        <w:numPr>
          <w:ilvl w:val="0"/>
          <w:numId w:val="11"/>
        </w:numPr>
        <w:tabs>
          <w:tab w:val="clear" w:pos="360"/>
          <w:tab w:val="num" w:pos="0"/>
        </w:tabs>
        <w:spacing w:before="0"/>
        <w:ind w:left="0" w:firstLine="993"/>
        <w:rPr>
          <w:szCs w:val="20"/>
        </w:rPr>
      </w:pPr>
      <w:r w:rsidRPr="00F03B18">
        <w:t>МБАЛСМ „Н. И. Пирогов ЕАД“, гр.София – 13 998  случая или 3,0 % от всички</w:t>
      </w:r>
      <w:r w:rsidRPr="00F03B18">
        <w:rPr>
          <w:szCs w:val="20"/>
        </w:rPr>
        <w:t xml:space="preserve"> пренасочени от други РЗОК пациенти, предимно: КП </w:t>
      </w:r>
      <w:r>
        <w:rPr>
          <w:szCs w:val="20"/>
        </w:rPr>
        <w:t>№ 220 „</w:t>
      </w:r>
      <w:r w:rsidRPr="00F03B18">
        <w:rPr>
          <w:szCs w:val="20"/>
        </w:rPr>
        <w:t xml:space="preserve">Големи оперативни процедури в областта на раменния пояс и горния крайник” – </w:t>
      </w:r>
      <w:r w:rsidRPr="000223B5">
        <w:rPr>
          <w:szCs w:val="20"/>
        </w:rPr>
        <w:t>717</w:t>
      </w:r>
      <w:r w:rsidRPr="00F03B18">
        <w:rPr>
          <w:szCs w:val="20"/>
        </w:rPr>
        <w:t xml:space="preserve"> бр.; КП </w:t>
      </w:r>
      <w:r>
        <w:rPr>
          <w:szCs w:val="20"/>
        </w:rPr>
        <w:t xml:space="preserve">№ </w:t>
      </w:r>
      <w:r w:rsidRPr="00F03B18">
        <w:rPr>
          <w:szCs w:val="20"/>
        </w:rPr>
        <w:t xml:space="preserve">76 „Бъбречно-каменна болест: уролитиаза—ендоскопски методи на лечение” – </w:t>
      </w:r>
      <w:r w:rsidRPr="000223B5">
        <w:rPr>
          <w:szCs w:val="20"/>
        </w:rPr>
        <w:t>672</w:t>
      </w:r>
      <w:r w:rsidRPr="00F03B18">
        <w:rPr>
          <w:szCs w:val="20"/>
        </w:rPr>
        <w:t xml:space="preserve"> бр.; КП </w:t>
      </w:r>
      <w:r>
        <w:rPr>
          <w:szCs w:val="20"/>
        </w:rPr>
        <w:t xml:space="preserve">№ </w:t>
      </w:r>
      <w:r w:rsidRPr="00F03B18">
        <w:rPr>
          <w:szCs w:val="20"/>
        </w:rPr>
        <w:t xml:space="preserve">215 </w:t>
      </w:r>
      <w:r>
        <w:rPr>
          <w:szCs w:val="20"/>
        </w:rPr>
        <w:t>„</w:t>
      </w:r>
      <w:r w:rsidRPr="00F03B18">
        <w:rPr>
          <w:szCs w:val="20"/>
        </w:rPr>
        <w:t xml:space="preserve">Оперативни процедури с голям и много голям обем и сложност на таза и долния крайник” – </w:t>
      </w:r>
      <w:r w:rsidRPr="000223B5">
        <w:rPr>
          <w:szCs w:val="20"/>
        </w:rPr>
        <w:t>66</w:t>
      </w:r>
      <w:r w:rsidRPr="00F03B18">
        <w:rPr>
          <w:szCs w:val="20"/>
        </w:rPr>
        <w:t>7 бр.;</w:t>
      </w:r>
      <w:r w:rsidRPr="000223B5">
        <w:rPr>
          <w:szCs w:val="20"/>
        </w:rPr>
        <w:t xml:space="preserve"> </w:t>
      </w:r>
      <w:r w:rsidRPr="00F03B18">
        <w:rPr>
          <w:szCs w:val="20"/>
        </w:rPr>
        <w:t xml:space="preserve">КП </w:t>
      </w:r>
      <w:r>
        <w:rPr>
          <w:szCs w:val="20"/>
        </w:rPr>
        <w:t xml:space="preserve">№ </w:t>
      </w:r>
      <w:r w:rsidRPr="00F03B18">
        <w:rPr>
          <w:szCs w:val="20"/>
        </w:rPr>
        <w:t>2</w:t>
      </w:r>
      <w:r w:rsidRPr="000223B5">
        <w:rPr>
          <w:szCs w:val="20"/>
        </w:rPr>
        <w:t>84</w:t>
      </w:r>
      <w:r>
        <w:rPr>
          <w:szCs w:val="20"/>
        </w:rPr>
        <w:t xml:space="preserve"> „</w:t>
      </w:r>
      <w:r w:rsidRPr="00F03B18">
        <w:rPr>
          <w:szCs w:val="20"/>
        </w:rPr>
        <w:t xml:space="preserve">Оперативно лечение на последствията от изгаряне и травма на кожата и подкожната тъкан ” – </w:t>
      </w:r>
      <w:r w:rsidRPr="000223B5">
        <w:rPr>
          <w:szCs w:val="20"/>
        </w:rPr>
        <w:t>640</w:t>
      </w:r>
      <w:r w:rsidRPr="00F03B18">
        <w:rPr>
          <w:szCs w:val="20"/>
        </w:rPr>
        <w:t xml:space="preserve"> бр.; КП </w:t>
      </w:r>
      <w:r>
        <w:rPr>
          <w:szCs w:val="20"/>
        </w:rPr>
        <w:t xml:space="preserve">№ </w:t>
      </w:r>
      <w:r w:rsidRPr="00F03B18">
        <w:rPr>
          <w:szCs w:val="20"/>
        </w:rPr>
        <w:t>2</w:t>
      </w:r>
      <w:r w:rsidRPr="000223B5">
        <w:rPr>
          <w:szCs w:val="20"/>
        </w:rPr>
        <w:t>17</w:t>
      </w:r>
      <w:r w:rsidRPr="00F03B18">
        <w:rPr>
          <w:szCs w:val="20"/>
        </w:rPr>
        <w:t xml:space="preserve"> </w:t>
      </w:r>
      <w:r>
        <w:rPr>
          <w:szCs w:val="20"/>
        </w:rPr>
        <w:t>„</w:t>
      </w:r>
      <w:r w:rsidRPr="00F03B18">
        <w:rPr>
          <w:szCs w:val="20"/>
        </w:rPr>
        <w:t xml:space="preserve">Оперативни процедури на таза и долния крайник със среден обем и сложност ” – </w:t>
      </w:r>
      <w:r w:rsidRPr="000223B5">
        <w:rPr>
          <w:szCs w:val="20"/>
        </w:rPr>
        <w:t>6</w:t>
      </w:r>
      <w:r w:rsidRPr="00F03B18">
        <w:rPr>
          <w:szCs w:val="20"/>
        </w:rPr>
        <w:t>36 бр.</w:t>
      </w:r>
    </w:p>
    <w:p w:rsidR="00092369" w:rsidRPr="00F03B18" w:rsidRDefault="00092369" w:rsidP="00F27A28">
      <w:pPr>
        <w:pStyle w:val="0001"/>
        <w:numPr>
          <w:ilvl w:val="0"/>
          <w:numId w:val="11"/>
        </w:numPr>
        <w:tabs>
          <w:tab w:val="clear" w:pos="360"/>
          <w:tab w:val="num" w:pos="0"/>
          <w:tab w:val="num" w:pos="1080"/>
        </w:tabs>
        <w:spacing w:before="0"/>
        <w:ind w:left="0" w:firstLine="916"/>
        <w:rPr>
          <w:szCs w:val="20"/>
        </w:rPr>
      </w:pPr>
      <w:r w:rsidRPr="00F03B18">
        <w:t xml:space="preserve">МБАЛ „Александровска“ - ЕАД, гр. София – </w:t>
      </w:r>
      <w:r w:rsidRPr="00F03B18">
        <w:rPr>
          <w:szCs w:val="20"/>
        </w:rPr>
        <w:t xml:space="preserve">13 </w:t>
      </w:r>
      <w:r w:rsidRPr="000223B5">
        <w:rPr>
          <w:szCs w:val="20"/>
        </w:rPr>
        <w:t>878</w:t>
      </w:r>
      <w:r w:rsidRPr="00F03B18">
        <w:rPr>
          <w:szCs w:val="20"/>
        </w:rPr>
        <w:t xml:space="preserve"> случая или 3,</w:t>
      </w:r>
      <w:r w:rsidRPr="000223B5">
        <w:rPr>
          <w:szCs w:val="20"/>
        </w:rPr>
        <w:t>0</w:t>
      </w:r>
      <w:r w:rsidRPr="00F03B18">
        <w:rPr>
          <w:szCs w:val="20"/>
        </w:rPr>
        <w:t xml:space="preserve"> % от всички пренасочени от други РЗОК пациенти, предимно по: КП </w:t>
      </w:r>
      <w:r>
        <w:rPr>
          <w:szCs w:val="20"/>
        </w:rPr>
        <w:t xml:space="preserve">№ </w:t>
      </w:r>
      <w:r w:rsidRPr="00F03B18">
        <w:rPr>
          <w:szCs w:val="20"/>
        </w:rPr>
        <w:t xml:space="preserve">64 </w:t>
      </w:r>
      <w:r>
        <w:rPr>
          <w:szCs w:val="20"/>
        </w:rPr>
        <w:t>„</w:t>
      </w:r>
      <w:r w:rsidRPr="00F03B18">
        <w:rPr>
          <w:szCs w:val="20"/>
        </w:rPr>
        <w:t>Лечение на хистологично доказани гломерулонефрити—остри и хронични, първични и вторични при системни заб</w:t>
      </w:r>
      <w:r>
        <w:rPr>
          <w:szCs w:val="20"/>
        </w:rPr>
        <w:t>олявания—при лица над 18 години</w:t>
      </w:r>
      <w:r w:rsidRPr="00F03B18">
        <w:rPr>
          <w:szCs w:val="20"/>
        </w:rPr>
        <w:t xml:space="preserve">” – 749 бр.; КП </w:t>
      </w:r>
      <w:r>
        <w:rPr>
          <w:szCs w:val="20"/>
        </w:rPr>
        <w:t>№ 52 „</w:t>
      </w:r>
      <w:r w:rsidRPr="00F03B18">
        <w:rPr>
          <w:szCs w:val="20"/>
        </w:rPr>
        <w:t>Остра и изострена хронична сърдечна недостатъчност 3 и 4 ф</w:t>
      </w:r>
      <w:r>
        <w:rPr>
          <w:szCs w:val="20"/>
        </w:rPr>
        <w:t>. Клас без механична вентилация</w:t>
      </w:r>
      <w:r w:rsidRPr="00F03B18">
        <w:rPr>
          <w:szCs w:val="20"/>
        </w:rPr>
        <w:t xml:space="preserve">” – 737 бр.; КП </w:t>
      </w:r>
      <w:r>
        <w:rPr>
          <w:szCs w:val="20"/>
        </w:rPr>
        <w:t>№ </w:t>
      </w:r>
      <w:r w:rsidRPr="00F03B18">
        <w:rPr>
          <w:szCs w:val="20"/>
        </w:rPr>
        <w:t xml:space="preserve">7 </w:t>
      </w:r>
      <w:r>
        <w:rPr>
          <w:szCs w:val="20"/>
        </w:rPr>
        <w:t>„</w:t>
      </w:r>
      <w:r w:rsidRPr="00F03B18">
        <w:rPr>
          <w:szCs w:val="20"/>
        </w:rPr>
        <w:t xml:space="preserve">Болести на черепно-мозъчните нерви, на нервните коренчета и плексуси, полиневропатия и вертеброгенни болкови синдроми + Вертеброгенни дискови и дискартикулерни некоренчеви и коренчеви болкови синдроми ” – 547 бр.; КП </w:t>
      </w:r>
      <w:r>
        <w:rPr>
          <w:szCs w:val="20"/>
        </w:rPr>
        <w:t xml:space="preserve">№ </w:t>
      </w:r>
      <w:r w:rsidRPr="00F03B18">
        <w:rPr>
          <w:szCs w:val="20"/>
        </w:rPr>
        <w:t xml:space="preserve">75 </w:t>
      </w:r>
      <w:r>
        <w:rPr>
          <w:szCs w:val="20"/>
        </w:rPr>
        <w:t>„</w:t>
      </w:r>
      <w:r w:rsidRPr="00F03B18">
        <w:rPr>
          <w:szCs w:val="20"/>
        </w:rPr>
        <w:t>Бъбречно-каменна болест: уролитиаза—екстракорпорална литотрипсия“ – 505 бр. и др.</w:t>
      </w:r>
    </w:p>
    <w:p w:rsidR="00092369" w:rsidRPr="00F03B18" w:rsidRDefault="00092369" w:rsidP="00F27A28">
      <w:pPr>
        <w:pStyle w:val="0001"/>
        <w:numPr>
          <w:ilvl w:val="0"/>
          <w:numId w:val="11"/>
        </w:numPr>
        <w:tabs>
          <w:tab w:val="clear" w:pos="360"/>
          <w:tab w:val="num" w:pos="0"/>
        </w:tabs>
        <w:spacing w:before="0"/>
        <w:ind w:left="0" w:firstLine="993"/>
        <w:rPr>
          <w:szCs w:val="20"/>
        </w:rPr>
      </w:pPr>
      <w:r>
        <w:t>МБАЛ „ТОКУДА БОЛНИЦА СОФИЯ“</w:t>
      </w:r>
      <w:r w:rsidRPr="00F03B18">
        <w:t xml:space="preserve"> АД, гр. София </w:t>
      </w:r>
      <w:r w:rsidRPr="00F03B18">
        <w:rPr>
          <w:szCs w:val="20"/>
        </w:rPr>
        <w:t xml:space="preserve">– 13 760 случая или </w:t>
      </w:r>
      <w:r>
        <w:rPr>
          <w:szCs w:val="20"/>
        </w:rPr>
        <w:t>3</w:t>
      </w:r>
      <w:r w:rsidRPr="00F03B18">
        <w:rPr>
          <w:szCs w:val="20"/>
        </w:rPr>
        <w:t>,</w:t>
      </w:r>
      <w:r>
        <w:rPr>
          <w:szCs w:val="20"/>
        </w:rPr>
        <w:t>0 </w:t>
      </w:r>
      <w:r w:rsidRPr="00F03B18">
        <w:rPr>
          <w:szCs w:val="20"/>
        </w:rPr>
        <w:t xml:space="preserve">% от всички пренасочени от други РЗОК пациенти, предимно: КП </w:t>
      </w:r>
      <w:r>
        <w:rPr>
          <w:szCs w:val="20"/>
        </w:rPr>
        <w:t xml:space="preserve">№ </w:t>
      </w:r>
      <w:r w:rsidRPr="00F03B18">
        <w:rPr>
          <w:szCs w:val="20"/>
        </w:rPr>
        <w:t xml:space="preserve">298 </w:t>
      </w:r>
      <w:r>
        <w:rPr>
          <w:szCs w:val="20"/>
        </w:rPr>
        <w:t>„</w:t>
      </w:r>
      <w:r w:rsidRPr="00F03B18">
        <w:rPr>
          <w:szCs w:val="20"/>
        </w:rPr>
        <w:t xml:space="preserve">Системно лекарствено лечение на солидни тумори при лица над 18 години с минимален болничен престой 2 дни” – 576 бр.; КП </w:t>
      </w:r>
      <w:r>
        <w:rPr>
          <w:szCs w:val="20"/>
        </w:rPr>
        <w:t xml:space="preserve">№ </w:t>
      </w:r>
      <w:r w:rsidRPr="00F03B18">
        <w:rPr>
          <w:szCs w:val="20"/>
        </w:rPr>
        <w:t>38</w:t>
      </w:r>
      <w:r>
        <w:rPr>
          <w:szCs w:val="20"/>
        </w:rPr>
        <w:t xml:space="preserve"> „</w:t>
      </w:r>
      <w:r w:rsidRPr="00F03B18">
        <w:rPr>
          <w:szCs w:val="20"/>
        </w:rPr>
        <w:t xml:space="preserve">Инвазивна диагностика при сърдечно-съдови заболявания” – 505 бр.; КП </w:t>
      </w:r>
      <w:r>
        <w:rPr>
          <w:szCs w:val="20"/>
        </w:rPr>
        <w:t>№ 76 „</w:t>
      </w:r>
      <w:r w:rsidRPr="00F03B18">
        <w:rPr>
          <w:szCs w:val="20"/>
        </w:rPr>
        <w:t xml:space="preserve">Бъбречно-каменна болест: уролитиаза—ендоскопски методи на лечение” – 439 бр.и КП </w:t>
      </w:r>
      <w:r>
        <w:rPr>
          <w:szCs w:val="20"/>
        </w:rPr>
        <w:t xml:space="preserve">№ </w:t>
      </w:r>
      <w:r w:rsidRPr="00F03B18">
        <w:rPr>
          <w:szCs w:val="20"/>
        </w:rPr>
        <w:t>190</w:t>
      </w:r>
      <w:r>
        <w:rPr>
          <w:szCs w:val="20"/>
        </w:rPr>
        <w:t xml:space="preserve"> „</w:t>
      </w:r>
      <w:r w:rsidRPr="00F03B18">
        <w:rPr>
          <w:szCs w:val="20"/>
        </w:rPr>
        <w:t xml:space="preserve">Оперативно лечение на абдоминалната аорта, долната празна вена и клоновете им” – 403 бр.; </w:t>
      </w:r>
    </w:p>
    <w:p w:rsidR="00092369" w:rsidRPr="00F03B18" w:rsidRDefault="00092369" w:rsidP="00F27A28">
      <w:pPr>
        <w:pStyle w:val="0001"/>
        <w:numPr>
          <w:ilvl w:val="0"/>
          <w:numId w:val="11"/>
        </w:numPr>
        <w:tabs>
          <w:tab w:val="clear" w:pos="360"/>
          <w:tab w:val="num" w:pos="0"/>
          <w:tab w:val="num" w:pos="1080"/>
        </w:tabs>
        <w:spacing w:before="0"/>
        <w:ind w:left="0" w:firstLine="993"/>
        <w:rPr>
          <w:szCs w:val="20"/>
        </w:rPr>
      </w:pPr>
      <w:r w:rsidRPr="00F03B18">
        <w:t xml:space="preserve">МБАЛ „Св. Анна - София АД“, гр. София </w:t>
      </w:r>
      <w:r w:rsidRPr="00F03B18">
        <w:rPr>
          <w:szCs w:val="20"/>
        </w:rPr>
        <w:t>– 11 099 случая или 2,</w:t>
      </w:r>
      <w:r>
        <w:rPr>
          <w:szCs w:val="20"/>
        </w:rPr>
        <w:t>4</w:t>
      </w:r>
      <w:r w:rsidRPr="00F03B18">
        <w:rPr>
          <w:szCs w:val="20"/>
        </w:rPr>
        <w:t xml:space="preserve"> % от всички пренасочени от други РЗОК пациенти, предимно: КП </w:t>
      </w:r>
      <w:r>
        <w:rPr>
          <w:szCs w:val="20"/>
        </w:rPr>
        <w:t>№ 1 „</w:t>
      </w:r>
      <w:r w:rsidRPr="00F03B18">
        <w:rPr>
          <w:szCs w:val="20"/>
        </w:rPr>
        <w:t xml:space="preserve">Исхемичен мозъчен инсулт без тромболиза”- 455 бр.; КП </w:t>
      </w:r>
      <w:r>
        <w:rPr>
          <w:szCs w:val="20"/>
        </w:rPr>
        <w:t>№ 52 „</w:t>
      </w:r>
      <w:r w:rsidRPr="00F03B18">
        <w:rPr>
          <w:szCs w:val="20"/>
        </w:rPr>
        <w:t xml:space="preserve">Остра и изострена хронична сърдечна недостатъчност 3 и 4 ф. Клас без механична вентилация” – 445 бр.; КП </w:t>
      </w:r>
      <w:r>
        <w:rPr>
          <w:szCs w:val="20"/>
        </w:rPr>
        <w:t xml:space="preserve">№ </w:t>
      </w:r>
      <w:r w:rsidRPr="00F03B18">
        <w:rPr>
          <w:szCs w:val="20"/>
        </w:rPr>
        <w:t xml:space="preserve">227 „Остро протичащи чревни инфекциозни болести с диаричен синдром при лица под 18 години” – 393 бр.; КП </w:t>
      </w:r>
      <w:r>
        <w:rPr>
          <w:szCs w:val="20"/>
        </w:rPr>
        <w:t xml:space="preserve">№ </w:t>
      </w:r>
      <w:r w:rsidRPr="00F03B18">
        <w:rPr>
          <w:szCs w:val="20"/>
        </w:rPr>
        <w:t xml:space="preserve">141 </w:t>
      </w:r>
      <w:r>
        <w:rPr>
          <w:szCs w:val="20"/>
        </w:rPr>
        <w:t>„</w:t>
      </w:r>
      <w:r w:rsidRPr="00F03B18">
        <w:rPr>
          <w:szCs w:val="20"/>
        </w:rPr>
        <w:t>Раждане, независимо от срока на бременността, предлежанието на плода и начина на родоразрешение” – 363 бр.</w:t>
      </w:r>
    </w:p>
    <w:p w:rsidR="00092369" w:rsidRPr="00F03B18" w:rsidRDefault="00092369" w:rsidP="00F27A28">
      <w:pPr>
        <w:pStyle w:val="0001"/>
        <w:numPr>
          <w:ilvl w:val="0"/>
          <w:numId w:val="11"/>
        </w:numPr>
        <w:tabs>
          <w:tab w:val="clear" w:pos="360"/>
          <w:tab w:val="num" w:pos="0"/>
          <w:tab w:val="num" w:pos="1080"/>
        </w:tabs>
        <w:spacing w:before="0"/>
        <w:ind w:left="0" w:firstLine="1134"/>
        <w:rPr>
          <w:szCs w:val="20"/>
        </w:rPr>
      </w:pPr>
      <w:r w:rsidRPr="00F03B18">
        <w:t xml:space="preserve">УМБАЛ – „Плевен ЕАД“, гр.Плевен </w:t>
      </w:r>
      <w:r w:rsidRPr="00F03B18">
        <w:rPr>
          <w:szCs w:val="20"/>
        </w:rPr>
        <w:t>– 10 569 случая или 2,</w:t>
      </w:r>
      <w:r>
        <w:rPr>
          <w:szCs w:val="20"/>
        </w:rPr>
        <w:t>3</w:t>
      </w:r>
      <w:r w:rsidRPr="00F03B18">
        <w:rPr>
          <w:szCs w:val="20"/>
        </w:rPr>
        <w:t xml:space="preserve"> % от всички пренасочени от други РЗОК пациенти, предимно: КП </w:t>
      </w:r>
      <w:r>
        <w:rPr>
          <w:szCs w:val="20"/>
        </w:rPr>
        <w:t xml:space="preserve">№ </w:t>
      </w:r>
      <w:r w:rsidRPr="00F03B18">
        <w:rPr>
          <w:szCs w:val="20"/>
        </w:rPr>
        <w:t xml:space="preserve">298 </w:t>
      </w:r>
      <w:r>
        <w:rPr>
          <w:szCs w:val="20"/>
        </w:rPr>
        <w:t>„</w:t>
      </w:r>
      <w:r w:rsidRPr="00F03B18">
        <w:rPr>
          <w:szCs w:val="20"/>
        </w:rPr>
        <w:t xml:space="preserve">Системно лекарствено лечение на солидни тумори при лица над 18 години с минимален болничен престой 3 дни” – 829 бр.; КП </w:t>
      </w:r>
      <w:r>
        <w:rPr>
          <w:szCs w:val="20"/>
        </w:rPr>
        <w:t xml:space="preserve"> № 252 „</w:t>
      </w:r>
      <w:r w:rsidRPr="00F03B18">
        <w:rPr>
          <w:szCs w:val="20"/>
        </w:rPr>
        <w:t xml:space="preserve">Лимфоми” – 410 бр.; КП </w:t>
      </w:r>
      <w:r>
        <w:rPr>
          <w:szCs w:val="20"/>
        </w:rPr>
        <w:t>№ 251 „</w:t>
      </w:r>
      <w:r w:rsidRPr="00F03B18">
        <w:rPr>
          <w:szCs w:val="20"/>
        </w:rPr>
        <w:t xml:space="preserve">Левкемии” – 374 бр.; КП </w:t>
      </w:r>
      <w:r>
        <w:rPr>
          <w:szCs w:val="20"/>
        </w:rPr>
        <w:t>№ 78 „</w:t>
      </w:r>
      <w:r w:rsidRPr="00F03B18">
        <w:rPr>
          <w:szCs w:val="20"/>
        </w:rPr>
        <w:t xml:space="preserve">Оперативни процедури върху мъжка полова система” – 294 броя. </w:t>
      </w:r>
    </w:p>
    <w:p w:rsidR="00092369" w:rsidRPr="00F03B18" w:rsidRDefault="00092369" w:rsidP="00F27A28">
      <w:pPr>
        <w:pStyle w:val="0001"/>
        <w:numPr>
          <w:ilvl w:val="0"/>
          <w:numId w:val="11"/>
        </w:numPr>
        <w:tabs>
          <w:tab w:val="clear" w:pos="360"/>
          <w:tab w:val="num" w:pos="0"/>
          <w:tab w:val="num" w:pos="1080"/>
        </w:tabs>
        <w:spacing w:before="0"/>
        <w:ind w:left="0" w:firstLine="1134"/>
        <w:rPr>
          <w:szCs w:val="20"/>
        </w:rPr>
      </w:pPr>
      <w:r w:rsidRPr="00F03B18">
        <w:t xml:space="preserve">МБАЛ „СВ. ИВАН РИЛСКИ“ ЕАД София </w:t>
      </w:r>
      <w:r w:rsidRPr="00F03B18">
        <w:rPr>
          <w:szCs w:val="20"/>
        </w:rPr>
        <w:t>– 8 808 случая или 1,</w:t>
      </w:r>
      <w:r>
        <w:rPr>
          <w:szCs w:val="20"/>
        </w:rPr>
        <w:t>9</w:t>
      </w:r>
      <w:r w:rsidRPr="00F03B18">
        <w:rPr>
          <w:szCs w:val="20"/>
        </w:rPr>
        <w:t xml:space="preserve"> % от всички пренасочени от други РЗОК пациенти, предимно: КП </w:t>
      </w:r>
      <w:r>
        <w:rPr>
          <w:szCs w:val="20"/>
        </w:rPr>
        <w:t>№ 35 „</w:t>
      </w:r>
      <w:r w:rsidRPr="00F03B18">
        <w:rPr>
          <w:szCs w:val="20"/>
        </w:rPr>
        <w:t xml:space="preserve">Хронични вирусни хепатити” – 1 470 бр.; КП </w:t>
      </w:r>
      <w:r>
        <w:rPr>
          <w:szCs w:val="20"/>
        </w:rPr>
        <w:t xml:space="preserve"> № </w:t>
      </w:r>
      <w:r w:rsidRPr="00F03B18">
        <w:rPr>
          <w:szCs w:val="20"/>
        </w:rPr>
        <w:t xml:space="preserve">286 </w:t>
      </w:r>
      <w:r>
        <w:rPr>
          <w:szCs w:val="20"/>
        </w:rPr>
        <w:t>№ „</w:t>
      </w:r>
      <w:r w:rsidRPr="00F03B18">
        <w:rPr>
          <w:szCs w:val="20"/>
        </w:rPr>
        <w:t xml:space="preserve">Системни заболявания на съединителната тъкан при лица над 18 години” – 1 084 бр.; КП </w:t>
      </w:r>
      <w:r>
        <w:rPr>
          <w:szCs w:val="20"/>
        </w:rPr>
        <w:t>№ 288 „</w:t>
      </w:r>
      <w:r w:rsidRPr="00F03B18">
        <w:rPr>
          <w:szCs w:val="20"/>
        </w:rPr>
        <w:t>Възпалителни ставни заб</w:t>
      </w:r>
      <w:r>
        <w:rPr>
          <w:szCs w:val="20"/>
        </w:rPr>
        <w:t>олявания при лица над 18 години</w:t>
      </w:r>
      <w:r w:rsidRPr="00F03B18">
        <w:rPr>
          <w:szCs w:val="20"/>
        </w:rPr>
        <w:t>” – 904 бр.</w:t>
      </w:r>
    </w:p>
    <w:p w:rsidR="00092369" w:rsidRPr="00F03B18" w:rsidRDefault="00092369" w:rsidP="00F27A28">
      <w:pPr>
        <w:pStyle w:val="0001"/>
        <w:numPr>
          <w:ilvl w:val="0"/>
          <w:numId w:val="11"/>
        </w:numPr>
        <w:tabs>
          <w:tab w:val="clear" w:pos="360"/>
          <w:tab w:val="num" w:pos="0"/>
        </w:tabs>
        <w:spacing w:before="0"/>
        <w:ind w:left="0" w:firstLine="1134"/>
        <w:rPr>
          <w:szCs w:val="20"/>
        </w:rPr>
      </w:pPr>
      <w:r w:rsidRPr="00F03B18">
        <w:rPr>
          <w:szCs w:val="20"/>
        </w:rPr>
        <w:t xml:space="preserve"> МБАЛ Софиямед ООД, гр.София – 8 578 случая или 1,</w:t>
      </w:r>
      <w:r>
        <w:rPr>
          <w:szCs w:val="20"/>
        </w:rPr>
        <w:t>9</w:t>
      </w:r>
      <w:r w:rsidRPr="00F03B18">
        <w:rPr>
          <w:szCs w:val="20"/>
        </w:rPr>
        <w:t xml:space="preserve">% от всички пренасочени от други РЗОК пациенти, предимно: КП </w:t>
      </w:r>
      <w:r>
        <w:rPr>
          <w:szCs w:val="20"/>
        </w:rPr>
        <w:t xml:space="preserve">№ </w:t>
      </w:r>
      <w:r w:rsidRPr="00F03B18">
        <w:rPr>
          <w:szCs w:val="20"/>
        </w:rPr>
        <w:t xml:space="preserve">288 </w:t>
      </w:r>
      <w:r>
        <w:rPr>
          <w:szCs w:val="20"/>
        </w:rPr>
        <w:t>„</w:t>
      </w:r>
      <w:r w:rsidRPr="00F03B18">
        <w:rPr>
          <w:szCs w:val="20"/>
        </w:rPr>
        <w:t xml:space="preserve">Възпалителни ставни заболявания при лица над 18 години” – 566 бр.; КП </w:t>
      </w:r>
      <w:r>
        <w:rPr>
          <w:szCs w:val="20"/>
        </w:rPr>
        <w:t xml:space="preserve">№ </w:t>
      </w:r>
      <w:r w:rsidRPr="00F03B18">
        <w:rPr>
          <w:szCs w:val="20"/>
        </w:rPr>
        <w:t xml:space="preserve">28 </w:t>
      </w:r>
      <w:r>
        <w:rPr>
          <w:szCs w:val="20"/>
        </w:rPr>
        <w:t>„</w:t>
      </w:r>
      <w:r w:rsidRPr="00F03B18">
        <w:rPr>
          <w:szCs w:val="20"/>
        </w:rPr>
        <w:t xml:space="preserve">Високоспециализирани интервенционални процедури при заболявания на гастроинтестинален тракт” – 465 бр.; КП </w:t>
      </w:r>
      <w:r>
        <w:rPr>
          <w:szCs w:val="20"/>
        </w:rPr>
        <w:t xml:space="preserve">№ </w:t>
      </w:r>
      <w:r w:rsidRPr="00F03B18">
        <w:rPr>
          <w:szCs w:val="20"/>
        </w:rPr>
        <w:t xml:space="preserve">35 </w:t>
      </w:r>
      <w:r>
        <w:rPr>
          <w:szCs w:val="20"/>
        </w:rPr>
        <w:t>„</w:t>
      </w:r>
      <w:r w:rsidRPr="00F03B18">
        <w:rPr>
          <w:szCs w:val="20"/>
        </w:rPr>
        <w:t xml:space="preserve">Хронични вирусни хепатити” – 405 бр.; </w:t>
      </w:r>
    </w:p>
    <w:p w:rsidR="00092369" w:rsidRPr="00F03B18" w:rsidRDefault="00092369" w:rsidP="00F27A28">
      <w:pPr>
        <w:pStyle w:val="0001"/>
        <w:numPr>
          <w:ilvl w:val="0"/>
          <w:numId w:val="11"/>
        </w:numPr>
        <w:tabs>
          <w:tab w:val="clear" w:pos="360"/>
          <w:tab w:val="num" w:pos="0"/>
          <w:tab w:val="num" w:pos="1080"/>
        </w:tabs>
        <w:spacing w:before="0"/>
        <w:ind w:left="0" w:firstLine="1134"/>
        <w:rPr>
          <w:szCs w:val="20"/>
        </w:rPr>
      </w:pPr>
      <w:r w:rsidRPr="00F03B18">
        <w:t xml:space="preserve">МБАЛ „Каспела ЕООД Пловдив“, гр.Пловдив </w:t>
      </w:r>
      <w:r w:rsidRPr="00F03B18">
        <w:rPr>
          <w:szCs w:val="20"/>
        </w:rPr>
        <w:t xml:space="preserve">– 8 393 случая или 1,8 % от всички пренасочени от други РЗОК пациенти, предимно: КП </w:t>
      </w:r>
      <w:r>
        <w:rPr>
          <w:szCs w:val="20"/>
        </w:rPr>
        <w:t xml:space="preserve">№ </w:t>
      </w:r>
      <w:r w:rsidRPr="00F03B18">
        <w:rPr>
          <w:szCs w:val="20"/>
        </w:rPr>
        <w:t xml:space="preserve">288 </w:t>
      </w:r>
      <w:r>
        <w:rPr>
          <w:szCs w:val="20"/>
        </w:rPr>
        <w:t>„</w:t>
      </w:r>
      <w:r w:rsidRPr="00F03B18">
        <w:rPr>
          <w:szCs w:val="20"/>
        </w:rPr>
        <w:t xml:space="preserve">Възпалителни ставни заболявания при лица над 18 години” – 785 бр.; КП </w:t>
      </w:r>
      <w:r>
        <w:rPr>
          <w:szCs w:val="20"/>
        </w:rPr>
        <w:t xml:space="preserve">№ </w:t>
      </w:r>
      <w:r w:rsidRPr="00F03B18">
        <w:rPr>
          <w:szCs w:val="20"/>
        </w:rPr>
        <w:t>76 „Бъбречно-каменна болест: уролитиаза</w:t>
      </w:r>
      <w:r>
        <w:rPr>
          <w:szCs w:val="20"/>
        </w:rPr>
        <w:t xml:space="preserve">—ендоскопски методи на лечение </w:t>
      </w:r>
      <w:r w:rsidRPr="00F03B18">
        <w:rPr>
          <w:szCs w:val="20"/>
        </w:rPr>
        <w:t xml:space="preserve">” – 745 бр.; КП </w:t>
      </w:r>
      <w:r>
        <w:rPr>
          <w:szCs w:val="20"/>
        </w:rPr>
        <w:t xml:space="preserve">№ </w:t>
      </w:r>
      <w:r w:rsidRPr="00F03B18">
        <w:rPr>
          <w:szCs w:val="20"/>
        </w:rPr>
        <w:t xml:space="preserve">64 </w:t>
      </w:r>
      <w:r>
        <w:rPr>
          <w:szCs w:val="20"/>
        </w:rPr>
        <w:t>„</w:t>
      </w:r>
      <w:r w:rsidRPr="00F03B18">
        <w:rPr>
          <w:szCs w:val="20"/>
        </w:rPr>
        <w:t>Лечение на хистологично доказани гломерулонефрити—остри и хронични, първични и вторични при системни заб</w:t>
      </w:r>
      <w:r>
        <w:rPr>
          <w:szCs w:val="20"/>
        </w:rPr>
        <w:t>олявания—при лица над 18 години</w:t>
      </w:r>
      <w:r w:rsidRPr="00F03B18">
        <w:rPr>
          <w:szCs w:val="20"/>
        </w:rPr>
        <w:t xml:space="preserve">” – 637 бр., </w:t>
      </w:r>
    </w:p>
    <w:p w:rsidR="00092369" w:rsidRPr="00F03B18" w:rsidRDefault="00092369" w:rsidP="00F27A28">
      <w:pPr>
        <w:pStyle w:val="0001"/>
        <w:numPr>
          <w:ilvl w:val="0"/>
          <w:numId w:val="11"/>
        </w:numPr>
        <w:tabs>
          <w:tab w:val="clear" w:pos="360"/>
          <w:tab w:val="num" w:pos="0"/>
        </w:tabs>
        <w:spacing w:before="0"/>
        <w:ind w:left="0" w:firstLine="1134"/>
        <w:rPr>
          <w:szCs w:val="20"/>
        </w:rPr>
      </w:pPr>
      <w:r w:rsidRPr="00F03B18">
        <w:t xml:space="preserve"> МБАЛ „Царица Йоанна – ЕАД“, гр. София </w:t>
      </w:r>
      <w:r w:rsidRPr="00F03B18">
        <w:rPr>
          <w:szCs w:val="20"/>
        </w:rPr>
        <w:t>– 7 801 случая или 1,</w:t>
      </w:r>
      <w:r>
        <w:rPr>
          <w:szCs w:val="20"/>
        </w:rPr>
        <w:t>7</w:t>
      </w:r>
      <w:r w:rsidRPr="00F03B18">
        <w:rPr>
          <w:szCs w:val="20"/>
        </w:rPr>
        <w:t xml:space="preserve"> % от всички пренасочени от други РЗОК пациенти, предимно: КП </w:t>
      </w:r>
      <w:r>
        <w:rPr>
          <w:szCs w:val="20"/>
        </w:rPr>
        <w:t xml:space="preserve">№ </w:t>
      </w:r>
      <w:r w:rsidRPr="00F03B18">
        <w:rPr>
          <w:szCs w:val="20"/>
        </w:rPr>
        <w:t xml:space="preserve">298 </w:t>
      </w:r>
      <w:r>
        <w:rPr>
          <w:szCs w:val="20"/>
        </w:rPr>
        <w:t>„</w:t>
      </w:r>
      <w:r w:rsidRPr="00F03B18">
        <w:rPr>
          <w:szCs w:val="20"/>
        </w:rPr>
        <w:t xml:space="preserve">Системно лекарствено лечение на солидни тумори при лица над 18 години с минимален болничен престой 3 дни” – 894 бр.; КП </w:t>
      </w:r>
      <w:r>
        <w:rPr>
          <w:szCs w:val="20"/>
        </w:rPr>
        <w:t xml:space="preserve">№ </w:t>
      </w:r>
      <w:r w:rsidRPr="00F03B18">
        <w:rPr>
          <w:szCs w:val="20"/>
        </w:rPr>
        <w:t xml:space="preserve">64 </w:t>
      </w:r>
      <w:r>
        <w:rPr>
          <w:szCs w:val="20"/>
        </w:rPr>
        <w:t>„</w:t>
      </w:r>
      <w:r w:rsidRPr="00F03B18">
        <w:rPr>
          <w:szCs w:val="20"/>
        </w:rPr>
        <w:t xml:space="preserve">Лечение на хистологично доказани гломерулонефрити—остри и хронични, първични и вторични при системни заболявания—при лица над 18 години” – 787 бр.; КП </w:t>
      </w:r>
      <w:r>
        <w:rPr>
          <w:szCs w:val="20"/>
        </w:rPr>
        <w:t>№ </w:t>
      </w:r>
      <w:r w:rsidRPr="00F03B18">
        <w:rPr>
          <w:szCs w:val="20"/>
        </w:rPr>
        <w:t xml:space="preserve">32 </w:t>
      </w:r>
      <w:r>
        <w:rPr>
          <w:szCs w:val="20"/>
        </w:rPr>
        <w:t>„</w:t>
      </w:r>
      <w:r w:rsidRPr="00F03B18">
        <w:rPr>
          <w:szCs w:val="20"/>
        </w:rPr>
        <w:t xml:space="preserve">Високоспециализирани интервенционални процедури при заболявания на хепатобилиарната система (ХБС), панкреаса и перитонеума” – 408 бр.; </w:t>
      </w:r>
    </w:p>
    <w:p w:rsidR="00092369" w:rsidRPr="00F03B18" w:rsidRDefault="00092369" w:rsidP="00F27A28">
      <w:pPr>
        <w:pStyle w:val="0001"/>
        <w:numPr>
          <w:ilvl w:val="0"/>
          <w:numId w:val="11"/>
        </w:numPr>
        <w:tabs>
          <w:tab w:val="clear" w:pos="360"/>
          <w:tab w:val="num" w:pos="0"/>
        </w:tabs>
        <w:spacing w:before="0"/>
        <w:ind w:left="0" w:firstLine="1134"/>
      </w:pPr>
      <w:r w:rsidRPr="00F03B18">
        <w:t xml:space="preserve">СБР-Несебър  АД, гр. Несебър </w:t>
      </w:r>
      <w:r w:rsidRPr="00F03B18">
        <w:rPr>
          <w:szCs w:val="20"/>
        </w:rPr>
        <w:t>– 7 340 случая или 1,</w:t>
      </w:r>
      <w:r>
        <w:rPr>
          <w:szCs w:val="20"/>
        </w:rPr>
        <w:t>6</w:t>
      </w:r>
      <w:r w:rsidRPr="00F03B18">
        <w:rPr>
          <w:szCs w:val="20"/>
        </w:rPr>
        <w:t xml:space="preserve"> % от всички пренасочени от други РЗОК пациенти, предимно: КП </w:t>
      </w:r>
      <w:r>
        <w:rPr>
          <w:szCs w:val="20"/>
        </w:rPr>
        <w:t xml:space="preserve">№ </w:t>
      </w:r>
      <w:r w:rsidRPr="00F03B18">
        <w:rPr>
          <w:szCs w:val="20"/>
        </w:rPr>
        <w:t>244</w:t>
      </w:r>
      <w:r>
        <w:rPr>
          <w:szCs w:val="20"/>
        </w:rPr>
        <w:t xml:space="preserve"> „</w:t>
      </w:r>
      <w:r w:rsidRPr="00F03B18">
        <w:rPr>
          <w:szCs w:val="20"/>
        </w:rPr>
        <w:t xml:space="preserve">Физикална терапия и рехабилитация при болести на опорно-двигателен апарат” – 5 908 бр.; КП </w:t>
      </w:r>
      <w:r>
        <w:rPr>
          <w:szCs w:val="20"/>
        </w:rPr>
        <w:t xml:space="preserve">№ </w:t>
      </w:r>
      <w:r w:rsidRPr="00F03B18">
        <w:rPr>
          <w:szCs w:val="20"/>
        </w:rPr>
        <w:t xml:space="preserve">241 </w:t>
      </w:r>
      <w:r>
        <w:rPr>
          <w:szCs w:val="20"/>
        </w:rPr>
        <w:t>„</w:t>
      </w:r>
      <w:r w:rsidRPr="00F03B18">
        <w:rPr>
          <w:szCs w:val="20"/>
        </w:rPr>
        <w:t xml:space="preserve">Физикална терапия и рехабилитация при болести на периферна нервна система” – 1 410 бр.; КП </w:t>
      </w:r>
      <w:r>
        <w:rPr>
          <w:szCs w:val="20"/>
        </w:rPr>
        <w:t xml:space="preserve">№ </w:t>
      </w:r>
      <w:r w:rsidRPr="00F03B18">
        <w:rPr>
          <w:szCs w:val="20"/>
        </w:rPr>
        <w:t xml:space="preserve">237 </w:t>
      </w:r>
      <w:r>
        <w:rPr>
          <w:szCs w:val="20"/>
        </w:rPr>
        <w:t>„</w:t>
      </w:r>
      <w:r w:rsidRPr="00F03B18">
        <w:rPr>
          <w:szCs w:val="20"/>
        </w:rPr>
        <w:t>Физикална терапия и рехабилитация на болести на централна нервна система” – 21 бр.;</w:t>
      </w:r>
    </w:p>
    <w:p w:rsidR="00092369" w:rsidRPr="00F03B18" w:rsidRDefault="00092369" w:rsidP="00F27A28">
      <w:pPr>
        <w:pStyle w:val="0001"/>
        <w:numPr>
          <w:ilvl w:val="0"/>
          <w:numId w:val="11"/>
        </w:numPr>
        <w:tabs>
          <w:tab w:val="clear" w:pos="360"/>
          <w:tab w:val="num" w:pos="0"/>
        </w:tabs>
        <w:spacing w:before="0"/>
        <w:ind w:left="0" w:firstLine="1134"/>
      </w:pPr>
      <w:r w:rsidRPr="00F03B18">
        <w:t xml:space="preserve"> СБР Стайков и фамилия  ЕООД </w:t>
      </w:r>
      <w:r w:rsidRPr="00F03B18">
        <w:rPr>
          <w:szCs w:val="20"/>
        </w:rPr>
        <w:t>– 7 330 случая или 1,</w:t>
      </w:r>
      <w:r>
        <w:rPr>
          <w:szCs w:val="20"/>
        </w:rPr>
        <w:t>6</w:t>
      </w:r>
      <w:r w:rsidRPr="00F03B18">
        <w:rPr>
          <w:szCs w:val="20"/>
        </w:rPr>
        <w:t xml:space="preserve"> % от всички пренасочени от други РЗОК пациенти, предимно: КП </w:t>
      </w:r>
      <w:r>
        <w:rPr>
          <w:szCs w:val="20"/>
        </w:rPr>
        <w:t xml:space="preserve">№ </w:t>
      </w:r>
      <w:r w:rsidRPr="00F03B18">
        <w:rPr>
          <w:szCs w:val="20"/>
        </w:rPr>
        <w:t xml:space="preserve">244 </w:t>
      </w:r>
      <w:r>
        <w:rPr>
          <w:szCs w:val="20"/>
        </w:rPr>
        <w:t>„</w:t>
      </w:r>
      <w:r w:rsidRPr="00F03B18">
        <w:rPr>
          <w:szCs w:val="20"/>
        </w:rPr>
        <w:t xml:space="preserve">Физикална терапия и рехабилитация при болести на опорно-двигателен апарат ” – 4 672 бр.; КП </w:t>
      </w:r>
      <w:r>
        <w:rPr>
          <w:szCs w:val="20"/>
        </w:rPr>
        <w:t xml:space="preserve">№ </w:t>
      </w:r>
      <w:r w:rsidRPr="00F03B18">
        <w:rPr>
          <w:szCs w:val="20"/>
        </w:rPr>
        <w:t xml:space="preserve">241 </w:t>
      </w:r>
      <w:r>
        <w:rPr>
          <w:szCs w:val="20"/>
        </w:rPr>
        <w:t>„</w:t>
      </w:r>
      <w:r w:rsidRPr="00F03B18">
        <w:rPr>
          <w:szCs w:val="20"/>
        </w:rPr>
        <w:t>Физикална терапия и рехабилитация при болести на периферна нервна система ” – 2</w:t>
      </w:r>
      <w:r>
        <w:rPr>
          <w:szCs w:val="20"/>
        </w:rPr>
        <w:t> </w:t>
      </w:r>
      <w:r w:rsidRPr="00F03B18">
        <w:rPr>
          <w:szCs w:val="20"/>
        </w:rPr>
        <w:t>209</w:t>
      </w:r>
      <w:r>
        <w:rPr>
          <w:szCs w:val="20"/>
        </w:rPr>
        <w:t> </w:t>
      </w:r>
      <w:r w:rsidRPr="00F03B18">
        <w:rPr>
          <w:szCs w:val="20"/>
        </w:rPr>
        <w:t xml:space="preserve">бр.; КП </w:t>
      </w:r>
      <w:r>
        <w:rPr>
          <w:szCs w:val="20"/>
        </w:rPr>
        <w:t xml:space="preserve">№ </w:t>
      </w:r>
      <w:r w:rsidRPr="00F03B18">
        <w:rPr>
          <w:szCs w:val="20"/>
        </w:rPr>
        <w:t xml:space="preserve">237 </w:t>
      </w:r>
      <w:r>
        <w:rPr>
          <w:szCs w:val="20"/>
        </w:rPr>
        <w:t>„</w:t>
      </w:r>
      <w:r w:rsidRPr="00F03B18">
        <w:rPr>
          <w:szCs w:val="20"/>
        </w:rPr>
        <w:t>Физикална терапия и рехабилитация на болести на централна нервна система ” – 257 бр.</w:t>
      </w:r>
      <w:r w:rsidRPr="00F03B18">
        <w:t xml:space="preserve"> (Приложение БП, Таблица 18).</w:t>
      </w:r>
    </w:p>
    <w:p w:rsidR="00092369" w:rsidRPr="003C2F07" w:rsidRDefault="00092369" w:rsidP="00B16324">
      <w:pPr>
        <w:pStyle w:val="0001"/>
        <w:tabs>
          <w:tab w:val="num" w:pos="1080"/>
        </w:tabs>
        <w:spacing w:before="0"/>
        <w:ind w:left="1077" w:firstLine="0"/>
        <w:rPr>
          <w:b/>
          <w:highlight w:val="yellow"/>
        </w:rPr>
      </w:pPr>
    </w:p>
    <w:p w:rsidR="00092369" w:rsidRPr="008F6921" w:rsidRDefault="00092369" w:rsidP="00B16324">
      <w:pPr>
        <w:pStyle w:val="0001"/>
        <w:tabs>
          <w:tab w:val="num" w:pos="1080"/>
        </w:tabs>
        <w:spacing w:before="0"/>
        <w:ind w:left="1077" w:firstLine="0"/>
        <w:rPr>
          <w:b/>
        </w:rPr>
      </w:pPr>
      <w:r w:rsidRPr="008F6921">
        <w:rPr>
          <w:b/>
        </w:rPr>
        <w:t>На ниво клинични пътеки</w:t>
      </w:r>
    </w:p>
    <w:p w:rsidR="00092369" w:rsidRPr="008F6921" w:rsidRDefault="00092369" w:rsidP="00B16324">
      <w:pPr>
        <w:pStyle w:val="0001"/>
        <w:spacing w:before="0"/>
        <w:rPr>
          <w:szCs w:val="20"/>
        </w:rPr>
      </w:pPr>
      <w:r w:rsidRPr="008F6921">
        <w:t xml:space="preserve">Най-много средства са усвоени по следните клинични пътеки, </w:t>
      </w:r>
      <w:r w:rsidRPr="008F6921">
        <w:rPr>
          <w:szCs w:val="20"/>
        </w:rPr>
        <w:t xml:space="preserve">като тенденцията от предходните периоди се запазва: </w:t>
      </w:r>
    </w:p>
    <w:p w:rsidR="00092369" w:rsidRPr="008F6921" w:rsidRDefault="00092369" w:rsidP="00F27A28">
      <w:pPr>
        <w:pStyle w:val="0001"/>
        <w:numPr>
          <w:ilvl w:val="0"/>
          <w:numId w:val="12"/>
        </w:numPr>
        <w:spacing w:before="0"/>
        <w:ind w:left="0" w:firstLine="993"/>
        <w:rPr>
          <w:szCs w:val="20"/>
        </w:rPr>
      </w:pPr>
      <w:r w:rsidRPr="008F6921">
        <w:rPr>
          <w:szCs w:val="20"/>
        </w:rPr>
        <w:t xml:space="preserve">КП </w:t>
      </w:r>
      <w:r>
        <w:rPr>
          <w:szCs w:val="20"/>
        </w:rPr>
        <w:t xml:space="preserve">№ </w:t>
      </w:r>
      <w:r w:rsidRPr="008F6921">
        <w:rPr>
          <w:szCs w:val="20"/>
        </w:rPr>
        <w:t xml:space="preserve">49 </w:t>
      </w:r>
      <w:r>
        <w:rPr>
          <w:szCs w:val="20"/>
        </w:rPr>
        <w:t>„</w:t>
      </w:r>
      <w:r w:rsidRPr="008F6921">
        <w:rPr>
          <w:szCs w:val="20"/>
        </w:rPr>
        <w:t xml:space="preserve">Нестабилна форма на ангина пекторис с интервенционално лечение – 44 686 хил. </w:t>
      </w:r>
      <w:r>
        <w:rPr>
          <w:szCs w:val="20"/>
        </w:rPr>
        <w:t>лв.</w:t>
      </w:r>
      <w:r w:rsidRPr="008F6921">
        <w:rPr>
          <w:szCs w:val="20"/>
        </w:rPr>
        <w:t xml:space="preserve"> или 3,2 %;</w:t>
      </w:r>
    </w:p>
    <w:p w:rsidR="00092369" w:rsidRPr="008F6921" w:rsidRDefault="00092369" w:rsidP="00F27A28">
      <w:pPr>
        <w:pStyle w:val="0001"/>
        <w:numPr>
          <w:ilvl w:val="0"/>
          <w:numId w:val="12"/>
        </w:numPr>
        <w:spacing w:before="0"/>
        <w:ind w:left="0" w:firstLine="993"/>
        <w:rPr>
          <w:szCs w:val="20"/>
        </w:rPr>
      </w:pPr>
      <w:r w:rsidRPr="008F6921">
        <w:rPr>
          <w:szCs w:val="20"/>
        </w:rPr>
        <w:t xml:space="preserve">КП </w:t>
      </w:r>
      <w:r>
        <w:rPr>
          <w:szCs w:val="20"/>
        </w:rPr>
        <w:t xml:space="preserve">№ </w:t>
      </w:r>
      <w:r w:rsidRPr="008F6921">
        <w:rPr>
          <w:szCs w:val="20"/>
        </w:rPr>
        <w:t xml:space="preserve">7 </w:t>
      </w:r>
      <w:r>
        <w:rPr>
          <w:szCs w:val="20"/>
        </w:rPr>
        <w:t>„</w:t>
      </w:r>
      <w:r w:rsidRPr="008F6921">
        <w:rPr>
          <w:szCs w:val="20"/>
        </w:rPr>
        <w:t>Болести на черепно-мозъчните нерви, на нервните коренчета и плексуси, полиневропатия и вертеброгенни болкови синдроми + Вертеброгенни дискови и дискартикулерни некоренчеви и коренчеви болкови синдроми</w:t>
      </w:r>
      <w:r>
        <w:rPr>
          <w:szCs w:val="20"/>
        </w:rPr>
        <w:t>“</w:t>
      </w:r>
      <w:r w:rsidRPr="008F6921">
        <w:rPr>
          <w:szCs w:val="20"/>
        </w:rPr>
        <w:t xml:space="preserve"> – 41 389 хил. </w:t>
      </w:r>
      <w:r>
        <w:rPr>
          <w:szCs w:val="20"/>
        </w:rPr>
        <w:t>лв.</w:t>
      </w:r>
      <w:r w:rsidRPr="008F6921">
        <w:rPr>
          <w:szCs w:val="20"/>
        </w:rPr>
        <w:t xml:space="preserve">  или </w:t>
      </w:r>
      <w:r>
        <w:rPr>
          <w:szCs w:val="20"/>
        </w:rPr>
        <w:t>3</w:t>
      </w:r>
      <w:r w:rsidRPr="008F6921">
        <w:rPr>
          <w:szCs w:val="20"/>
        </w:rPr>
        <w:t>,</w:t>
      </w:r>
      <w:r>
        <w:rPr>
          <w:szCs w:val="20"/>
        </w:rPr>
        <w:t>0</w:t>
      </w:r>
      <w:r w:rsidRPr="008F6921">
        <w:rPr>
          <w:szCs w:val="20"/>
        </w:rPr>
        <w:t xml:space="preserve"> %;</w:t>
      </w:r>
    </w:p>
    <w:p w:rsidR="00092369" w:rsidRPr="008F6921" w:rsidRDefault="00092369" w:rsidP="00F27A28">
      <w:pPr>
        <w:pStyle w:val="0001"/>
        <w:numPr>
          <w:ilvl w:val="0"/>
          <w:numId w:val="12"/>
        </w:numPr>
        <w:spacing w:before="0"/>
        <w:ind w:left="0" w:firstLine="993"/>
        <w:rPr>
          <w:szCs w:val="20"/>
        </w:rPr>
      </w:pPr>
      <w:r w:rsidRPr="008F6921">
        <w:rPr>
          <w:szCs w:val="20"/>
        </w:rPr>
        <w:t>К</w:t>
      </w:r>
      <w:r>
        <w:rPr>
          <w:szCs w:val="20"/>
        </w:rPr>
        <w:t>П №</w:t>
      </w:r>
      <w:r w:rsidRPr="008F6921">
        <w:rPr>
          <w:szCs w:val="20"/>
        </w:rPr>
        <w:t xml:space="preserve"> 52 </w:t>
      </w:r>
      <w:r>
        <w:rPr>
          <w:szCs w:val="20"/>
        </w:rPr>
        <w:t>„</w:t>
      </w:r>
      <w:r w:rsidRPr="008F6921">
        <w:rPr>
          <w:szCs w:val="20"/>
        </w:rPr>
        <w:t>Остра и изострена хронична сърдечна недостатъчност 3 и 4 ф. Клас без механична вентилация</w:t>
      </w:r>
      <w:r>
        <w:rPr>
          <w:szCs w:val="20"/>
        </w:rPr>
        <w:t>“</w:t>
      </w:r>
      <w:r w:rsidRPr="008F6921">
        <w:rPr>
          <w:szCs w:val="20"/>
        </w:rPr>
        <w:t xml:space="preserve"> – 39 960 хил. </w:t>
      </w:r>
      <w:r>
        <w:rPr>
          <w:szCs w:val="20"/>
        </w:rPr>
        <w:t>лв.</w:t>
      </w:r>
      <w:r w:rsidRPr="008F6921">
        <w:rPr>
          <w:szCs w:val="20"/>
        </w:rPr>
        <w:t xml:space="preserve"> или 2,</w:t>
      </w:r>
      <w:r>
        <w:rPr>
          <w:szCs w:val="20"/>
        </w:rPr>
        <w:t>9</w:t>
      </w:r>
      <w:r w:rsidRPr="008F6921">
        <w:rPr>
          <w:szCs w:val="20"/>
        </w:rPr>
        <w:t xml:space="preserve"> %;</w:t>
      </w:r>
    </w:p>
    <w:p w:rsidR="00092369" w:rsidRPr="008F6921" w:rsidRDefault="00092369" w:rsidP="00F27A28">
      <w:pPr>
        <w:pStyle w:val="0001"/>
        <w:numPr>
          <w:ilvl w:val="0"/>
          <w:numId w:val="12"/>
        </w:numPr>
        <w:spacing w:before="0"/>
        <w:ind w:left="0" w:firstLine="993"/>
        <w:rPr>
          <w:szCs w:val="20"/>
        </w:rPr>
      </w:pPr>
      <w:r w:rsidRPr="008F6921">
        <w:rPr>
          <w:szCs w:val="20"/>
        </w:rPr>
        <w:t xml:space="preserve">КП </w:t>
      </w:r>
      <w:r>
        <w:rPr>
          <w:szCs w:val="20"/>
        </w:rPr>
        <w:t xml:space="preserve">№ </w:t>
      </w:r>
      <w:r w:rsidRPr="008F6921">
        <w:rPr>
          <w:szCs w:val="20"/>
        </w:rPr>
        <w:t xml:space="preserve">244 </w:t>
      </w:r>
      <w:r>
        <w:rPr>
          <w:szCs w:val="20"/>
        </w:rPr>
        <w:t>„</w:t>
      </w:r>
      <w:r w:rsidRPr="008F6921">
        <w:rPr>
          <w:szCs w:val="20"/>
        </w:rPr>
        <w:t>Физикална терапия и рехабилитация при болести на опорно-двигателен апарат</w:t>
      </w:r>
      <w:r>
        <w:rPr>
          <w:szCs w:val="20"/>
        </w:rPr>
        <w:t>“</w:t>
      </w:r>
      <w:r w:rsidRPr="008F6921">
        <w:rPr>
          <w:szCs w:val="20"/>
        </w:rPr>
        <w:t xml:space="preserve"> – 36 908 хил. </w:t>
      </w:r>
      <w:r>
        <w:rPr>
          <w:szCs w:val="20"/>
        </w:rPr>
        <w:t>лв.</w:t>
      </w:r>
      <w:r w:rsidRPr="008F6921">
        <w:rPr>
          <w:szCs w:val="20"/>
        </w:rPr>
        <w:t xml:space="preserve"> или 2,6 %;</w:t>
      </w:r>
    </w:p>
    <w:p w:rsidR="00092369" w:rsidRPr="008F6921" w:rsidRDefault="00092369" w:rsidP="00F27A28">
      <w:pPr>
        <w:pStyle w:val="0001"/>
        <w:numPr>
          <w:ilvl w:val="0"/>
          <w:numId w:val="12"/>
        </w:numPr>
        <w:tabs>
          <w:tab w:val="clear" w:pos="1080"/>
          <w:tab w:val="num" w:pos="0"/>
        </w:tabs>
        <w:spacing w:before="0"/>
        <w:ind w:left="0" w:firstLine="993"/>
        <w:rPr>
          <w:szCs w:val="20"/>
        </w:rPr>
      </w:pPr>
      <w:r w:rsidRPr="008F6921">
        <w:rPr>
          <w:szCs w:val="20"/>
        </w:rPr>
        <w:t xml:space="preserve">КП </w:t>
      </w:r>
      <w:r>
        <w:rPr>
          <w:szCs w:val="20"/>
        </w:rPr>
        <w:t>№</w:t>
      </w:r>
      <w:r w:rsidRPr="008F6921">
        <w:rPr>
          <w:szCs w:val="20"/>
        </w:rPr>
        <w:t xml:space="preserve">215 </w:t>
      </w:r>
      <w:r>
        <w:rPr>
          <w:szCs w:val="20"/>
        </w:rPr>
        <w:t>„</w:t>
      </w:r>
      <w:r w:rsidRPr="008F6921">
        <w:rPr>
          <w:szCs w:val="20"/>
        </w:rPr>
        <w:t xml:space="preserve">Оперативни процедури с голям и много голям обем и сложност на таза и долния крайник“– 36 533 хил. </w:t>
      </w:r>
      <w:r>
        <w:rPr>
          <w:szCs w:val="20"/>
        </w:rPr>
        <w:t>лв.</w:t>
      </w:r>
      <w:r w:rsidRPr="008F6921">
        <w:rPr>
          <w:szCs w:val="20"/>
        </w:rPr>
        <w:t xml:space="preserve"> или 2,6 %;</w:t>
      </w:r>
    </w:p>
    <w:p w:rsidR="00092369" w:rsidRPr="008F6921" w:rsidRDefault="00092369" w:rsidP="00F27A28">
      <w:pPr>
        <w:pStyle w:val="0001"/>
        <w:numPr>
          <w:ilvl w:val="0"/>
          <w:numId w:val="12"/>
        </w:numPr>
        <w:tabs>
          <w:tab w:val="clear" w:pos="1080"/>
          <w:tab w:val="num" w:pos="-142"/>
        </w:tabs>
        <w:spacing w:before="0"/>
        <w:ind w:left="0" w:firstLine="993"/>
        <w:rPr>
          <w:szCs w:val="20"/>
        </w:rPr>
      </w:pPr>
      <w:r w:rsidRPr="008F6921">
        <w:rPr>
          <w:szCs w:val="20"/>
        </w:rPr>
        <w:t xml:space="preserve">КП </w:t>
      </w:r>
      <w:r>
        <w:rPr>
          <w:szCs w:val="20"/>
        </w:rPr>
        <w:t xml:space="preserve">№ </w:t>
      </w:r>
      <w:r w:rsidRPr="008F6921">
        <w:rPr>
          <w:szCs w:val="20"/>
        </w:rPr>
        <w:t xml:space="preserve">298 </w:t>
      </w:r>
      <w:r>
        <w:rPr>
          <w:szCs w:val="20"/>
        </w:rPr>
        <w:t>„</w:t>
      </w:r>
      <w:r w:rsidRPr="008F6921">
        <w:rPr>
          <w:szCs w:val="20"/>
        </w:rPr>
        <w:t>Системно лекарствено лечение на солидни тумори при лица над 18 години с минимален болничен престой 2 дни</w:t>
      </w:r>
      <w:r>
        <w:rPr>
          <w:szCs w:val="20"/>
        </w:rPr>
        <w:t>“</w:t>
      </w:r>
      <w:r w:rsidRPr="008F6921">
        <w:rPr>
          <w:szCs w:val="20"/>
        </w:rPr>
        <w:t xml:space="preserve"> – 35 154 хил. </w:t>
      </w:r>
      <w:r>
        <w:rPr>
          <w:szCs w:val="20"/>
        </w:rPr>
        <w:t>лв.</w:t>
      </w:r>
      <w:r w:rsidRPr="008F6921">
        <w:rPr>
          <w:szCs w:val="20"/>
        </w:rPr>
        <w:t xml:space="preserve"> или 2,5 %;</w:t>
      </w:r>
    </w:p>
    <w:p w:rsidR="00092369" w:rsidRPr="008F6921" w:rsidRDefault="00092369" w:rsidP="00F27A28">
      <w:pPr>
        <w:pStyle w:val="0001"/>
        <w:numPr>
          <w:ilvl w:val="0"/>
          <w:numId w:val="12"/>
        </w:numPr>
        <w:spacing w:before="0"/>
        <w:ind w:left="0" w:firstLine="993"/>
        <w:rPr>
          <w:szCs w:val="20"/>
        </w:rPr>
      </w:pPr>
      <w:r w:rsidRPr="008F6921">
        <w:rPr>
          <w:szCs w:val="20"/>
        </w:rPr>
        <w:t xml:space="preserve">КП </w:t>
      </w:r>
      <w:r>
        <w:rPr>
          <w:szCs w:val="20"/>
        </w:rPr>
        <w:t xml:space="preserve">№ </w:t>
      </w:r>
      <w:r w:rsidRPr="008F6921">
        <w:rPr>
          <w:szCs w:val="20"/>
        </w:rPr>
        <w:t xml:space="preserve">51 </w:t>
      </w:r>
      <w:r>
        <w:rPr>
          <w:szCs w:val="20"/>
        </w:rPr>
        <w:t>„</w:t>
      </w:r>
      <w:r w:rsidRPr="008F6921">
        <w:rPr>
          <w:szCs w:val="20"/>
        </w:rPr>
        <w:t>Остър коронарен синдром с персистираща е</w:t>
      </w:r>
      <w:r>
        <w:rPr>
          <w:szCs w:val="20"/>
        </w:rPr>
        <w:t>лв.</w:t>
      </w:r>
      <w:r w:rsidRPr="008F6921">
        <w:rPr>
          <w:szCs w:val="20"/>
        </w:rPr>
        <w:t>ция на ST сегмент с интервенционално лечение</w:t>
      </w:r>
      <w:r>
        <w:rPr>
          <w:szCs w:val="20"/>
        </w:rPr>
        <w:t xml:space="preserve"> „</w:t>
      </w:r>
      <w:r w:rsidRPr="008F6921">
        <w:rPr>
          <w:szCs w:val="20"/>
        </w:rPr>
        <w:t xml:space="preserve"> – 34 164 хил. </w:t>
      </w:r>
      <w:r>
        <w:rPr>
          <w:szCs w:val="20"/>
        </w:rPr>
        <w:t>лв.</w:t>
      </w:r>
      <w:r w:rsidRPr="008F6921">
        <w:rPr>
          <w:szCs w:val="20"/>
        </w:rPr>
        <w:t xml:space="preserve"> или 2,5 %;</w:t>
      </w:r>
    </w:p>
    <w:p w:rsidR="00092369" w:rsidRPr="008F6921" w:rsidRDefault="00092369" w:rsidP="00F27A28">
      <w:pPr>
        <w:pStyle w:val="0001"/>
        <w:numPr>
          <w:ilvl w:val="0"/>
          <w:numId w:val="12"/>
        </w:numPr>
        <w:tabs>
          <w:tab w:val="clear" w:pos="1080"/>
        </w:tabs>
        <w:spacing w:before="0"/>
        <w:ind w:left="0" w:firstLine="993"/>
        <w:rPr>
          <w:szCs w:val="20"/>
        </w:rPr>
      </w:pPr>
      <w:r w:rsidRPr="008F6921">
        <w:rPr>
          <w:szCs w:val="20"/>
        </w:rPr>
        <w:t>К</w:t>
      </w:r>
      <w:r>
        <w:rPr>
          <w:szCs w:val="20"/>
        </w:rPr>
        <w:t>П</w:t>
      </w:r>
      <w:r w:rsidRPr="008F6921">
        <w:rPr>
          <w:szCs w:val="20"/>
        </w:rPr>
        <w:t xml:space="preserve"> </w:t>
      </w:r>
      <w:r>
        <w:rPr>
          <w:szCs w:val="20"/>
        </w:rPr>
        <w:t xml:space="preserve">№ </w:t>
      </w:r>
      <w:r w:rsidRPr="008F6921">
        <w:rPr>
          <w:szCs w:val="20"/>
        </w:rPr>
        <w:t xml:space="preserve">33 </w:t>
      </w:r>
      <w:r>
        <w:rPr>
          <w:szCs w:val="20"/>
        </w:rPr>
        <w:t>„</w:t>
      </w:r>
      <w:r w:rsidRPr="008F6921">
        <w:rPr>
          <w:szCs w:val="20"/>
        </w:rPr>
        <w:t>Заболявания на хепатобилиарната система, панкреаса и перитонеума</w:t>
      </w:r>
      <w:r>
        <w:rPr>
          <w:szCs w:val="20"/>
        </w:rPr>
        <w:t>“</w:t>
      </w:r>
      <w:r w:rsidRPr="008F6921">
        <w:rPr>
          <w:szCs w:val="20"/>
        </w:rPr>
        <w:t xml:space="preserve"> – 32 759 хил. </w:t>
      </w:r>
      <w:r>
        <w:rPr>
          <w:szCs w:val="20"/>
        </w:rPr>
        <w:t>лв.</w:t>
      </w:r>
      <w:r w:rsidRPr="008F6921">
        <w:rPr>
          <w:szCs w:val="20"/>
        </w:rPr>
        <w:t xml:space="preserve"> или 2,</w:t>
      </w:r>
      <w:r>
        <w:rPr>
          <w:szCs w:val="20"/>
        </w:rPr>
        <w:t>4</w:t>
      </w:r>
      <w:r w:rsidRPr="008F6921">
        <w:rPr>
          <w:szCs w:val="20"/>
        </w:rPr>
        <w:t xml:space="preserve"> %;</w:t>
      </w:r>
    </w:p>
    <w:p w:rsidR="00092369" w:rsidRPr="008F6921" w:rsidRDefault="00092369" w:rsidP="00F27A28">
      <w:pPr>
        <w:pStyle w:val="0001"/>
        <w:numPr>
          <w:ilvl w:val="0"/>
          <w:numId w:val="12"/>
        </w:numPr>
        <w:tabs>
          <w:tab w:val="clear" w:pos="1080"/>
        </w:tabs>
        <w:spacing w:before="0"/>
        <w:ind w:left="142" w:firstLine="851"/>
        <w:rPr>
          <w:szCs w:val="20"/>
        </w:rPr>
      </w:pPr>
      <w:r w:rsidRPr="008F6921">
        <w:rPr>
          <w:szCs w:val="20"/>
        </w:rPr>
        <w:t xml:space="preserve">КП </w:t>
      </w:r>
      <w:r>
        <w:rPr>
          <w:szCs w:val="20"/>
        </w:rPr>
        <w:t xml:space="preserve">№ </w:t>
      </w:r>
      <w:r w:rsidRPr="008F6921">
        <w:rPr>
          <w:szCs w:val="20"/>
        </w:rPr>
        <w:t xml:space="preserve">102 </w:t>
      </w:r>
      <w:r>
        <w:rPr>
          <w:szCs w:val="20"/>
        </w:rPr>
        <w:t>„</w:t>
      </w:r>
      <w:r w:rsidRPr="008F6921">
        <w:rPr>
          <w:szCs w:val="20"/>
        </w:rPr>
        <w:t>Бронхопневмония при лица под 18-годишна възраст</w:t>
      </w:r>
      <w:r>
        <w:rPr>
          <w:szCs w:val="20"/>
        </w:rPr>
        <w:t>“</w:t>
      </w:r>
      <w:r w:rsidRPr="008F6921">
        <w:rPr>
          <w:szCs w:val="20"/>
        </w:rPr>
        <w:t xml:space="preserve"> – 31 883 хил.</w:t>
      </w:r>
      <w:r>
        <w:rPr>
          <w:szCs w:val="20"/>
        </w:rPr>
        <w:t> </w:t>
      </w:r>
      <w:r w:rsidRPr="008F6921">
        <w:rPr>
          <w:szCs w:val="20"/>
        </w:rPr>
        <w:t xml:space="preserve"> </w:t>
      </w:r>
      <w:r>
        <w:rPr>
          <w:szCs w:val="20"/>
        </w:rPr>
        <w:t>лв.</w:t>
      </w:r>
      <w:r w:rsidRPr="008F6921">
        <w:rPr>
          <w:szCs w:val="20"/>
        </w:rPr>
        <w:t xml:space="preserve"> или 2,</w:t>
      </w:r>
      <w:r>
        <w:rPr>
          <w:szCs w:val="20"/>
        </w:rPr>
        <w:t>3</w:t>
      </w:r>
      <w:r w:rsidRPr="008F6921">
        <w:rPr>
          <w:szCs w:val="20"/>
        </w:rPr>
        <w:t xml:space="preserve"> %.</w:t>
      </w:r>
    </w:p>
    <w:p w:rsidR="00092369" w:rsidRPr="0053692C" w:rsidRDefault="00092369" w:rsidP="00F27A28">
      <w:pPr>
        <w:pStyle w:val="0001"/>
        <w:numPr>
          <w:ilvl w:val="0"/>
          <w:numId w:val="12"/>
        </w:numPr>
        <w:tabs>
          <w:tab w:val="clear" w:pos="1080"/>
          <w:tab w:val="num" w:pos="0"/>
        </w:tabs>
        <w:spacing w:before="0"/>
        <w:ind w:left="0" w:firstLine="993"/>
      </w:pPr>
      <w:r w:rsidRPr="008F6921">
        <w:rPr>
          <w:szCs w:val="20"/>
        </w:rPr>
        <w:t>К</w:t>
      </w:r>
      <w:r>
        <w:rPr>
          <w:szCs w:val="20"/>
        </w:rPr>
        <w:t>П</w:t>
      </w:r>
      <w:r w:rsidRPr="008F6921">
        <w:rPr>
          <w:szCs w:val="20"/>
        </w:rPr>
        <w:t xml:space="preserve"> </w:t>
      </w:r>
      <w:r>
        <w:rPr>
          <w:szCs w:val="20"/>
        </w:rPr>
        <w:t xml:space="preserve">№ </w:t>
      </w:r>
      <w:r w:rsidRPr="008F6921">
        <w:rPr>
          <w:szCs w:val="20"/>
        </w:rPr>
        <w:t xml:space="preserve">141 </w:t>
      </w:r>
      <w:r>
        <w:rPr>
          <w:szCs w:val="20"/>
        </w:rPr>
        <w:t>„</w:t>
      </w:r>
      <w:r w:rsidRPr="008F6921">
        <w:rPr>
          <w:szCs w:val="20"/>
        </w:rPr>
        <w:t>Раждане, независимо от срока на бременността, предлежанието на плода и начина на родоразрешение</w:t>
      </w:r>
      <w:r>
        <w:rPr>
          <w:szCs w:val="20"/>
        </w:rPr>
        <w:t>“</w:t>
      </w:r>
      <w:r w:rsidRPr="008F6921">
        <w:rPr>
          <w:szCs w:val="20"/>
        </w:rPr>
        <w:t xml:space="preserve"> – 30 925 хил.</w:t>
      </w:r>
      <w:r>
        <w:rPr>
          <w:szCs w:val="20"/>
        </w:rPr>
        <w:t>лв.</w:t>
      </w:r>
      <w:r w:rsidRPr="008F6921">
        <w:rPr>
          <w:szCs w:val="20"/>
        </w:rPr>
        <w:t xml:space="preserve"> или 2,2 %. </w:t>
      </w:r>
      <w:r w:rsidRPr="008F6921">
        <w:t>(Приложение БП, Таблица 26).</w:t>
      </w:r>
    </w:p>
    <w:p w:rsidR="00092369" w:rsidRPr="008F6921" w:rsidRDefault="00092369" w:rsidP="00B16324">
      <w:pPr>
        <w:pStyle w:val="0001"/>
        <w:spacing w:before="0"/>
        <w:ind w:left="993" w:firstLine="0"/>
      </w:pPr>
    </w:p>
    <w:p w:rsidR="00092369" w:rsidRPr="003C2F07" w:rsidRDefault="00092369" w:rsidP="00B16324">
      <w:pPr>
        <w:pStyle w:val="BodyTextIndent"/>
        <w:ind w:firstLine="288"/>
        <w:rPr>
          <w:b/>
          <w:highlight w:val="yellow"/>
        </w:rPr>
      </w:pPr>
      <w:r w:rsidRPr="00C31A47">
        <w:rPr>
          <w:noProof/>
          <w:lang w:eastAsia="bg-BG"/>
        </w:rPr>
        <w:pict>
          <v:shape id="Chart 28" o:spid="_x0000_i1085" type="#_x0000_t75" style="width:471.75pt;height:293.25pt;visibility:visible" o:gfxdata="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">
            <v:imagedata r:id="rId75" o:title=""/>
            <o:lock v:ext="edit" aspectratio="f"/>
          </v:shape>
        </w:pict>
      </w:r>
    </w:p>
    <w:p w:rsidR="00092369" w:rsidRDefault="00092369" w:rsidP="00B16324">
      <w:pPr>
        <w:pStyle w:val="BodyTextIndent"/>
        <w:rPr>
          <w:b/>
          <w:highlight w:val="yellow"/>
        </w:rPr>
      </w:pPr>
    </w:p>
    <w:p w:rsidR="00092369" w:rsidRPr="000223B5" w:rsidRDefault="00092369" w:rsidP="00B16324">
      <w:pPr>
        <w:pStyle w:val="BodyTextIndent"/>
        <w:rPr>
          <w:lang w:eastAsia="bg-BG"/>
        </w:rPr>
      </w:pPr>
      <w:r w:rsidRPr="00B56779">
        <w:rPr>
          <w:b/>
        </w:rPr>
        <w:t>Най-голям брой случаи са отчетени</w:t>
      </w:r>
      <w:r w:rsidRPr="00B56779">
        <w:t xml:space="preserve"> </w:t>
      </w:r>
      <w:r w:rsidRPr="00B56779">
        <w:rPr>
          <w:lang w:eastAsia="bg-BG"/>
        </w:rPr>
        <w:t>по следните клинични пътеки:</w:t>
      </w:r>
    </w:p>
    <w:p w:rsidR="00092369" w:rsidRPr="000223B5" w:rsidRDefault="00092369" w:rsidP="00B16324">
      <w:pPr>
        <w:pStyle w:val="BodyTextIndent"/>
        <w:rPr>
          <w:lang w:eastAsia="bg-BG"/>
        </w:rPr>
      </w:pPr>
    </w:p>
    <w:p w:rsidR="00092369" w:rsidRPr="00B56779" w:rsidRDefault="00092369" w:rsidP="00F27A28">
      <w:pPr>
        <w:pStyle w:val="0001"/>
        <w:numPr>
          <w:ilvl w:val="0"/>
          <w:numId w:val="12"/>
        </w:numPr>
        <w:spacing w:before="0"/>
        <w:ind w:left="0" w:firstLine="993"/>
        <w:rPr>
          <w:szCs w:val="20"/>
        </w:rPr>
      </w:pPr>
      <w:r w:rsidRPr="00B56779">
        <w:rPr>
          <w:szCs w:val="20"/>
        </w:rPr>
        <w:t xml:space="preserve">КП </w:t>
      </w:r>
      <w:r>
        <w:rPr>
          <w:szCs w:val="20"/>
        </w:rPr>
        <w:t xml:space="preserve">№ </w:t>
      </w:r>
      <w:r w:rsidRPr="00B56779">
        <w:rPr>
          <w:szCs w:val="20"/>
        </w:rPr>
        <w:t xml:space="preserve">244 </w:t>
      </w:r>
      <w:r>
        <w:rPr>
          <w:szCs w:val="20"/>
        </w:rPr>
        <w:t>„</w:t>
      </w:r>
      <w:r w:rsidRPr="00B56779">
        <w:rPr>
          <w:szCs w:val="20"/>
        </w:rPr>
        <w:t>Физикална терапия и рехабилитация при болести на опорно-двигателен апарат</w:t>
      </w:r>
      <w:r>
        <w:rPr>
          <w:szCs w:val="20"/>
        </w:rPr>
        <w:t>“</w:t>
      </w:r>
      <w:r w:rsidRPr="00B56779">
        <w:rPr>
          <w:szCs w:val="20"/>
        </w:rPr>
        <w:t xml:space="preserve"> – 111 842 </w:t>
      </w:r>
      <w:r>
        <w:rPr>
          <w:szCs w:val="20"/>
        </w:rPr>
        <w:t xml:space="preserve">бр. </w:t>
      </w:r>
      <w:r w:rsidRPr="00B56779">
        <w:rPr>
          <w:szCs w:val="20"/>
        </w:rPr>
        <w:t>или 5,4 % от общия брой отчетени случаи за 2014 г</w:t>
      </w:r>
      <w:r>
        <w:rPr>
          <w:szCs w:val="20"/>
        </w:rPr>
        <w:t>.</w:t>
      </w:r>
      <w:r w:rsidRPr="000223B5">
        <w:rPr>
          <w:szCs w:val="20"/>
        </w:rPr>
        <w:t>;</w:t>
      </w:r>
    </w:p>
    <w:p w:rsidR="00092369" w:rsidRPr="00B56779" w:rsidRDefault="00092369" w:rsidP="00F27A28">
      <w:pPr>
        <w:pStyle w:val="0001"/>
        <w:numPr>
          <w:ilvl w:val="0"/>
          <w:numId w:val="12"/>
        </w:numPr>
        <w:spacing w:before="0"/>
        <w:ind w:left="0" w:firstLine="993"/>
        <w:rPr>
          <w:szCs w:val="20"/>
        </w:rPr>
      </w:pPr>
      <w:r w:rsidRPr="00B56779">
        <w:rPr>
          <w:szCs w:val="20"/>
        </w:rPr>
        <w:t xml:space="preserve">КП </w:t>
      </w:r>
      <w:r>
        <w:rPr>
          <w:szCs w:val="20"/>
        </w:rPr>
        <w:t xml:space="preserve">№ </w:t>
      </w:r>
      <w:r w:rsidRPr="00B56779">
        <w:rPr>
          <w:szCs w:val="20"/>
        </w:rPr>
        <w:t xml:space="preserve">52 </w:t>
      </w:r>
      <w:r>
        <w:rPr>
          <w:szCs w:val="20"/>
        </w:rPr>
        <w:t>„</w:t>
      </w:r>
      <w:r w:rsidRPr="00B56779">
        <w:rPr>
          <w:szCs w:val="20"/>
        </w:rPr>
        <w:t>Остра и изострена хронична сърдечна недостатъчност 3 и 4 ф. Клас без механична вентилация</w:t>
      </w:r>
      <w:r>
        <w:rPr>
          <w:szCs w:val="20"/>
        </w:rPr>
        <w:t>“</w:t>
      </w:r>
      <w:r w:rsidRPr="00B56779">
        <w:rPr>
          <w:szCs w:val="20"/>
        </w:rPr>
        <w:t xml:space="preserve"> – 95 142 бр</w:t>
      </w:r>
      <w:r>
        <w:rPr>
          <w:szCs w:val="20"/>
        </w:rPr>
        <w:t>.</w:t>
      </w:r>
      <w:r w:rsidRPr="00B56779">
        <w:rPr>
          <w:szCs w:val="20"/>
        </w:rPr>
        <w:t xml:space="preserve"> или 4,6 % ;</w:t>
      </w:r>
    </w:p>
    <w:p w:rsidR="00092369" w:rsidRPr="00B56779" w:rsidRDefault="00092369" w:rsidP="00F27A28">
      <w:pPr>
        <w:pStyle w:val="0001"/>
        <w:numPr>
          <w:ilvl w:val="0"/>
          <w:numId w:val="12"/>
        </w:numPr>
        <w:spacing w:before="0"/>
        <w:ind w:left="0" w:firstLine="993"/>
        <w:rPr>
          <w:szCs w:val="20"/>
        </w:rPr>
      </w:pPr>
      <w:r w:rsidRPr="00B56779">
        <w:rPr>
          <w:szCs w:val="20"/>
        </w:rPr>
        <w:t xml:space="preserve">КП </w:t>
      </w:r>
      <w:r>
        <w:rPr>
          <w:szCs w:val="20"/>
        </w:rPr>
        <w:t xml:space="preserve">№ </w:t>
      </w:r>
      <w:r w:rsidRPr="00B56779">
        <w:rPr>
          <w:szCs w:val="20"/>
        </w:rPr>
        <w:t xml:space="preserve">7 </w:t>
      </w:r>
      <w:r>
        <w:rPr>
          <w:szCs w:val="20"/>
        </w:rPr>
        <w:t>„</w:t>
      </w:r>
      <w:r w:rsidRPr="00B56779">
        <w:rPr>
          <w:szCs w:val="20"/>
        </w:rPr>
        <w:t>Болести на черепно-мозъчните нерви, на нервните коренчета и плексуси, полиневропатия и вертеброгенни болкови синдроми + Вертеброгенни дискови и дискартикулерни некоренчеви и коренчеви болкови синдроми</w:t>
      </w:r>
      <w:r>
        <w:rPr>
          <w:szCs w:val="20"/>
        </w:rPr>
        <w:t>“</w:t>
      </w:r>
      <w:r w:rsidRPr="00B56779">
        <w:rPr>
          <w:szCs w:val="20"/>
        </w:rPr>
        <w:t xml:space="preserve"> – 8</w:t>
      </w:r>
      <w:r w:rsidRPr="000223B5">
        <w:rPr>
          <w:szCs w:val="20"/>
        </w:rPr>
        <w:t>9</w:t>
      </w:r>
      <w:r w:rsidRPr="00B56779">
        <w:rPr>
          <w:szCs w:val="20"/>
        </w:rPr>
        <w:t xml:space="preserve"> 7</w:t>
      </w:r>
      <w:r w:rsidRPr="000223B5">
        <w:rPr>
          <w:szCs w:val="20"/>
        </w:rPr>
        <w:t>8</w:t>
      </w:r>
      <w:r w:rsidRPr="00B56779">
        <w:rPr>
          <w:szCs w:val="20"/>
        </w:rPr>
        <w:t xml:space="preserve">1 </w:t>
      </w:r>
      <w:r>
        <w:rPr>
          <w:szCs w:val="20"/>
        </w:rPr>
        <w:t xml:space="preserve">бр. </w:t>
      </w:r>
      <w:r w:rsidRPr="00B56779">
        <w:rPr>
          <w:szCs w:val="20"/>
        </w:rPr>
        <w:t>или 4,</w:t>
      </w:r>
      <w:r w:rsidRPr="000223B5">
        <w:rPr>
          <w:szCs w:val="20"/>
        </w:rPr>
        <w:t>3</w:t>
      </w:r>
      <w:r w:rsidRPr="00B56779">
        <w:rPr>
          <w:szCs w:val="20"/>
        </w:rPr>
        <w:t xml:space="preserve"> %;</w:t>
      </w:r>
    </w:p>
    <w:p w:rsidR="00092369" w:rsidRPr="00B56779" w:rsidRDefault="00092369" w:rsidP="00F27A28">
      <w:pPr>
        <w:pStyle w:val="0001"/>
        <w:numPr>
          <w:ilvl w:val="0"/>
          <w:numId w:val="12"/>
        </w:numPr>
        <w:spacing w:before="0"/>
        <w:ind w:left="0" w:firstLine="993"/>
        <w:rPr>
          <w:szCs w:val="20"/>
        </w:rPr>
      </w:pPr>
      <w:r w:rsidRPr="00B56779">
        <w:rPr>
          <w:szCs w:val="20"/>
        </w:rPr>
        <w:t>К</w:t>
      </w:r>
      <w:r>
        <w:rPr>
          <w:szCs w:val="20"/>
        </w:rPr>
        <w:t>П</w:t>
      </w:r>
      <w:r w:rsidRPr="00B56779">
        <w:rPr>
          <w:szCs w:val="20"/>
        </w:rPr>
        <w:t xml:space="preserve"> </w:t>
      </w:r>
      <w:r>
        <w:rPr>
          <w:szCs w:val="20"/>
        </w:rPr>
        <w:t xml:space="preserve">№ </w:t>
      </w:r>
      <w:r w:rsidRPr="00B56779">
        <w:rPr>
          <w:szCs w:val="20"/>
        </w:rPr>
        <w:t xml:space="preserve">298 </w:t>
      </w:r>
      <w:r>
        <w:rPr>
          <w:szCs w:val="20"/>
        </w:rPr>
        <w:t>„</w:t>
      </w:r>
      <w:r w:rsidRPr="00B56779">
        <w:rPr>
          <w:szCs w:val="20"/>
        </w:rPr>
        <w:t>Системно лекарствено лечение на солидни тумори при лица над 18 години с минимален болничен престой 2 дни</w:t>
      </w:r>
      <w:r>
        <w:rPr>
          <w:szCs w:val="20"/>
        </w:rPr>
        <w:t>“</w:t>
      </w:r>
      <w:r w:rsidRPr="00B56779">
        <w:rPr>
          <w:szCs w:val="20"/>
        </w:rPr>
        <w:t xml:space="preserve"> – </w:t>
      </w:r>
      <w:r w:rsidRPr="000223B5">
        <w:rPr>
          <w:szCs w:val="20"/>
        </w:rPr>
        <w:t>74 796</w:t>
      </w:r>
      <w:r w:rsidRPr="00B56779">
        <w:rPr>
          <w:szCs w:val="20"/>
        </w:rPr>
        <w:t xml:space="preserve"> </w:t>
      </w:r>
      <w:r>
        <w:rPr>
          <w:szCs w:val="20"/>
        </w:rPr>
        <w:t xml:space="preserve">бр. </w:t>
      </w:r>
      <w:r w:rsidRPr="00B56779">
        <w:rPr>
          <w:szCs w:val="20"/>
        </w:rPr>
        <w:t>или 3,</w:t>
      </w:r>
      <w:r w:rsidRPr="000223B5">
        <w:rPr>
          <w:szCs w:val="20"/>
        </w:rPr>
        <w:t>6</w:t>
      </w:r>
      <w:r w:rsidRPr="00B56779">
        <w:rPr>
          <w:szCs w:val="20"/>
        </w:rPr>
        <w:t xml:space="preserve"> %;</w:t>
      </w:r>
    </w:p>
    <w:p w:rsidR="00092369" w:rsidRPr="00B56779" w:rsidRDefault="00092369" w:rsidP="00F27A28">
      <w:pPr>
        <w:pStyle w:val="0001"/>
        <w:numPr>
          <w:ilvl w:val="0"/>
          <w:numId w:val="12"/>
        </w:numPr>
        <w:spacing w:before="0"/>
        <w:ind w:left="0" w:firstLine="993"/>
        <w:rPr>
          <w:szCs w:val="20"/>
        </w:rPr>
      </w:pPr>
      <w:r w:rsidRPr="00B56779">
        <w:rPr>
          <w:szCs w:val="20"/>
        </w:rPr>
        <w:t xml:space="preserve">КП </w:t>
      </w:r>
      <w:r>
        <w:rPr>
          <w:szCs w:val="20"/>
        </w:rPr>
        <w:t xml:space="preserve">№ </w:t>
      </w:r>
      <w:r w:rsidRPr="00B56779">
        <w:rPr>
          <w:szCs w:val="20"/>
        </w:rPr>
        <w:t xml:space="preserve">102 </w:t>
      </w:r>
      <w:r>
        <w:rPr>
          <w:szCs w:val="20"/>
        </w:rPr>
        <w:t>„</w:t>
      </w:r>
      <w:r w:rsidRPr="00B56779">
        <w:rPr>
          <w:szCs w:val="20"/>
        </w:rPr>
        <w:t>Бронхопневмония при лица под 18-годишна възраст</w:t>
      </w:r>
      <w:r>
        <w:rPr>
          <w:szCs w:val="20"/>
        </w:rPr>
        <w:t>“</w:t>
      </w:r>
      <w:r w:rsidRPr="00B56779">
        <w:rPr>
          <w:szCs w:val="20"/>
        </w:rPr>
        <w:t xml:space="preserve"> – 5</w:t>
      </w:r>
      <w:r w:rsidRPr="000223B5">
        <w:rPr>
          <w:szCs w:val="20"/>
        </w:rPr>
        <w:t>8</w:t>
      </w:r>
      <w:r w:rsidRPr="00B56779">
        <w:rPr>
          <w:szCs w:val="20"/>
        </w:rPr>
        <w:t xml:space="preserve"> </w:t>
      </w:r>
      <w:r w:rsidRPr="000223B5">
        <w:rPr>
          <w:szCs w:val="20"/>
        </w:rPr>
        <w:t>5</w:t>
      </w:r>
      <w:r w:rsidRPr="00B56779">
        <w:rPr>
          <w:szCs w:val="20"/>
        </w:rPr>
        <w:t>0</w:t>
      </w:r>
      <w:r w:rsidRPr="000223B5">
        <w:rPr>
          <w:szCs w:val="20"/>
        </w:rPr>
        <w:t>1</w:t>
      </w:r>
      <w:r w:rsidRPr="00B56779">
        <w:rPr>
          <w:szCs w:val="20"/>
        </w:rPr>
        <w:t xml:space="preserve"> </w:t>
      </w:r>
      <w:r>
        <w:rPr>
          <w:szCs w:val="20"/>
        </w:rPr>
        <w:t xml:space="preserve">бр. </w:t>
      </w:r>
      <w:r w:rsidRPr="00B56779">
        <w:rPr>
          <w:szCs w:val="20"/>
        </w:rPr>
        <w:t>или 2,</w:t>
      </w:r>
      <w:r w:rsidRPr="000223B5">
        <w:rPr>
          <w:szCs w:val="20"/>
        </w:rPr>
        <w:t>8</w:t>
      </w:r>
      <w:r w:rsidRPr="00B56779">
        <w:rPr>
          <w:szCs w:val="20"/>
        </w:rPr>
        <w:t xml:space="preserve"> % </w:t>
      </w:r>
    </w:p>
    <w:p w:rsidR="00092369" w:rsidRPr="00B56779" w:rsidRDefault="00092369" w:rsidP="00F27A28">
      <w:pPr>
        <w:pStyle w:val="0001"/>
        <w:numPr>
          <w:ilvl w:val="0"/>
          <w:numId w:val="12"/>
        </w:numPr>
        <w:spacing w:before="0"/>
        <w:ind w:left="0" w:firstLine="993"/>
      </w:pPr>
      <w:r w:rsidRPr="00B56779">
        <w:rPr>
          <w:szCs w:val="20"/>
        </w:rPr>
        <w:t xml:space="preserve">КП </w:t>
      </w:r>
      <w:r>
        <w:rPr>
          <w:szCs w:val="20"/>
        </w:rPr>
        <w:t xml:space="preserve">№ </w:t>
      </w:r>
      <w:r w:rsidRPr="00B56779">
        <w:rPr>
          <w:szCs w:val="20"/>
        </w:rPr>
        <w:t xml:space="preserve">141 </w:t>
      </w:r>
      <w:r>
        <w:rPr>
          <w:szCs w:val="20"/>
        </w:rPr>
        <w:t>„</w:t>
      </w:r>
      <w:r w:rsidRPr="00B56779">
        <w:rPr>
          <w:szCs w:val="20"/>
        </w:rPr>
        <w:t>Раждане, независимо от срока на бременността, предлежанието на плода и начина на родоразрешение</w:t>
      </w:r>
      <w:r>
        <w:rPr>
          <w:szCs w:val="20"/>
        </w:rPr>
        <w:t>“</w:t>
      </w:r>
      <w:r w:rsidRPr="00B56779">
        <w:rPr>
          <w:szCs w:val="20"/>
        </w:rPr>
        <w:t xml:space="preserve"> – 5</w:t>
      </w:r>
      <w:r w:rsidRPr="000223B5">
        <w:rPr>
          <w:szCs w:val="20"/>
        </w:rPr>
        <w:t>3</w:t>
      </w:r>
      <w:r w:rsidRPr="00B56779">
        <w:rPr>
          <w:szCs w:val="20"/>
        </w:rPr>
        <w:t xml:space="preserve"> </w:t>
      </w:r>
      <w:r w:rsidRPr="000223B5">
        <w:rPr>
          <w:szCs w:val="20"/>
        </w:rPr>
        <w:t>386</w:t>
      </w:r>
      <w:r w:rsidRPr="00B56779">
        <w:rPr>
          <w:szCs w:val="20"/>
        </w:rPr>
        <w:t xml:space="preserve"> </w:t>
      </w:r>
      <w:r>
        <w:rPr>
          <w:szCs w:val="20"/>
        </w:rPr>
        <w:t xml:space="preserve">бр. </w:t>
      </w:r>
      <w:r w:rsidRPr="00B56779">
        <w:rPr>
          <w:szCs w:val="20"/>
        </w:rPr>
        <w:t>или 2,</w:t>
      </w:r>
      <w:r>
        <w:rPr>
          <w:szCs w:val="20"/>
        </w:rPr>
        <w:t>6</w:t>
      </w:r>
      <w:r w:rsidRPr="00B56779">
        <w:rPr>
          <w:szCs w:val="20"/>
        </w:rPr>
        <w:t xml:space="preserve"> %.</w:t>
      </w:r>
      <w:r w:rsidRPr="00B56779">
        <w:t xml:space="preserve"> (Приложение БП, Таблица 27).</w:t>
      </w:r>
    </w:p>
    <w:p w:rsidR="00092369" w:rsidRPr="00B56779" w:rsidRDefault="00092369" w:rsidP="00B16324">
      <w:pPr>
        <w:pStyle w:val="BodyTextIndent"/>
        <w:rPr>
          <w:lang w:eastAsia="bg-BG"/>
        </w:rPr>
      </w:pPr>
      <w:r w:rsidRPr="00B56779">
        <w:rPr>
          <w:lang w:eastAsia="bg-BG"/>
        </w:rPr>
        <w:t>Наблюдава се, макар и непълно, съответствие между клиничните пътеки, за които са заплатени най-много средства и тези, по които са отчетени най-много случаи.</w:t>
      </w:r>
    </w:p>
    <w:p w:rsidR="00092369" w:rsidRPr="003C2F07" w:rsidRDefault="00092369" w:rsidP="00B16324">
      <w:pPr>
        <w:pStyle w:val="BodyTextIndent"/>
        <w:rPr>
          <w:highlight w:val="yellow"/>
        </w:rPr>
      </w:pPr>
    </w:p>
    <w:p w:rsidR="00092369" w:rsidRPr="003C2F07" w:rsidRDefault="00092369" w:rsidP="00B16324">
      <w:pPr>
        <w:pStyle w:val="BodyTextIndent"/>
        <w:ind w:firstLine="0"/>
        <w:rPr>
          <w:highlight w:val="yellow"/>
        </w:rPr>
      </w:pPr>
      <w:r w:rsidRPr="00C31A47">
        <w:rPr>
          <w:noProof/>
          <w:lang w:eastAsia="bg-BG"/>
        </w:rPr>
        <w:pict>
          <v:shape id="Chart 29" o:spid="_x0000_i1086" type="#_x0000_t75" style="width:471pt;height:293.25pt;visibility:visible" o:gfxdata="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">
            <v:imagedata r:id="rId76" o:title="" cropbottom="-101f"/>
            <o:lock v:ext="edit" aspectratio="f"/>
          </v:shape>
        </w:pict>
      </w:r>
    </w:p>
    <w:p w:rsidR="00092369" w:rsidRDefault="00092369" w:rsidP="00B16324">
      <w:pPr>
        <w:pStyle w:val="BodyTextIndent"/>
        <w:spacing w:before="120"/>
        <w:rPr>
          <w:b/>
          <w:bCs/>
          <w:lang w:val="en-US"/>
        </w:rPr>
      </w:pPr>
    </w:p>
    <w:p w:rsidR="00092369" w:rsidRPr="006A0D26" w:rsidRDefault="00092369" w:rsidP="00B16324">
      <w:pPr>
        <w:pStyle w:val="BodyTextIndent"/>
        <w:spacing w:before="120"/>
        <w:rPr>
          <w:bCs/>
          <w:lang w:val="en-US"/>
        </w:rPr>
      </w:pPr>
      <w:r w:rsidRPr="006A0D26">
        <w:rPr>
          <w:b/>
          <w:bCs/>
        </w:rPr>
        <w:t>Най-скъпите пътеки</w:t>
      </w:r>
      <w:r w:rsidRPr="006A0D26">
        <w:rPr>
          <w:bCs/>
        </w:rPr>
        <w:t xml:space="preserve"> </w:t>
      </w:r>
      <w:r w:rsidRPr="006A0D26">
        <w:rPr>
          <w:lang w:eastAsia="bg-BG"/>
        </w:rPr>
        <w:t xml:space="preserve">с цена над 2 500 </w:t>
      </w:r>
      <w:r>
        <w:rPr>
          <w:lang w:eastAsia="bg-BG"/>
        </w:rPr>
        <w:t>лв.</w:t>
      </w:r>
      <w:r w:rsidRPr="006A0D26">
        <w:rPr>
          <w:lang w:eastAsia="bg-BG"/>
        </w:rPr>
        <w:t xml:space="preserve"> заемат 1</w:t>
      </w:r>
      <w:r>
        <w:rPr>
          <w:lang w:eastAsia="bg-BG"/>
        </w:rPr>
        <w:t>8</w:t>
      </w:r>
      <w:r w:rsidRPr="006A0D26">
        <w:rPr>
          <w:lang w:eastAsia="bg-BG"/>
        </w:rPr>
        <w:t>,</w:t>
      </w:r>
      <w:r>
        <w:rPr>
          <w:lang w:eastAsia="bg-BG"/>
        </w:rPr>
        <w:t xml:space="preserve">0 </w:t>
      </w:r>
      <w:r w:rsidRPr="006A0D26">
        <w:rPr>
          <w:lang w:eastAsia="bg-BG"/>
        </w:rPr>
        <w:t>% от общия разход за здравноосигурителни плащания за клинични пътеки за 201</w:t>
      </w:r>
      <w:r w:rsidRPr="006A0D26">
        <w:rPr>
          <w:lang w:val="en-US" w:eastAsia="bg-BG"/>
        </w:rPr>
        <w:t>4</w:t>
      </w:r>
      <w:r w:rsidRPr="006A0D26">
        <w:rPr>
          <w:lang w:eastAsia="bg-BG"/>
        </w:rPr>
        <w:t xml:space="preserve"> г</w:t>
      </w:r>
      <w:r>
        <w:rPr>
          <w:lang w:eastAsia="bg-BG"/>
        </w:rPr>
        <w:t>.</w:t>
      </w:r>
      <w:r w:rsidRPr="006A0D26">
        <w:rPr>
          <w:lang w:eastAsia="bg-BG"/>
        </w:rPr>
        <w:t xml:space="preserve"> Най-голям дял в този разход е на КП </w:t>
      </w:r>
      <w:r>
        <w:rPr>
          <w:lang w:eastAsia="bg-BG"/>
        </w:rPr>
        <w:t xml:space="preserve">№ </w:t>
      </w:r>
      <w:r w:rsidRPr="006A0D26">
        <w:rPr>
          <w:lang w:eastAsia="bg-BG"/>
        </w:rPr>
        <w:t xml:space="preserve">49 </w:t>
      </w:r>
      <w:r>
        <w:rPr>
          <w:lang w:eastAsia="bg-BG"/>
        </w:rPr>
        <w:t>–</w:t>
      </w:r>
      <w:r w:rsidRPr="006A0D26">
        <w:rPr>
          <w:lang w:eastAsia="bg-BG"/>
        </w:rPr>
        <w:t xml:space="preserve"> </w:t>
      </w:r>
      <w:r>
        <w:rPr>
          <w:lang w:eastAsia="bg-BG"/>
        </w:rPr>
        <w:t>„</w:t>
      </w:r>
      <w:r w:rsidRPr="006A0D26">
        <w:rPr>
          <w:lang w:eastAsia="bg-BG"/>
        </w:rPr>
        <w:t>Нестабилна форма на ангина пекторис с интервенционално лечение</w:t>
      </w:r>
      <w:r>
        <w:rPr>
          <w:lang w:eastAsia="bg-BG"/>
        </w:rPr>
        <w:t>“</w:t>
      </w:r>
      <w:r w:rsidRPr="006A0D26">
        <w:rPr>
          <w:lang w:eastAsia="bg-BG"/>
        </w:rPr>
        <w:t xml:space="preserve"> – 3,2 %.</w:t>
      </w:r>
      <w:r w:rsidRPr="006A0D26">
        <w:rPr>
          <w:bCs/>
        </w:rPr>
        <w:t xml:space="preserve"> (Приложение БП, Таблица 28).</w:t>
      </w:r>
    </w:p>
    <w:tbl>
      <w:tblPr>
        <w:tblW w:w="10710" w:type="dxa"/>
        <w:tblInd w:w="-200" w:type="dxa"/>
        <w:tblLayout w:type="fixed"/>
        <w:tblCellMar>
          <w:left w:w="70" w:type="dxa"/>
          <w:right w:w="70" w:type="dxa"/>
        </w:tblCellMar>
        <w:tblLook w:val="00A0"/>
      </w:tblPr>
      <w:tblGrid>
        <w:gridCol w:w="640"/>
        <w:gridCol w:w="5660"/>
        <w:gridCol w:w="1065"/>
        <w:gridCol w:w="1980"/>
        <w:gridCol w:w="1365"/>
      </w:tblGrid>
      <w:tr w:rsidR="00092369" w:rsidRPr="00536B3D" w:rsidTr="00EF1CDD">
        <w:trPr>
          <w:trHeight w:val="1050"/>
        </w:trPr>
        <w:tc>
          <w:tcPr>
            <w:tcW w:w="10710" w:type="dxa"/>
            <w:gridSpan w:val="5"/>
            <w:tcBorders>
              <w:top w:val="nil"/>
              <w:left w:val="nil"/>
              <w:bottom w:val="nil"/>
              <w:right w:val="nil"/>
            </w:tcBorders>
            <w:vAlign w:val="center"/>
          </w:tcPr>
          <w:p w:rsidR="00092369" w:rsidRPr="0053692C" w:rsidRDefault="00092369" w:rsidP="00EF1CDD">
            <w:pPr>
              <w:spacing w:line="240" w:lineRule="atLeast"/>
              <w:jc w:val="center"/>
              <w:rPr>
                <w:rFonts w:ascii="Times New Roman" w:hAnsi="Times New Roman"/>
                <w:b/>
                <w:bCs/>
                <w:color w:val="000000"/>
                <w:szCs w:val="24"/>
                <w:lang w:val="bg-BG"/>
              </w:rPr>
            </w:pPr>
            <w:bookmarkStart w:id="344" w:name="RANGE!A1:E45"/>
            <w:bookmarkEnd w:id="344"/>
            <w:r w:rsidRPr="0053692C">
              <w:rPr>
                <w:rFonts w:ascii="Times New Roman" w:hAnsi="Times New Roman"/>
                <w:b/>
                <w:bCs/>
                <w:color w:val="000000"/>
                <w:szCs w:val="24"/>
                <w:lang w:val="bg-BG"/>
              </w:rPr>
              <w:t xml:space="preserve">Справка за относителния дял на клиничните пътеки с най-високи цени (над 2 500 </w:t>
            </w:r>
            <w:r>
              <w:rPr>
                <w:rFonts w:ascii="Times New Roman" w:hAnsi="Times New Roman"/>
                <w:b/>
                <w:bCs/>
                <w:color w:val="000000"/>
                <w:szCs w:val="24"/>
                <w:lang w:val="bg-BG"/>
              </w:rPr>
              <w:t>лв.</w:t>
            </w:r>
            <w:r w:rsidRPr="0053692C">
              <w:rPr>
                <w:rFonts w:ascii="Times New Roman" w:hAnsi="Times New Roman"/>
                <w:b/>
                <w:bCs/>
                <w:color w:val="000000"/>
                <w:szCs w:val="24"/>
                <w:lang w:val="bg-BG"/>
              </w:rPr>
              <w:t>) спрямо стойността на дейността по КП за периода на дейност януари - декември  201</w:t>
            </w:r>
            <w:r w:rsidRPr="0053692C">
              <w:rPr>
                <w:rFonts w:ascii="Times New Roman" w:hAnsi="Times New Roman"/>
                <w:b/>
                <w:bCs/>
                <w:color w:val="000000"/>
                <w:szCs w:val="24"/>
              </w:rPr>
              <w:t>4</w:t>
            </w:r>
            <w:r w:rsidRPr="0053692C">
              <w:rPr>
                <w:rFonts w:ascii="Times New Roman" w:hAnsi="Times New Roman"/>
                <w:b/>
                <w:bCs/>
                <w:color w:val="000000"/>
                <w:szCs w:val="24"/>
                <w:lang w:val="bg-BG"/>
              </w:rPr>
              <w:t xml:space="preserve"> г. </w:t>
            </w:r>
          </w:p>
        </w:tc>
      </w:tr>
      <w:tr w:rsidR="00092369" w:rsidRPr="009C3AF8" w:rsidTr="00EF1CDD">
        <w:trPr>
          <w:trHeight w:val="1005"/>
        </w:trPr>
        <w:tc>
          <w:tcPr>
            <w:tcW w:w="640" w:type="dxa"/>
            <w:tcBorders>
              <w:top w:val="single" w:sz="4" w:space="0" w:color="auto"/>
              <w:left w:val="nil"/>
              <w:bottom w:val="double" w:sz="6" w:space="0" w:color="auto"/>
              <w:right w:val="nil"/>
            </w:tcBorders>
            <w:vAlign w:val="center"/>
          </w:tcPr>
          <w:p w:rsidR="00092369" w:rsidRPr="0053692C" w:rsidRDefault="00092369" w:rsidP="00EF1CDD">
            <w:pPr>
              <w:spacing w:line="240" w:lineRule="atLeast"/>
              <w:jc w:val="center"/>
              <w:rPr>
                <w:rFonts w:ascii="Times New Roman" w:hAnsi="Times New Roman"/>
                <w:b/>
                <w:bCs/>
                <w:color w:val="000000"/>
                <w:sz w:val="20"/>
                <w:lang w:val="bg-BG"/>
              </w:rPr>
            </w:pPr>
            <w:r w:rsidRPr="0053692C">
              <w:rPr>
                <w:rFonts w:ascii="Times New Roman" w:hAnsi="Times New Roman"/>
                <w:b/>
                <w:bCs/>
                <w:color w:val="000000"/>
                <w:sz w:val="20"/>
                <w:lang w:val="bg-BG"/>
              </w:rPr>
              <w:t>код на КП</w:t>
            </w:r>
          </w:p>
        </w:tc>
        <w:tc>
          <w:tcPr>
            <w:tcW w:w="5660" w:type="dxa"/>
            <w:tcBorders>
              <w:top w:val="single" w:sz="4" w:space="0" w:color="auto"/>
              <w:left w:val="nil"/>
              <w:bottom w:val="double" w:sz="6" w:space="0" w:color="auto"/>
              <w:right w:val="nil"/>
            </w:tcBorders>
            <w:vAlign w:val="center"/>
          </w:tcPr>
          <w:p w:rsidR="00092369" w:rsidRPr="0053692C" w:rsidRDefault="00092369" w:rsidP="00EF1CDD">
            <w:pPr>
              <w:spacing w:line="240" w:lineRule="atLeast"/>
              <w:jc w:val="center"/>
              <w:rPr>
                <w:rFonts w:ascii="Times New Roman" w:hAnsi="Times New Roman"/>
                <w:b/>
                <w:bCs/>
                <w:color w:val="000000"/>
                <w:sz w:val="20"/>
                <w:lang w:val="bg-BG"/>
              </w:rPr>
            </w:pPr>
            <w:r w:rsidRPr="0053692C">
              <w:rPr>
                <w:rFonts w:ascii="Times New Roman" w:hAnsi="Times New Roman"/>
                <w:b/>
                <w:bCs/>
                <w:color w:val="000000"/>
                <w:sz w:val="20"/>
                <w:lang w:val="bg-BG"/>
              </w:rPr>
              <w:t>Наименование на КП</w:t>
            </w:r>
          </w:p>
        </w:tc>
        <w:tc>
          <w:tcPr>
            <w:tcW w:w="1065" w:type="dxa"/>
            <w:tcBorders>
              <w:top w:val="single" w:sz="4" w:space="0" w:color="auto"/>
              <w:left w:val="nil"/>
              <w:bottom w:val="double" w:sz="6" w:space="0" w:color="auto"/>
              <w:right w:val="nil"/>
            </w:tcBorders>
            <w:vAlign w:val="center"/>
          </w:tcPr>
          <w:p w:rsidR="00092369" w:rsidRPr="0053692C" w:rsidRDefault="00092369" w:rsidP="00EF1CDD">
            <w:pPr>
              <w:spacing w:line="240" w:lineRule="atLeast"/>
              <w:jc w:val="center"/>
              <w:rPr>
                <w:rFonts w:ascii="Times New Roman" w:hAnsi="Times New Roman"/>
                <w:b/>
                <w:bCs/>
                <w:sz w:val="20"/>
                <w:lang w:val="bg-BG"/>
              </w:rPr>
            </w:pPr>
            <w:r w:rsidRPr="0053692C">
              <w:rPr>
                <w:rFonts w:ascii="Times New Roman" w:hAnsi="Times New Roman"/>
                <w:b/>
                <w:bCs/>
                <w:sz w:val="20"/>
                <w:lang w:val="bg-BG"/>
              </w:rPr>
              <w:t>Цена</w:t>
            </w:r>
          </w:p>
        </w:tc>
        <w:tc>
          <w:tcPr>
            <w:tcW w:w="1980" w:type="dxa"/>
            <w:tcBorders>
              <w:top w:val="single" w:sz="4" w:space="0" w:color="auto"/>
              <w:left w:val="nil"/>
              <w:bottom w:val="double" w:sz="6" w:space="0" w:color="auto"/>
              <w:right w:val="nil"/>
            </w:tcBorders>
            <w:vAlign w:val="center"/>
          </w:tcPr>
          <w:p w:rsidR="00092369" w:rsidRPr="0053692C" w:rsidRDefault="00092369" w:rsidP="00EF1CDD">
            <w:pPr>
              <w:spacing w:line="240" w:lineRule="atLeast"/>
              <w:jc w:val="center"/>
              <w:rPr>
                <w:rFonts w:ascii="Times New Roman" w:hAnsi="Times New Roman"/>
                <w:b/>
                <w:bCs/>
                <w:color w:val="000000"/>
                <w:sz w:val="20"/>
                <w:lang w:val="bg-BG"/>
              </w:rPr>
            </w:pPr>
            <w:r w:rsidRPr="0053692C">
              <w:rPr>
                <w:rFonts w:ascii="Times New Roman" w:hAnsi="Times New Roman"/>
                <w:b/>
                <w:bCs/>
                <w:color w:val="000000"/>
                <w:sz w:val="20"/>
                <w:lang w:val="bg-BG"/>
              </w:rPr>
              <w:t>Общо изплатени средства</w:t>
            </w:r>
          </w:p>
        </w:tc>
        <w:tc>
          <w:tcPr>
            <w:tcW w:w="1365" w:type="dxa"/>
            <w:tcBorders>
              <w:top w:val="single" w:sz="4" w:space="0" w:color="auto"/>
              <w:left w:val="nil"/>
              <w:bottom w:val="double" w:sz="6" w:space="0" w:color="auto"/>
              <w:right w:val="nil"/>
            </w:tcBorders>
            <w:vAlign w:val="center"/>
          </w:tcPr>
          <w:p w:rsidR="00092369" w:rsidRPr="0053692C" w:rsidRDefault="00092369" w:rsidP="00EF1CDD">
            <w:pPr>
              <w:spacing w:line="240" w:lineRule="atLeast"/>
              <w:jc w:val="center"/>
              <w:rPr>
                <w:rFonts w:ascii="Times New Roman" w:hAnsi="Times New Roman"/>
                <w:b/>
                <w:bCs/>
                <w:color w:val="000000"/>
                <w:sz w:val="20"/>
                <w:lang w:val="bg-BG"/>
              </w:rPr>
            </w:pPr>
            <w:r w:rsidRPr="0053692C">
              <w:rPr>
                <w:rFonts w:ascii="Times New Roman" w:hAnsi="Times New Roman"/>
                <w:b/>
                <w:bCs/>
                <w:color w:val="000000"/>
                <w:sz w:val="20"/>
                <w:lang w:val="bg-BG"/>
              </w:rPr>
              <w:t>Относителен дял в общата сума</w:t>
            </w:r>
          </w:p>
        </w:tc>
      </w:tr>
      <w:tr w:rsidR="00092369" w:rsidRPr="003C2F07" w:rsidTr="00EF1CDD">
        <w:trPr>
          <w:trHeight w:val="270"/>
        </w:trPr>
        <w:tc>
          <w:tcPr>
            <w:tcW w:w="640" w:type="dxa"/>
            <w:tcBorders>
              <w:top w:val="nil"/>
              <w:left w:val="nil"/>
              <w:bottom w:val="single" w:sz="4" w:space="0" w:color="auto"/>
              <w:right w:val="nil"/>
            </w:tcBorders>
            <w:noWrap/>
            <w:vAlign w:val="center"/>
          </w:tcPr>
          <w:p w:rsidR="00092369" w:rsidRPr="0053692C" w:rsidRDefault="00092369" w:rsidP="00EF1CDD">
            <w:pPr>
              <w:spacing w:line="240" w:lineRule="atLeast"/>
              <w:jc w:val="center"/>
              <w:rPr>
                <w:rFonts w:ascii="Times New Roman" w:hAnsi="Times New Roman"/>
                <w:b/>
                <w:bCs/>
                <w:color w:val="000000"/>
                <w:sz w:val="20"/>
                <w:lang w:val="bg-BG"/>
              </w:rPr>
            </w:pPr>
            <w:r w:rsidRPr="0053692C">
              <w:rPr>
                <w:rFonts w:ascii="Times New Roman" w:hAnsi="Times New Roman"/>
                <w:b/>
                <w:bCs/>
                <w:color w:val="000000"/>
                <w:sz w:val="20"/>
                <w:lang w:val="bg-BG"/>
              </w:rPr>
              <w:t> </w:t>
            </w:r>
          </w:p>
        </w:tc>
        <w:tc>
          <w:tcPr>
            <w:tcW w:w="5660" w:type="dxa"/>
            <w:tcBorders>
              <w:top w:val="nil"/>
              <w:left w:val="nil"/>
              <w:bottom w:val="single" w:sz="4" w:space="0" w:color="auto"/>
              <w:right w:val="nil"/>
            </w:tcBorders>
            <w:vAlign w:val="center"/>
          </w:tcPr>
          <w:p w:rsidR="00092369" w:rsidRPr="0053692C" w:rsidRDefault="00092369" w:rsidP="00EF1CDD">
            <w:pPr>
              <w:spacing w:line="240" w:lineRule="atLeast"/>
              <w:jc w:val="center"/>
              <w:rPr>
                <w:rFonts w:ascii="Times New Roman" w:hAnsi="Times New Roman"/>
                <w:b/>
                <w:bCs/>
                <w:color w:val="000000"/>
                <w:sz w:val="20"/>
                <w:lang w:val="bg-BG"/>
              </w:rPr>
            </w:pPr>
            <w:r w:rsidRPr="0053692C">
              <w:rPr>
                <w:rFonts w:ascii="Times New Roman" w:hAnsi="Times New Roman"/>
                <w:b/>
                <w:bCs/>
                <w:color w:val="000000"/>
                <w:sz w:val="20"/>
                <w:lang w:val="bg-BG"/>
              </w:rPr>
              <w:t>Суми по КП:</w:t>
            </w:r>
          </w:p>
        </w:tc>
        <w:tc>
          <w:tcPr>
            <w:tcW w:w="1065" w:type="dxa"/>
            <w:tcBorders>
              <w:top w:val="nil"/>
              <w:left w:val="nil"/>
              <w:bottom w:val="single" w:sz="4" w:space="0" w:color="auto"/>
              <w:right w:val="nil"/>
            </w:tcBorders>
            <w:vAlign w:val="center"/>
          </w:tcPr>
          <w:p w:rsidR="00092369" w:rsidRPr="0053692C" w:rsidRDefault="00092369" w:rsidP="00EF1CDD">
            <w:pPr>
              <w:spacing w:line="240" w:lineRule="atLeast"/>
              <w:jc w:val="center"/>
              <w:rPr>
                <w:rFonts w:ascii="Times New Roman" w:hAnsi="Times New Roman"/>
                <w:b/>
                <w:bCs/>
                <w:color w:val="000000"/>
                <w:sz w:val="20"/>
                <w:lang w:val="bg-BG"/>
              </w:rPr>
            </w:pPr>
            <w:r w:rsidRPr="0053692C">
              <w:rPr>
                <w:rFonts w:ascii="Times New Roman" w:hAnsi="Times New Roman"/>
                <w:b/>
                <w:bCs/>
                <w:color w:val="000000"/>
                <w:sz w:val="20"/>
                <w:lang w:val="bg-BG"/>
              </w:rPr>
              <w:t> </w:t>
            </w:r>
          </w:p>
        </w:tc>
        <w:tc>
          <w:tcPr>
            <w:tcW w:w="1980" w:type="dxa"/>
            <w:tcBorders>
              <w:top w:val="nil"/>
              <w:left w:val="nil"/>
              <w:bottom w:val="single" w:sz="4" w:space="0" w:color="auto"/>
              <w:right w:val="nil"/>
            </w:tcBorders>
            <w:noWrap/>
            <w:vAlign w:val="center"/>
          </w:tcPr>
          <w:p w:rsidR="00092369" w:rsidRPr="0053692C" w:rsidRDefault="00092369" w:rsidP="00EF1CDD">
            <w:pPr>
              <w:jc w:val="right"/>
              <w:rPr>
                <w:b/>
                <w:bCs/>
                <w:sz w:val="20"/>
              </w:rPr>
            </w:pPr>
            <w:r w:rsidRPr="0053692C">
              <w:rPr>
                <w:b/>
                <w:bCs/>
                <w:sz w:val="20"/>
              </w:rPr>
              <w:t>1 396 121 221</w:t>
            </w:r>
          </w:p>
        </w:tc>
        <w:tc>
          <w:tcPr>
            <w:tcW w:w="1365" w:type="dxa"/>
            <w:tcBorders>
              <w:top w:val="nil"/>
              <w:left w:val="nil"/>
              <w:bottom w:val="single" w:sz="4" w:space="0" w:color="auto"/>
              <w:right w:val="nil"/>
            </w:tcBorders>
            <w:noWrap/>
            <w:vAlign w:val="center"/>
          </w:tcPr>
          <w:p w:rsidR="00092369" w:rsidRPr="0053692C" w:rsidRDefault="00092369" w:rsidP="00EF1CDD">
            <w:pPr>
              <w:jc w:val="right"/>
              <w:rPr>
                <w:b/>
                <w:bCs/>
                <w:color w:val="000000"/>
                <w:sz w:val="20"/>
              </w:rPr>
            </w:pPr>
            <w:r w:rsidRPr="0053692C">
              <w:rPr>
                <w:b/>
                <w:bCs/>
                <w:color w:val="000000"/>
                <w:sz w:val="20"/>
              </w:rPr>
              <w:t>17,98%</w:t>
            </w:r>
          </w:p>
        </w:tc>
      </w:tr>
      <w:tr w:rsidR="00092369" w:rsidRPr="003C2F07" w:rsidTr="00EF1CDD">
        <w:trPr>
          <w:trHeight w:val="255"/>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49</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Нестабилна форма на ангина пекторис с интервенционално лечение</w:t>
            </w:r>
          </w:p>
        </w:tc>
        <w:tc>
          <w:tcPr>
            <w:tcW w:w="1065" w:type="dxa"/>
            <w:tcBorders>
              <w:top w:val="nil"/>
              <w:left w:val="nil"/>
              <w:bottom w:val="nil"/>
              <w:right w:val="nil"/>
            </w:tcBorders>
            <w:vAlign w:val="center"/>
          </w:tcPr>
          <w:p w:rsidR="00092369" w:rsidRDefault="00092369" w:rsidP="00EF1CDD">
            <w:pPr>
              <w:jc w:val="right"/>
              <w:rPr>
                <w:sz w:val="20"/>
              </w:rPr>
            </w:pPr>
            <w:r>
              <w:rPr>
                <w:sz w:val="20"/>
              </w:rPr>
              <w:t>3 430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44 686 040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3,20%</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51</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Остър коронарен синдром с персистираща елв.ция на ST сегмент с интервенционално лечение</w:t>
            </w:r>
          </w:p>
        </w:tc>
        <w:tc>
          <w:tcPr>
            <w:tcW w:w="1065" w:type="dxa"/>
            <w:tcBorders>
              <w:top w:val="nil"/>
              <w:left w:val="nil"/>
              <w:bottom w:val="nil"/>
              <w:right w:val="nil"/>
            </w:tcBorders>
            <w:vAlign w:val="center"/>
          </w:tcPr>
          <w:p w:rsidR="00092369" w:rsidRDefault="00092369" w:rsidP="00EF1CDD">
            <w:pPr>
              <w:jc w:val="right"/>
              <w:rPr>
                <w:sz w:val="20"/>
              </w:rPr>
            </w:pPr>
            <w:r>
              <w:rPr>
                <w:sz w:val="20"/>
              </w:rPr>
              <w:t>4 540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34 163 500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2,45%</w:t>
            </w:r>
          </w:p>
        </w:tc>
      </w:tr>
      <w:tr w:rsidR="00092369" w:rsidRPr="003C2F07" w:rsidTr="00EF1CDD">
        <w:trPr>
          <w:trHeight w:val="765"/>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45</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Интервенционално лечение и свързани с него диагностични катетеризации при сърдечно-съдови заболявания</w:t>
            </w:r>
          </w:p>
        </w:tc>
        <w:tc>
          <w:tcPr>
            <w:tcW w:w="1065" w:type="dxa"/>
            <w:tcBorders>
              <w:top w:val="nil"/>
              <w:left w:val="nil"/>
              <w:bottom w:val="nil"/>
              <w:right w:val="nil"/>
            </w:tcBorders>
            <w:vAlign w:val="center"/>
          </w:tcPr>
          <w:p w:rsidR="00092369" w:rsidRDefault="00092369" w:rsidP="00EF1CDD">
            <w:pPr>
              <w:jc w:val="right"/>
              <w:rPr>
                <w:sz w:val="20"/>
              </w:rPr>
            </w:pPr>
            <w:r>
              <w:rPr>
                <w:sz w:val="20"/>
              </w:rPr>
              <w:t>3 318</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30 200 436</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2,16%</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208</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Оперативни процедури при комплексни сърдечни малформации с много голям обем и сложност в условие на екстракорпорално кръвообращение</w:t>
            </w:r>
          </w:p>
        </w:tc>
        <w:tc>
          <w:tcPr>
            <w:tcW w:w="1065" w:type="dxa"/>
            <w:tcBorders>
              <w:top w:val="nil"/>
              <w:left w:val="nil"/>
              <w:bottom w:val="nil"/>
              <w:right w:val="nil"/>
            </w:tcBorders>
            <w:vAlign w:val="center"/>
          </w:tcPr>
          <w:p w:rsidR="00092369" w:rsidRDefault="00092369" w:rsidP="00EF1CDD">
            <w:pPr>
              <w:jc w:val="right"/>
              <w:rPr>
                <w:sz w:val="20"/>
              </w:rPr>
            </w:pPr>
            <w:r>
              <w:rPr>
                <w:sz w:val="20"/>
              </w:rPr>
              <w:t>13 500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25 744 500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1,84%</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206</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Хирургично лечение при сърдечни заболявания в условията на екстракорпорално кръвообращение. Минимално инвазивни сърдечни операции при лица над 18 години</w:t>
            </w:r>
          </w:p>
        </w:tc>
        <w:tc>
          <w:tcPr>
            <w:tcW w:w="1065" w:type="dxa"/>
            <w:tcBorders>
              <w:top w:val="nil"/>
              <w:left w:val="nil"/>
              <w:bottom w:val="nil"/>
              <w:right w:val="nil"/>
            </w:tcBorders>
            <w:vAlign w:val="center"/>
          </w:tcPr>
          <w:p w:rsidR="00092369" w:rsidRDefault="00092369" w:rsidP="00EF1CDD">
            <w:pPr>
              <w:jc w:val="right"/>
              <w:rPr>
                <w:sz w:val="20"/>
              </w:rPr>
            </w:pPr>
            <w:r>
              <w:rPr>
                <w:sz w:val="20"/>
              </w:rPr>
              <w:t>10 100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25 037 900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1,79%</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190</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Оперативно лечение на абдоминалната аорта, долната празна вена и клоновете им</w:t>
            </w:r>
          </w:p>
        </w:tc>
        <w:tc>
          <w:tcPr>
            <w:tcW w:w="1065" w:type="dxa"/>
            <w:tcBorders>
              <w:top w:val="nil"/>
              <w:left w:val="nil"/>
              <w:bottom w:val="nil"/>
              <w:right w:val="nil"/>
            </w:tcBorders>
            <w:vAlign w:val="center"/>
          </w:tcPr>
          <w:p w:rsidR="00092369" w:rsidRDefault="00092369" w:rsidP="00EF1CDD">
            <w:pPr>
              <w:jc w:val="right"/>
              <w:rPr>
                <w:sz w:val="20"/>
              </w:rPr>
            </w:pPr>
            <w:r>
              <w:rPr>
                <w:sz w:val="20"/>
              </w:rPr>
              <w:t>3 500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16 726 500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1,20%</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200</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Краниотомии, неиндицирани от травма, чрез съвременни технологии (невронавигация, невроендоскопия и интраоперативен ултразвук)</w:t>
            </w:r>
          </w:p>
        </w:tc>
        <w:tc>
          <w:tcPr>
            <w:tcW w:w="1065" w:type="dxa"/>
            <w:tcBorders>
              <w:top w:val="nil"/>
              <w:left w:val="nil"/>
              <w:bottom w:val="nil"/>
              <w:right w:val="nil"/>
            </w:tcBorders>
            <w:vAlign w:val="center"/>
          </w:tcPr>
          <w:p w:rsidR="00092369" w:rsidRDefault="00092369" w:rsidP="00EF1CDD">
            <w:pPr>
              <w:jc w:val="right"/>
              <w:rPr>
                <w:sz w:val="20"/>
              </w:rPr>
            </w:pPr>
            <w:r>
              <w:rPr>
                <w:sz w:val="20"/>
              </w:rPr>
              <w:t>3 550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9 956 250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0,71%</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209</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Полиорганна недостатъчност, развила се след сърдечна операция и изискваща продължително лечение</w:t>
            </w:r>
          </w:p>
        </w:tc>
        <w:tc>
          <w:tcPr>
            <w:tcW w:w="1065" w:type="dxa"/>
            <w:tcBorders>
              <w:top w:val="nil"/>
              <w:left w:val="nil"/>
              <w:bottom w:val="nil"/>
              <w:right w:val="nil"/>
            </w:tcBorders>
            <w:vAlign w:val="center"/>
          </w:tcPr>
          <w:p w:rsidR="00092369" w:rsidRDefault="00092369" w:rsidP="00EF1CDD">
            <w:pPr>
              <w:jc w:val="right"/>
              <w:rPr>
                <w:sz w:val="20"/>
              </w:rPr>
            </w:pPr>
            <w:r>
              <w:rPr>
                <w:sz w:val="20"/>
              </w:rPr>
              <w:t>14 500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9 454 000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0,68%</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156</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Оперативни процедури на хранопровод, стомах и дуоденум с голям и много голям обем и сложност при лица над 18 години</w:t>
            </w:r>
          </w:p>
        </w:tc>
        <w:tc>
          <w:tcPr>
            <w:tcW w:w="1065" w:type="dxa"/>
            <w:tcBorders>
              <w:top w:val="nil"/>
              <w:left w:val="nil"/>
              <w:bottom w:val="nil"/>
              <w:right w:val="nil"/>
            </w:tcBorders>
            <w:vAlign w:val="center"/>
          </w:tcPr>
          <w:p w:rsidR="00092369" w:rsidRDefault="00092369" w:rsidP="00EF1CDD">
            <w:pPr>
              <w:jc w:val="right"/>
              <w:rPr>
                <w:sz w:val="20"/>
              </w:rPr>
            </w:pPr>
            <w:r>
              <w:rPr>
                <w:sz w:val="20"/>
              </w:rPr>
              <w:t>2 700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7 564 000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0,54%</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sz w:val="20"/>
              </w:rPr>
            </w:pPr>
            <w:r>
              <w:rPr>
                <w:sz w:val="20"/>
              </w:rPr>
              <w:t>281</w:t>
            </w:r>
          </w:p>
        </w:tc>
        <w:tc>
          <w:tcPr>
            <w:tcW w:w="5660" w:type="dxa"/>
            <w:tcBorders>
              <w:top w:val="nil"/>
              <w:left w:val="nil"/>
              <w:bottom w:val="nil"/>
              <w:right w:val="nil"/>
            </w:tcBorders>
            <w:vAlign w:val="center"/>
          </w:tcPr>
          <w:p w:rsidR="00092369" w:rsidRDefault="00092369" w:rsidP="00EF1CDD">
            <w:pPr>
              <w:rPr>
                <w:sz w:val="20"/>
              </w:rPr>
            </w:pPr>
            <w:r>
              <w:rPr>
                <w:rFonts w:ascii="TmsCyr Cyr" w:hAnsi="TmsCyr Cyr"/>
                <w:sz w:val="20"/>
              </w:rPr>
              <w:t xml:space="preserve">Хирургично лечение при необширни изгаряния с площ от 1 % до 19 % от телесната повърхност с хирургични интервенции </w:t>
            </w:r>
          </w:p>
        </w:tc>
        <w:tc>
          <w:tcPr>
            <w:tcW w:w="1065" w:type="dxa"/>
            <w:tcBorders>
              <w:top w:val="nil"/>
              <w:left w:val="nil"/>
              <w:bottom w:val="nil"/>
              <w:right w:val="nil"/>
            </w:tcBorders>
            <w:vAlign w:val="center"/>
          </w:tcPr>
          <w:p w:rsidR="00092369" w:rsidRDefault="00092369" w:rsidP="00EF1CDD">
            <w:pPr>
              <w:jc w:val="right"/>
              <w:rPr>
                <w:sz w:val="20"/>
              </w:rPr>
            </w:pPr>
            <w:r>
              <w:rPr>
                <w:sz w:val="20"/>
              </w:rPr>
              <w:t>3 030</w:t>
            </w:r>
          </w:p>
        </w:tc>
        <w:tc>
          <w:tcPr>
            <w:tcW w:w="1980" w:type="dxa"/>
            <w:tcBorders>
              <w:top w:val="nil"/>
              <w:left w:val="nil"/>
              <w:bottom w:val="nil"/>
              <w:right w:val="nil"/>
            </w:tcBorders>
            <w:noWrap/>
            <w:vAlign w:val="center"/>
          </w:tcPr>
          <w:p w:rsidR="00092369" w:rsidRDefault="00092369" w:rsidP="00EF1CDD">
            <w:pPr>
              <w:jc w:val="right"/>
              <w:rPr>
                <w:sz w:val="20"/>
              </w:rPr>
            </w:pPr>
            <w:r>
              <w:rPr>
                <w:sz w:val="20"/>
              </w:rPr>
              <w:t>6 778 110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0,49%</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278</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Диагностика и интензивно лечение на новородени с многократно приложение на сърфактант независимо от теглото</w:t>
            </w:r>
          </w:p>
        </w:tc>
        <w:tc>
          <w:tcPr>
            <w:tcW w:w="1065" w:type="dxa"/>
            <w:tcBorders>
              <w:top w:val="nil"/>
              <w:left w:val="nil"/>
              <w:bottom w:val="nil"/>
              <w:right w:val="nil"/>
            </w:tcBorders>
            <w:vAlign w:val="center"/>
          </w:tcPr>
          <w:p w:rsidR="00092369" w:rsidRDefault="00092369" w:rsidP="00EF1CDD">
            <w:pPr>
              <w:jc w:val="right"/>
              <w:rPr>
                <w:sz w:val="20"/>
              </w:rPr>
            </w:pPr>
            <w:r>
              <w:rPr>
                <w:sz w:val="20"/>
              </w:rPr>
              <w:t>5 556</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4 828 164</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0,35%</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212</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Оперативно лечение на тумори на бял дроб, медиастинум, плевра и гръдна стена</w:t>
            </w:r>
          </w:p>
        </w:tc>
        <w:tc>
          <w:tcPr>
            <w:tcW w:w="1065" w:type="dxa"/>
            <w:tcBorders>
              <w:top w:val="nil"/>
              <w:left w:val="nil"/>
              <w:bottom w:val="nil"/>
              <w:right w:val="nil"/>
            </w:tcBorders>
            <w:vAlign w:val="center"/>
          </w:tcPr>
          <w:p w:rsidR="00092369" w:rsidRDefault="00092369" w:rsidP="00EF1CDD">
            <w:pPr>
              <w:jc w:val="right"/>
              <w:rPr>
                <w:sz w:val="20"/>
              </w:rPr>
            </w:pPr>
            <w:r>
              <w:rPr>
                <w:sz w:val="20"/>
              </w:rPr>
              <w:t>2 500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4 655 000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0,33%</w:t>
            </w:r>
          </w:p>
        </w:tc>
      </w:tr>
      <w:tr w:rsidR="00092369" w:rsidRPr="003C2F07" w:rsidTr="00EF1CDD">
        <w:trPr>
          <w:trHeight w:val="255"/>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268</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Диагностика и лечение на новородени с тегло под 1499 грама</w:t>
            </w:r>
          </w:p>
        </w:tc>
        <w:tc>
          <w:tcPr>
            <w:tcW w:w="1065" w:type="dxa"/>
            <w:tcBorders>
              <w:top w:val="nil"/>
              <w:left w:val="nil"/>
              <w:bottom w:val="nil"/>
              <w:right w:val="nil"/>
            </w:tcBorders>
            <w:vAlign w:val="center"/>
          </w:tcPr>
          <w:p w:rsidR="00092369" w:rsidRDefault="00092369" w:rsidP="00EF1CDD">
            <w:pPr>
              <w:jc w:val="right"/>
              <w:rPr>
                <w:sz w:val="20"/>
              </w:rPr>
            </w:pPr>
            <w:r>
              <w:rPr>
                <w:sz w:val="20"/>
              </w:rPr>
              <w:t>3 501</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3 038 868</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0,22%</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174</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Оперативни процедури върху панкреас и дистален холедох с голям и много голям обем и сложност</w:t>
            </w:r>
          </w:p>
        </w:tc>
        <w:tc>
          <w:tcPr>
            <w:tcW w:w="1065" w:type="dxa"/>
            <w:tcBorders>
              <w:top w:val="nil"/>
              <w:left w:val="nil"/>
              <w:bottom w:val="nil"/>
              <w:right w:val="nil"/>
            </w:tcBorders>
            <w:vAlign w:val="center"/>
          </w:tcPr>
          <w:p w:rsidR="00092369" w:rsidRDefault="00092369" w:rsidP="00EF1CDD">
            <w:pPr>
              <w:jc w:val="right"/>
              <w:rPr>
                <w:sz w:val="20"/>
              </w:rPr>
            </w:pPr>
            <w:r>
              <w:rPr>
                <w:sz w:val="20"/>
              </w:rPr>
              <w:t>4 500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2 840 500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0,20%</w:t>
            </w:r>
          </w:p>
        </w:tc>
      </w:tr>
      <w:tr w:rsidR="00092369" w:rsidRPr="003C2F07" w:rsidTr="00EF1CDD">
        <w:trPr>
          <w:trHeight w:val="255"/>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41</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Интервенционално лечение и свързани с него диагностични катетеризации при сърдечни аритмии</w:t>
            </w:r>
          </w:p>
        </w:tc>
        <w:tc>
          <w:tcPr>
            <w:tcW w:w="1065" w:type="dxa"/>
            <w:tcBorders>
              <w:top w:val="nil"/>
              <w:left w:val="nil"/>
              <w:bottom w:val="nil"/>
              <w:right w:val="nil"/>
            </w:tcBorders>
            <w:vAlign w:val="center"/>
          </w:tcPr>
          <w:p w:rsidR="00092369" w:rsidRDefault="00092369" w:rsidP="00EF1CDD">
            <w:pPr>
              <w:jc w:val="right"/>
              <w:rPr>
                <w:sz w:val="20"/>
              </w:rPr>
            </w:pPr>
            <w:r>
              <w:rPr>
                <w:sz w:val="20"/>
              </w:rPr>
              <w:t>3 318</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2 657 718</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0,19%</w:t>
            </w:r>
          </w:p>
        </w:tc>
      </w:tr>
      <w:tr w:rsidR="00092369" w:rsidRPr="003C2F07" w:rsidTr="00EF1CDD">
        <w:trPr>
          <w:trHeight w:val="255"/>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276</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Диагностика и интензивно лечение на новородени с дихателна недостатъчност чрез механична вентилация, втора степен на тежест</w:t>
            </w:r>
          </w:p>
        </w:tc>
        <w:tc>
          <w:tcPr>
            <w:tcW w:w="1065" w:type="dxa"/>
            <w:tcBorders>
              <w:top w:val="nil"/>
              <w:left w:val="nil"/>
              <w:bottom w:val="nil"/>
              <w:right w:val="nil"/>
            </w:tcBorders>
            <w:vAlign w:val="center"/>
          </w:tcPr>
          <w:p w:rsidR="00092369" w:rsidRDefault="00092369" w:rsidP="00EF1CDD">
            <w:pPr>
              <w:jc w:val="right"/>
              <w:rPr>
                <w:sz w:val="20"/>
              </w:rPr>
            </w:pPr>
            <w:r>
              <w:rPr>
                <w:sz w:val="20"/>
              </w:rPr>
              <w:t>3 146</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1 941 082</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0,14%</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198</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Тежка черепно-мозъчна травма—оперативно лечение</w:t>
            </w:r>
          </w:p>
        </w:tc>
        <w:tc>
          <w:tcPr>
            <w:tcW w:w="1065" w:type="dxa"/>
            <w:tcBorders>
              <w:top w:val="nil"/>
              <w:left w:val="nil"/>
              <w:bottom w:val="nil"/>
              <w:right w:val="nil"/>
            </w:tcBorders>
            <w:vAlign w:val="center"/>
          </w:tcPr>
          <w:p w:rsidR="00092369" w:rsidRDefault="00092369" w:rsidP="00EF1CDD">
            <w:pPr>
              <w:jc w:val="right"/>
              <w:rPr>
                <w:sz w:val="20"/>
              </w:rPr>
            </w:pPr>
            <w:r>
              <w:rPr>
                <w:sz w:val="20"/>
              </w:rPr>
              <w:t>3 300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1 936 800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0,14%</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sz w:val="20"/>
              </w:rPr>
            </w:pPr>
            <w:r>
              <w:rPr>
                <w:sz w:val="20"/>
              </w:rPr>
              <w:t>282</w:t>
            </w:r>
          </w:p>
        </w:tc>
        <w:tc>
          <w:tcPr>
            <w:tcW w:w="5660" w:type="dxa"/>
            <w:tcBorders>
              <w:top w:val="nil"/>
              <w:left w:val="nil"/>
              <w:bottom w:val="nil"/>
              <w:right w:val="nil"/>
            </w:tcBorders>
            <w:vAlign w:val="center"/>
          </w:tcPr>
          <w:p w:rsidR="00092369" w:rsidRDefault="00092369" w:rsidP="00EF1CDD">
            <w:pPr>
              <w:rPr>
                <w:sz w:val="20"/>
              </w:rPr>
            </w:pPr>
            <w:r>
              <w:rPr>
                <w:rFonts w:ascii="TmsCyr Cyr" w:hAnsi="TmsCyr Cyr"/>
                <w:sz w:val="20"/>
              </w:rPr>
              <w:t xml:space="preserve">Хирургично лечение при обширни изгаряния над 20 % от телесната повърхност с хирургични интервенции </w:t>
            </w:r>
          </w:p>
        </w:tc>
        <w:tc>
          <w:tcPr>
            <w:tcW w:w="1065" w:type="dxa"/>
            <w:tcBorders>
              <w:top w:val="nil"/>
              <w:left w:val="nil"/>
              <w:bottom w:val="nil"/>
              <w:right w:val="nil"/>
            </w:tcBorders>
            <w:vAlign w:val="center"/>
          </w:tcPr>
          <w:p w:rsidR="00092369" w:rsidRDefault="00092369" w:rsidP="00EF1CDD">
            <w:pPr>
              <w:jc w:val="right"/>
              <w:rPr>
                <w:sz w:val="20"/>
              </w:rPr>
            </w:pPr>
            <w:r>
              <w:rPr>
                <w:sz w:val="20"/>
              </w:rPr>
              <w:t>9 000</w:t>
            </w:r>
          </w:p>
        </w:tc>
        <w:tc>
          <w:tcPr>
            <w:tcW w:w="1980" w:type="dxa"/>
            <w:tcBorders>
              <w:top w:val="nil"/>
              <w:left w:val="nil"/>
              <w:bottom w:val="nil"/>
              <w:right w:val="nil"/>
            </w:tcBorders>
            <w:noWrap/>
            <w:vAlign w:val="center"/>
          </w:tcPr>
          <w:p w:rsidR="00092369" w:rsidRDefault="00092369" w:rsidP="00EF1CDD">
            <w:pPr>
              <w:jc w:val="right"/>
              <w:rPr>
                <w:sz w:val="20"/>
              </w:rPr>
            </w:pPr>
            <w:r>
              <w:rPr>
                <w:sz w:val="20"/>
              </w:rPr>
              <w:t>1 827 000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0,13%</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258.2</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Модулирано по интензитет лъчелечение на онкологични и неонкологични заболявания</w:t>
            </w:r>
          </w:p>
        </w:tc>
        <w:tc>
          <w:tcPr>
            <w:tcW w:w="1065" w:type="dxa"/>
            <w:tcBorders>
              <w:top w:val="nil"/>
              <w:left w:val="nil"/>
              <w:bottom w:val="nil"/>
              <w:right w:val="nil"/>
            </w:tcBorders>
            <w:vAlign w:val="center"/>
          </w:tcPr>
          <w:p w:rsidR="00092369" w:rsidRDefault="00092369" w:rsidP="00EF1CDD">
            <w:pPr>
              <w:jc w:val="right"/>
              <w:rPr>
                <w:sz w:val="20"/>
              </w:rPr>
            </w:pPr>
            <w:r>
              <w:rPr>
                <w:sz w:val="20"/>
              </w:rPr>
              <w:t>3 000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1 806 000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0,13%</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210</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Хирургично лечение при заболявания на сърцето, без екстракорпорално кръвообращение, при лица над 18 години</w:t>
            </w:r>
          </w:p>
        </w:tc>
        <w:tc>
          <w:tcPr>
            <w:tcW w:w="1065" w:type="dxa"/>
            <w:tcBorders>
              <w:top w:val="nil"/>
              <w:left w:val="nil"/>
              <w:bottom w:val="nil"/>
              <w:right w:val="nil"/>
            </w:tcBorders>
            <w:vAlign w:val="center"/>
          </w:tcPr>
          <w:p w:rsidR="00092369" w:rsidRDefault="00092369" w:rsidP="00EF1CDD">
            <w:pPr>
              <w:jc w:val="right"/>
              <w:rPr>
                <w:sz w:val="20"/>
              </w:rPr>
            </w:pPr>
            <w:r>
              <w:rPr>
                <w:sz w:val="20"/>
              </w:rPr>
              <w:t>3 450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1 769 850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0,13%</w:t>
            </w:r>
          </w:p>
        </w:tc>
      </w:tr>
      <w:tr w:rsidR="00092369" w:rsidRPr="003C2F07" w:rsidTr="00EF1CDD">
        <w:trPr>
          <w:trHeight w:val="255"/>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79</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Оперативни процедури на долните пикочни пътища с голям обем и сложност</w:t>
            </w:r>
          </w:p>
        </w:tc>
        <w:tc>
          <w:tcPr>
            <w:tcW w:w="1065" w:type="dxa"/>
            <w:tcBorders>
              <w:top w:val="nil"/>
              <w:left w:val="nil"/>
              <w:bottom w:val="nil"/>
              <w:right w:val="nil"/>
            </w:tcBorders>
            <w:vAlign w:val="center"/>
          </w:tcPr>
          <w:p w:rsidR="00092369" w:rsidRDefault="00092369" w:rsidP="00EF1CDD">
            <w:pPr>
              <w:jc w:val="right"/>
              <w:rPr>
                <w:sz w:val="20"/>
              </w:rPr>
            </w:pPr>
            <w:r>
              <w:rPr>
                <w:sz w:val="20"/>
              </w:rPr>
              <w:t>2 600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1 331 200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0,10%</w:t>
            </w:r>
          </w:p>
        </w:tc>
      </w:tr>
      <w:tr w:rsidR="00092369" w:rsidRPr="003C2F07" w:rsidTr="00EF1CDD">
        <w:trPr>
          <w:trHeight w:val="255"/>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54</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Инфекциозен ендокардит</w:t>
            </w:r>
          </w:p>
        </w:tc>
        <w:tc>
          <w:tcPr>
            <w:tcW w:w="1065" w:type="dxa"/>
            <w:tcBorders>
              <w:top w:val="nil"/>
              <w:left w:val="nil"/>
              <w:bottom w:val="nil"/>
              <w:right w:val="nil"/>
            </w:tcBorders>
            <w:vAlign w:val="center"/>
          </w:tcPr>
          <w:p w:rsidR="00092369" w:rsidRDefault="00092369" w:rsidP="00EF1CDD">
            <w:pPr>
              <w:jc w:val="right"/>
              <w:rPr>
                <w:sz w:val="20"/>
              </w:rPr>
            </w:pPr>
            <w:r>
              <w:rPr>
                <w:sz w:val="20"/>
              </w:rPr>
              <w:t>4 950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1 207 800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0,09%</w:t>
            </w:r>
          </w:p>
        </w:tc>
      </w:tr>
      <w:tr w:rsidR="00092369" w:rsidRPr="003C2F07" w:rsidTr="00EF1CDD">
        <w:trPr>
          <w:trHeight w:val="765"/>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213</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Разширени (големи) операции с пълно или частично отстраняване на повече от един интраторакален орган, включително медиастинален тумор или гръдна стена. Едноетапни операции при белодробни болести, засягащи двата лоба, или при болести със съчетана белодробн</w:t>
            </w:r>
          </w:p>
        </w:tc>
        <w:tc>
          <w:tcPr>
            <w:tcW w:w="1065" w:type="dxa"/>
            <w:tcBorders>
              <w:top w:val="nil"/>
              <w:left w:val="nil"/>
              <w:bottom w:val="nil"/>
              <w:right w:val="nil"/>
            </w:tcBorders>
            <w:vAlign w:val="center"/>
          </w:tcPr>
          <w:p w:rsidR="00092369" w:rsidRDefault="00092369" w:rsidP="00EF1CDD">
            <w:pPr>
              <w:jc w:val="right"/>
              <w:rPr>
                <w:sz w:val="20"/>
              </w:rPr>
            </w:pPr>
            <w:r>
              <w:rPr>
                <w:sz w:val="20"/>
              </w:rPr>
              <w:t>3 000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1 206 000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0,09%</w:t>
            </w:r>
          </w:p>
        </w:tc>
      </w:tr>
      <w:tr w:rsidR="00092369" w:rsidRPr="003C2F07" w:rsidTr="00EF1CDD">
        <w:trPr>
          <w:trHeight w:val="255"/>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213</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Разширени (големи) операции с пълно или частично отстраняване на повече от един интраторакален орган, включително медиастинален тумор или гръдна стена. Едноетапни операции при белодробни болести, засягащи двата лоба, или при болести със съчетана белодробн</w:t>
            </w:r>
          </w:p>
        </w:tc>
        <w:tc>
          <w:tcPr>
            <w:tcW w:w="1065" w:type="dxa"/>
            <w:tcBorders>
              <w:top w:val="nil"/>
              <w:left w:val="nil"/>
              <w:bottom w:val="nil"/>
              <w:right w:val="nil"/>
            </w:tcBorders>
            <w:vAlign w:val="center"/>
          </w:tcPr>
          <w:p w:rsidR="00092369" w:rsidRDefault="00092369" w:rsidP="00EF1CDD">
            <w:pPr>
              <w:jc w:val="right"/>
              <w:rPr>
                <w:sz w:val="20"/>
              </w:rPr>
            </w:pPr>
            <w:r>
              <w:rPr>
                <w:sz w:val="20"/>
              </w:rPr>
              <w:t>3 000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1 206 000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0,09%</w:t>
            </w:r>
          </w:p>
        </w:tc>
      </w:tr>
      <w:tr w:rsidR="00092369" w:rsidRPr="003C2F07" w:rsidTr="00EF1CDD">
        <w:trPr>
          <w:trHeight w:val="102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88</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Радикална простатектомия</w:t>
            </w:r>
          </w:p>
        </w:tc>
        <w:tc>
          <w:tcPr>
            <w:tcW w:w="1065" w:type="dxa"/>
            <w:tcBorders>
              <w:top w:val="nil"/>
              <w:left w:val="nil"/>
              <w:bottom w:val="nil"/>
              <w:right w:val="nil"/>
            </w:tcBorders>
            <w:vAlign w:val="center"/>
          </w:tcPr>
          <w:p w:rsidR="00092369" w:rsidRDefault="00092369" w:rsidP="00EF1CDD">
            <w:pPr>
              <w:jc w:val="right"/>
              <w:rPr>
                <w:sz w:val="20"/>
              </w:rPr>
            </w:pPr>
            <w:r>
              <w:rPr>
                <w:sz w:val="20"/>
              </w:rPr>
              <w:t>2 500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1 120 000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0,08%</w:t>
            </w:r>
          </w:p>
        </w:tc>
      </w:tr>
      <w:tr w:rsidR="00092369" w:rsidRPr="003C2F07" w:rsidTr="00EF1CDD">
        <w:trPr>
          <w:trHeight w:val="255"/>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153.2</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 xml:space="preserve">Системна радикална ексцизия на лимфни възли (тазови и/или параортални и/или ингвинални) като самостоятелна интервенция или съчетана с радикално отстраняване на женски полови органи. Тазова екзантерация. Високотехнологична асистирана с робот гинекологична </w:t>
            </w:r>
          </w:p>
        </w:tc>
        <w:tc>
          <w:tcPr>
            <w:tcW w:w="1065" w:type="dxa"/>
            <w:tcBorders>
              <w:top w:val="nil"/>
              <w:left w:val="nil"/>
              <w:bottom w:val="nil"/>
              <w:right w:val="nil"/>
            </w:tcBorders>
            <w:vAlign w:val="center"/>
          </w:tcPr>
          <w:p w:rsidR="00092369" w:rsidRDefault="00092369" w:rsidP="00EF1CDD">
            <w:pPr>
              <w:jc w:val="right"/>
              <w:rPr>
                <w:sz w:val="20"/>
              </w:rPr>
            </w:pPr>
            <w:r>
              <w:rPr>
                <w:sz w:val="20"/>
              </w:rPr>
              <w:t>8 000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1 056 000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0,08%</w:t>
            </w:r>
          </w:p>
        </w:tc>
      </w:tr>
      <w:tr w:rsidR="00092369" w:rsidRPr="003C2F07" w:rsidTr="00EF1CDD">
        <w:trPr>
          <w:trHeight w:val="102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207</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Хирургично лечение при сърдечни заболявания в условията на екстракорпорално кръвообращение. Минимално инвазивни сърдечни операции при лица под 18 години</w:t>
            </w:r>
          </w:p>
        </w:tc>
        <w:tc>
          <w:tcPr>
            <w:tcW w:w="1065" w:type="dxa"/>
            <w:tcBorders>
              <w:top w:val="nil"/>
              <w:left w:val="nil"/>
              <w:bottom w:val="nil"/>
              <w:right w:val="nil"/>
            </w:tcBorders>
            <w:vAlign w:val="center"/>
          </w:tcPr>
          <w:p w:rsidR="00092369" w:rsidRDefault="00092369" w:rsidP="00EF1CDD">
            <w:pPr>
              <w:jc w:val="right"/>
              <w:rPr>
                <w:sz w:val="20"/>
              </w:rPr>
            </w:pPr>
            <w:r>
              <w:rPr>
                <w:sz w:val="20"/>
              </w:rPr>
              <w:t>10 100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959 500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0,07%</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77</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Оперативни процедури при вродени заболявания на пикочо-половата система</w:t>
            </w:r>
          </w:p>
        </w:tc>
        <w:tc>
          <w:tcPr>
            <w:tcW w:w="1065" w:type="dxa"/>
            <w:tcBorders>
              <w:top w:val="nil"/>
              <w:left w:val="nil"/>
              <w:bottom w:val="nil"/>
              <w:right w:val="nil"/>
            </w:tcBorders>
            <w:vAlign w:val="center"/>
          </w:tcPr>
          <w:p w:rsidR="00092369" w:rsidRDefault="00092369" w:rsidP="00EF1CDD">
            <w:pPr>
              <w:jc w:val="right"/>
              <w:rPr>
                <w:sz w:val="20"/>
              </w:rPr>
            </w:pPr>
            <w:r>
              <w:rPr>
                <w:sz w:val="20"/>
              </w:rPr>
              <w:t>2 500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900 000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0,06%</w:t>
            </w:r>
          </w:p>
        </w:tc>
      </w:tr>
      <w:tr w:rsidR="00092369" w:rsidRPr="003C2F07" w:rsidTr="00EF1CDD">
        <w:trPr>
          <w:trHeight w:val="255"/>
        </w:trPr>
        <w:tc>
          <w:tcPr>
            <w:tcW w:w="640" w:type="dxa"/>
            <w:tcBorders>
              <w:top w:val="nil"/>
              <w:left w:val="nil"/>
              <w:bottom w:val="nil"/>
              <w:right w:val="nil"/>
            </w:tcBorders>
            <w:noWrap/>
            <w:vAlign w:val="center"/>
          </w:tcPr>
          <w:p w:rsidR="00092369" w:rsidRDefault="00092369" w:rsidP="00EF1CDD">
            <w:pPr>
              <w:rPr>
                <w:sz w:val="20"/>
              </w:rPr>
            </w:pPr>
            <w:r>
              <w:rPr>
                <w:sz w:val="20"/>
              </w:rPr>
              <w:t>2</w:t>
            </w:r>
          </w:p>
        </w:tc>
        <w:tc>
          <w:tcPr>
            <w:tcW w:w="5660" w:type="dxa"/>
            <w:tcBorders>
              <w:top w:val="nil"/>
              <w:left w:val="nil"/>
              <w:bottom w:val="nil"/>
              <w:right w:val="nil"/>
            </w:tcBorders>
            <w:vAlign w:val="center"/>
          </w:tcPr>
          <w:p w:rsidR="00092369" w:rsidRDefault="00092369" w:rsidP="00EF1CDD">
            <w:pPr>
              <w:rPr>
                <w:sz w:val="20"/>
              </w:rPr>
            </w:pPr>
            <w:r>
              <w:rPr>
                <w:rFonts w:ascii="TmsCyr Cyr" w:hAnsi="TmsCyr Cyr"/>
                <w:sz w:val="20"/>
              </w:rPr>
              <w:t>Исхемичен мозъчен инсулт с тромболиза</w:t>
            </w:r>
          </w:p>
        </w:tc>
        <w:tc>
          <w:tcPr>
            <w:tcW w:w="1065" w:type="dxa"/>
            <w:tcBorders>
              <w:top w:val="nil"/>
              <w:left w:val="nil"/>
              <w:bottom w:val="nil"/>
              <w:right w:val="nil"/>
            </w:tcBorders>
            <w:vAlign w:val="center"/>
          </w:tcPr>
          <w:p w:rsidR="00092369" w:rsidRDefault="00092369" w:rsidP="00EF1CDD">
            <w:pPr>
              <w:jc w:val="right"/>
              <w:rPr>
                <w:sz w:val="20"/>
              </w:rPr>
            </w:pPr>
            <w:r>
              <w:rPr>
                <w:sz w:val="20"/>
              </w:rPr>
              <w:t>2 800</w:t>
            </w:r>
          </w:p>
        </w:tc>
        <w:tc>
          <w:tcPr>
            <w:tcW w:w="1980" w:type="dxa"/>
            <w:tcBorders>
              <w:top w:val="nil"/>
              <w:left w:val="nil"/>
              <w:bottom w:val="nil"/>
              <w:right w:val="nil"/>
            </w:tcBorders>
            <w:vAlign w:val="center"/>
          </w:tcPr>
          <w:p w:rsidR="00092369" w:rsidRDefault="00092369" w:rsidP="00EF1CDD">
            <w:pPr>
              <w:jc w:val="right"/>
              <w:rPr>
                <w:sz w:val="20"/>
              </w:rPr>
            </w:pPr>
            <w:r>
              <w:rPr>
                <w:sz w:val="20"/>
              </w:rPr>
              <w:t>742 000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0,05%</w:t>
            </w:r>
          </w:p>
        </w:tc>
      </w:tr>
      <w:tr w:rsidR="00092369" w:rsidRPr="003C2F07" w:rsidTr="00EF1CDD">
        <w:trPr>
          <w:trHeight w:val="255"/>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277</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Диагностика и интензивно лечение на новородени с еднократно приложение на сърфактант независимо от теглото</w:t>
            </w:r>
          </w:p>
        </w:tc>
        <w:tc>
          <w:tcPr>
            <w:tcW w:w="1065" w:type="dxa"/>
            <w:tcBorders>
              <w:top w:val="nil"/>
              <w:left w:val="nil"/>
              <w:bottom w:val="nil"/>
              <w:right w:val="nil"/>
            </w:tcBorders>
            <w:vAlign w:val="center"/>
          </w:tcPr>
          <w:p w:rsidR="00092369" w:rsidRDefault="00092369" w:rsidP="00EF1CDD">
            <w:pPr>
              <w:jc w:val="right"/>
              <w:rPr>
                <w:sz w:val="20"/>
              </w:rPr>
            </w:pPr>
            <w:r>
              <w:rPr>
                <w:sz w:val="20"/>
              </w:rPr>
              <w:t>3 220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705 180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0,05%</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87</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Радикална цистектомия. Радикална цистопростатектомия</w:t>
            </w:r>
          </w:p>
        </w:tc>
        <w:tc>
          <w:tcPr>
            <w:tcW w:w="1065" w:type="dxa"/>
            <w:tcBorders>
              <w:top w:val="nil"/>
              <w:left w:val="nil"/>
              <w:bottom w:val="nil"/>
              <w:right w:val="nil"/>
            </w:tcBorders>
            <w:vAlign w:val="center"/>
          </w:tcPr>
          <w:p w:rsidR="00092369" w:rsidRDefault="00092369" w:rsidP="00EF1CDD">
            <w:pPr>
              <w:jc w:val="right"/>
              <w:rPr>
                <w:sz w:val="20"/>
              </w:rPr>
            </w:pPr>
            <w:r>
              <w:rPr>
                <w:sz w:val="20"/>
              </w:rPr>
              <w:t>3 200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691 200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0,05%</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50</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Остър коронарен синдром с персистираща елв.ция на ST сегмент с фибринолитик</w:t>
            </w:r>
          </w:p>
        </w:tc>
        <w:tc>
          <w:tcPr>
            <w:tcW w:w="1065" w:type="dxa"/>
            <w:tcBorders>
              <w:top w:val="nil"/>
              <w:left w:val="nil"/>
              <w:bottom w:val="nil"/>
              <w:right w:val="nil"/>
            </w:tcBorders>
            <w:vAlign w:val="center"/>
          </w:tcPr>
          <w:p w:rsidR="00092369" w:rsidRDefault="00092369" w:rsidP="00EF1CDD">
            <w:pPr>
              <w:jc w:val="right"/>
              <w:rPr>
                <w:sz w:val="20"/>
              </w:rPr>
            </w:pPr>
            <w:r>
              <w:rPr>
                <w:sz w:val="20"/>
              </w:rPr>
              <w:t>2 750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486 750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0,03%</w:t>
            </w:r>
          </w:p>
        </w:tc>
      </w:tr>
      <w:tr w:rsidR="00092369" w:rsidRPr="003C2F07" w:rsidTr="00EF1CDD">
        <w:trPr>
          <w:trHeight w:val="255"/>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5</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Остра и хронична демиелинизираща полиневропатия (Гилен-Баре) с имуноглобулин</w:t>
            </w:r>
          </w:p>
        </w:tc>
        <w:tc>
          <w:tcPr>
            <w:tcW w:w="1065" w:type="dxa"/>
            <w:tcBorders>
              <w:top w:val="nil"/>
              <w:left w:val="nil"/>
              <w:bottom w:val="nil"/>
              <w:right w:val="nil"/>
            </w:tcBorders>
            <w:vAlign w:val="center"/>
          </w:tcPr>
          <w:p w:rsidR="00092369" w:rsidRDefault="00092369" w:rsidP="00EF1CDD">
            <w:pPr>
              <w:jc w:val="right"/>
              <w:rPr>
                <w:sz w:val="20"/>
              </w:rPr>
            </w:pPr>
            <w:r>
              <w:rPr>
                <w:sz w:val="20"/>
              </w:rPr>
              <w:t>5 500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418 500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0,03%</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71</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Радикална цистопростатектомия с ортотопичен пикочен мехур</w:t>
            </w:r>
          </w:p>
        </w:tc>
        <w:tc>
          <w:tcPr>
            <w:tcW w:w="1065" w:type="dxa"/>
            <w:tcBorders>
              <w:top w:val="nil"/>
              <w:left w:val="nil"/>
              <w:bottom w:val="nil"/>
              <w:right w:val="nil"/>
            </w:tcBorders>
            <w:vAlign w:val="center"/>
          </w:tcPr>
          <w:p w:rsidR="00092369" w:rsidRDefault="00092369" w:rsidP="00EF1CDD">
            <w:pPr>
              <w:jc w:val="right"/>
              <w:rPr>
                <w:sz w:val="20"/>
              </w:rPr>
            </w:pPr>
            <w:r>
              <w:rPr>
                <w:sz w:val="20"/>
              </w:rPr>
              <w:t>5 000</w:t>
            </w:r>
          </w:p>
        </w:tc>
        <w:tc>
          <w:tcPr>
            <w:tcW w:w="1980" w:type="dxa"/>
            <w:tcBorders>
              <w:top w:val="nil"/>
              <w:left w:val="nil"/>
              <w:bottom w:val="nil"/>
              <w:right w:val="nil"/>
            </w:tcBorders>
            <w:vAlign w:val="center"/>
          </w:tcPr>
          <w:p w:rsidR="00092369" w:rsidRDefault="00092369" w:rsidP="00EF1CDD">
            <w:pPr>
              <w:jc w:val="right"/>
              <w:rPr>
                <w:color w:val="000000"/>
                <w:sz w:val="20"/>
              </w:rPr>
            </w:pPr>
            <w:r>
              <w:rPr>
                <w:color w:val="000000"/>
                <w:sz w:val="20"/>
              </w:rPr>
              <w:t>315 000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0,02%</w:t>
            </w:r>
          </w:p>
        </w:tc>
      </w:tr>
      <w:tr w:rsidR="00092369" w:rsidRPr="003C2F07" w:rsidTr="00EF1CDD">
        <w:trPr>
          <w:trHeight w:val="255"/>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24</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Миастенни кризи с човешки имуноглобулин и апаратна вентилация</w:t>
            </w:r>
          </w:p>
        </w:tc>
        <w:tc>
          <w:tcPr>
            <w:tcW w:w="1065" w:type="dxa"/>
            <w:tcBorders>
              <w:top w:val="nil"/>
              <w:left w:val="nil"/>
              <w:bottom w:val="nil"/>
              <w:right w:val="nil"/>
            </w:tcBorders>
            <w:vAlign w:val="center"/>
          </w:tcPr>
          <w:p w:rsidR="00092369" w:rsidRDefault="00092369" w:rsidP="00EF1CDD">
            <w:pPr>
              <w:jc w:val="right"/>
              <w:rPr>
                <w:sz w:val="20"/>
              </w:rPr>
            </w:pPr>
            <w:r>
              <w:rPr>
                <w:sz w:val="20"/>
              </w:rPr>
              <w:t>7 000</w:t>
            </w:r>
          </w:p>
        </w:tc>
        <w:tc>
          <w:tcPr>
            <w:tcW w:w="1980" w:type="dxa"/>
            <w:tcBorders>
              <w:top w:val="nil"/>
              <w:left w:val="nil"/>
              <w:bottom w:val="nil"/>
              <w:right w:val="nil"/>
            </w:tcBorders>
            <w:vAlign w:val="center"/>
          </w:tcPr>
          <w:p w:rsidR="00092369" w:rsidRDefault="00092369" w:rsidP="00EF1CDD">
            <w:pPr>
              <w:jc w:val="right"/>
              <w:rPr>
                <w:color w:val="000000"/>
                <w:sz w:val="20"/>
              </w:rPr>
            </w:pPr>
            <w:r>
              <w:rPr>
                <w:color w:val="000000"/>
                <w:sz w:val="20"/>
              </w:rPr>
              <w:t>280 000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0,02%</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157</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Оперативни процедури на хранопровод, стомах и дуоденум с голям и много голям обем и сложност при лица под 18 години</w:t>
            </w:r>
          </w:p>
        </w:tc>
        <w:tc>
          <w:tcPr>
            <w:tcW w:w="1065" w:type="dxa"/>
            <w:tcBorders>
              <w:top w:val="nil"/>
              <w:left w:val="nil"/>
              <w:bottom w:val="nil"/>
              <w:right w:val="nil"/>
            </w:tcBorders>
            <w:vAlign w:val="center"/>
          </w:tcPr>
          <w:p w:rsidR="00092369" w:rsidRDefault="00092369" w:rsidP="00EF1CDD">
            <w:pPr>
              <w:jc w:val="right"/>
              <w:rPr>
                <w:sz w:val="20"/>
              </w:rPr>
            </w:pPr>
            <w:r>
              <w:rPr>
                <w:sz w:val="20"/>
              </w:rPr>
              <w:t>2 700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236 926</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0,02%</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211</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Хирургично лечение при заболявания на сърцето, без екстракорпорално кръвообращение, при лица под 18 години</w:t>
            </w:r>
          </w:p>
        </w:tc>
        <w:tc>
          <w:tcPr>
            <w:tcW w:w="1065" w:type="dxa"/>
            <w:tcBorders>
              <w:top w:val="nil"/>
              <w:left w:val="nil"/>
              <w:bottom w:val="nil"/>
              <w:right w:val="nil"/>
            </w:tcBorders>
            <w:vAlign w:val="center"/>
          </w:tcPr>
          <w:p w:rsidR="00092369" w:rsidRDefault="00092369" w:rsidP="00EF1CDD">
            <w:pPr>
              <w:jc w:val="right"/>
              <w:rPr>
                <w:sz w:val="20"/>
              </w:rPr>
            </w:pPr>
            <w:r>
              <w:rPr>
                <w:sz w:val="20"/>
              </w:rPr>
              <w:t>4 500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153 000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0,01%</w:t>
            </w:r>
          </w:p>
        </w:tc>
      </w:tr>
      <w:tr w:rsidR="00092369" w:rsidRPr="003C2F07" w:rsidTr="00EF1CDD">
        <w:trPr>
          <w:trHeight w:val="255"/>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155</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Интензивно лечение на интра- и постпартални усложнения, довели до шок с приложение на рекомбинантни фактори на кръвосъсирването</w:t>
            </w:r>
          </w:p>
        </w:tc>
        <w:tc>
          <w:tcPr>
            <w:tcW w:w="1065" w:type="dxa"/>
            <w:tcBorders>
              <w:top w:val="nil"/>
              <w:left w:val="nil"/>
              <w:bottom w:val="nil"/>
              <w:right w:val="nil"/>
            </w:tcBorders>
            <w:vAlign w:val="center"/>
          </w:tcPr>
          <w:p w:rsidR="00092369" w:rsidRDefault="00092369" w:rsidP="00EF1CDD">
            <w:pPr>
              <w:jc w:val="right"/>
              <w:rPr>
                <w:sz w:val="20"/>
              </w:rPr>
            </w:pPr>
            <w:r>
              <w:rPr>
                <w:sz w:val="20"/>
              </w:rPr>
              <w:t>6 800</w:t>
            </w:r>
          </w:p>
        </w:tc>
        <w:tc>
          <w:tcPr>
            <w:tcW w:w="1980" w:type="dxa"/>
            <w:tcBorders>
              <w:top w:val="nil"/>
              <w:left w:val="nil"/>
              <w:bottom w:val="nil"/>
              <w:right w:val="nil"/>
            </w:tcBorders>
            <w:noWrap/>
            <w:vAlign w:val="center"/>
          </w:tcPr>
          <w:p w:rsidR="00092369" w:rsidRDefault="00092369" w:rsidP="00EF1CDD">
            <w:pPr>
              <w:jc w:val="right"/>
              <w:rPr>
                <w:color w:val="000000"/>
                <w:sz w:val="20"/>
              </w:rPr>
            </w:pPr>
            <w:r>
              <w:rPr>
                <w:color w:val="000000"/>
                <w:sz w:val="20"/>
              </w:rPr>
              <w:t>129 200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0,01%</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43</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Интервенционално лечение и свързани с него диагностични катетеризации при вродени сърдечни малформации с механична вентилация</w:t>
            </w:r>
          </w:p>
        </w:tc>
        <w:tc>
          <w:tcPr>
            <w:tcW w:w="1065" w:type="dxa"/>
            <w:tcBorders>
              <w:top w:val="nil"/>
              <w:left w:val="nil"/>
              <w:bottom w:val="nil"/>
              <w:right w:val="nil"/>
            </w:tcBorders>
            <w:vAlign w:val="center"/>
          </w:tcPr>
          <w:p w:rsidR="00092369" w:rsidRDefault="00092369" w:rsidP="00EF1CDD">
            <w:pPr>
              <w:jc w:val="right"/>
              <w:rPr>
                <w:sz w:val="20"/>
              </w:rPr>
            </w:pPr>
            <w:r>
              <w:rPr>
                <w:sz w:val="20"/>
              </w:rPr>
              <w:t>3 600</w:t>
            </w:r>
          </w:p>
        </w:tc>
        <w:tc>
          <w:tcPr>
            <w:tcW w:w="1980" w:type="dxa"/>
            <w:tcBorders>
              <w:top w:val="nil"/>
              <w:left w:val="nil"/>
              <w:bottom w:val="nil"/>
              <w:right w:val="nil"/>
            </w:tcBorders>
            <w:vAlign w:val="center"/>
          </w:tcPr>
          <w:p w:rsidR="00092369" w:rsidRDefault="00092369" w:rsidP="00EF1CDD">
            <w:pPr>
              <w:jc w:val="right"/>
              <w:rPr>
                <w:color w:val="000000"/>
                <w:sz w:val="20"/>
              </w:rPr>
            </w:pPr>
            <w:r>
              <w:rPr>
                <w:color w:val="000000"/>
                <w:sz w:val="20"/>
              </w:rPr>
              <w:t>115 200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0,01%</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sz w:val="20"/>
              </w:rPr>
            </w:pPr>
            <w:r>
              <w:rPr>
                <w:sz w:val="20"/>
              </w:rPr>
              <w:t>23</w:t>
            </w:r>
          </w:p>
        </w:tc>
        <w:tc>
          <w:tcPr>
            <w:tcW w:w="5660" w:type="dxa"/>
            <w:tcBorders>
              <w:top w:val="nil"/>
              <w:left w:val="nil"/>
              <w:bottom w:val="nil"/>
              <w:right w:val="nil"/>
            </w:tcBorders>
            <w:vAlign w:val="center"/>
          </w:tcPr>
          <w:p w:rsidR="00092369" w:rsidRDefault="00092369" w:rsidP="00EF1CDD">
            <w:pPr>
              <w:rPr>
                <w:sz w:val="20"/>
              </w:rPr>
            </w:pPr>
            <w:r>
              <w:rPr>
                <w:rFonts w:ascii="TmsCyr Cyr" w:hAnsi="TmsCyr Cyr"/>
                <w:sz w:val="20"/>
              </w:rPr>
              <w:t>Миастенни кризи с кортикостероиди и апаратна вентилация</w:t>
            </w:r>
          </w:p>
        </w:tc>
        <w:tc>
          <w:tcPr>
            <w:tcW w:w="1065" w:type="dxa"/>
            <w:tcBorders>
              <w:top w:val="nil"/>
              <w:left w:val="nil"/>
              <w:bottom w:val="nil"/>
              <w:right w:val="nil"/>
            </w:tcBorders>
            <w:vAlign w:val="center"/>
          </w:tcPr>
          <w:p w:rsidR="00092369" w:rsidRDefault="00092369" w:rsidP="00EF1CDD">
            <w:pPr>
              <w:jc w:val="right"/>
              <w:rPr>
                <w:sz w:val="20"/>
              </w:rPr>
            </w:pPr>
            <w:r>
              <w:rPr>
                <w:sz w:val="20"/>
              </w:rPr>
              <w:t>5 000</w:t>
            </w:r>
          </w:p>
        </w:tc>
        <w:tc>
          <w:tcPr>
            <w:tcW w:w="1980" w:type="dxa"/>
            <w:tcBorders>
              <w:top w:val="nil"/>
              <w:left w:val="nil"/>
              <w:bottom w:val="nil"/>
              <w:right w:val="nil"/>
            </w:tcBorders>
            <w:noWrap/>
            <w:vAlign w:val="center"/>
          </w:tcPr>
          <w:p w:rsidR="00092369" w:rsidRDefault="00092369" w:rsidP="00EF1CDD">
            <w:pPr>
              <w:jc w:val="right"/>
              <w:rPr>
                <w:sz w:val="20"/>
              </w:rPr>
            </w:pPr>
            <w:r>
              <w:rPr>
                <w:sz w:val="20"/>
              </w:rPr>
              <w:t>55 000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0,00%</w:t>
            </w:r>
          </w:p>
        </w:tc>
      </w:tr>
      <w:tr w:rsidR="00092369" w:rsidRPr="003C2F07" w:rsidTr="00EF1CDD">
        <w:trPr>
          <w:trHeight w:val="510"/>
        </w:trPr>
        <w:tc>
          <w:tcPr>
            <w:tcW w:w="640" w:type="dxa"/>
            <w:tcBorders>
              <w:top w:val="nil"/>
              <w:left w:val="nil"/>
              <w:bottom w:val="nil"/>
              <w:right w:val="nil"/>
            </w:tcBorders>
            <w:noWrap/>
            <w:vAlign w:val="center"/>
          </w:tcPr>
          <w:p w:rsidR="00092369" w:rsidRDefault="00092369" w:rsidP="00EF1CDD">
            <w:pPr>
              <w:rPr>
                <w:sz w:val="20"/>
              </w:rPr>
            </w:pPr>
            <w:r>
              <w:rPr>
                <w:sz w:val="20"/>
              </w:rPr>
              <w:t>307</w:t>
            </w:r>
          </w:p>
        </w:tc>
        <w:tc>
          <w:tcPr>
            <w:tcW w:w="5660" w:type="dxa"/>
            <w:tcBorders>
              <w:top w:val="nil"/>
              <w:left w:val="nil"/>
              <w:bottom w:val="nil"/>
              <w:right w:val="nil"/>
            </w:tcBorders>
            <w:vAlign w:val="center"/>
          </w:tcPr>
          <w:p w:rsidR="00092369" w:rsidRDefault="00092369" w:rsidP="00EF1CDD">
            <w:pPr>
              <w:rPr>
                <w:sz w:val="20"/>
              </w:rPr>
            </w:pPr>
            <w:r>
              <w:rPr>
                <w:rFonts w:ascii="TmsCyr Cyr" w:hAnsi="TmsCyr Cyr"/>
                <w:sz w:val="20"/>
              </w:rPr>
              <w:t>Реплантации с микросъдова хирургия</w:t>
            </w:r>
          </w:p>
        </w:tc>
        <w:tc>
          <w:tcPr>
            <w:tcW w:w="1065" w:type="dxa"/>
            <w:tcBorders>
              <w:top w:val="nil"/>
              <w:left w:val="nil"/>
              <w:bottom w:val="nil"/>
              <w:right w:val="nil"/>
            </w:tcBorders>
            <w:vAlign w:val="center"/>
          </w:tcPr>
          <w:p w:rsidR="00092369" w:rsidRDefault="00092369" w:rsidP="00EF1CDD">
            <w:pPr>
              <w:jc w:val="right"/>
              <w:rPr>
                <w:sz w:val="20"/>
              </w:rPr>
            </w:pPr>
            <w:r>
              <w:rPr>
                <w:sz w:val="20"/>
              </w:rPr>
              <w:t>7 000</w:t>
            </w:r>
          </w:p>
        </w:tc>
        <w:tc>
          <w:tcPr>
            <w:tcW w:w="1980" w:type="dxa"/>
            <w:tcBorders>
              <w:top w:val="nil"/>
              <w:left w:val="nil"/>
              <w:bottom w:val="nil"/>
              <w:right w:val="nil"/>
            </w:tcBorders>
            <w:noWrap/>
            <w:vAlign w:val="center"/>
          </w:tcPr>
          <w:p w:rsidR="00092369" w:rsidRDefault="00092369" w:rsidP="00EF1CDD">
            <w:pPr>
              <w:jc w:val="right"/>
              <w:rPr>
                <w:sz w:val="20"/>
              </w:rPr>
            </w:pPr>
            <w:r>
              <w:rPr>
                <w:sz w:val="20"/>
              </w:rPr>
              <w:t>42 000</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0,00%</w:t>
            </w:r>
          </w:p>
        </w:tc>
      </w:tr>
      <w:tr w:rsidR="00092369" w:rsidRPr="003C2F07" w:rsidTr="00EF1CDD">
        <w:trPr>
          <w:trHeight w:val="255"/>
        </w:trPr>
        <w:tc>
          <w:tcPr>
            <w:tcW w:w="640" w:type="dxa"/>
            <w:tcBorders>
              <w:top w:val="nil"/>
              <w:left w:val="nil"/>
              <w:bottom w:val="nil"/>
              <w:right w:val="nil"/>
            </w:tcBorders>
            <w:noWrap/>
            <w:vAlign w:val="center"/>
          </w:tcPr>
          <w:p w:rsidR="00092369" w:rsidRDefault="00092369" w:rsidP="00EF1CDD">
            <w:pPr>
              <w:rPr>
                <w:color w:val="000000"/>
                <w:sz w:val="20"/>
              </w:rPr>
            </w:pPr>
            <w:r>
              <w:rPr>
                <w:color w:val="000000"/>
                <w:sz w:val="20"/>
              </w:rPr>
              <w:t>42</w:t>
            </w:r>
          </w:p>
        </w:tc>
        <w:tc>
          <w:tcPr>
            <w:tcW w:w="5660" w:type="dxa"/>
            <w:tcBorders>
              <w:top w:val="nil"/>
              <w:left w:val="nil"/>
              <w:bottom w:val="nil"/>
              <w:right w:val="nil"/>
            </w:tcBorders>
            <w:vAlign w:val="center"/>
          </w:tcPr>
          <w:p w:rsidR="00092369" w:rsidRDefault="00092369" w:rsidP="00EF1CDD">
            <w:pPr>
              <w:rPr>
                <w:color w:val="000000"/>
                <w:sz w:val="20"/>
              </w:rPr>
            </w:pPr>
            <w:r>
              <w:rPr>
                <w:rFonts w:ascii="TmsCyr Cyr" w:hAnsi="TmsCyr Cyr"/>
                <w:color w:val="000000"/>
                <w:sz w:val="20"/>
              </w:rPr>
              <w:t>Интервенционално лечение и свързани с него диагностични катетеризации при вродени сърдечни малформации</w:t>
            </w:r>
          </w:p>
        </w:tc>
        <w:tc>
          <w:tcPr>
            <w:tcW w:w="1065" w:type="dxa"/>
            <w:tcBorders>
              <w:top w:val="nil"/>
              <w:left w:val="nil"/>
              <w:bottom w:val="nil"/>
              <w:right w:val="nil"/>
            </w:tcBorders>
            <w:vAlign w:val="center"/>
          </w:tcPr>
          <w:p w:rsidR="00092369" w:rsidRDefault="00092369" w:rsidP="00EF1CDD">
            <w:pPr>
              <w:jc w:val="right"/>
              <w:rPr>
                <w:sz w:val="20"/>
              </w:rPr>
            </w:pPr>
            <w:r>
              <w:rPr>
                <w:sz w:val="20"/>
              </w:rPr>
              <w:t>3 318</w:t>
            </w:r>
          </w:p>
        </w:tc>
        <w:tc>
          <w:tcPr>
            <w:tcW w:w="1980" w:type="dxa"/>
            <w:tcBorders>
              <w:top w:val="nil"/>
              <w:left w:val="nil"/>
              <w:bottom w:val="nil"/>
              <w:right w:val="nil"/>
            </w:tcBorders>
            <w:vAlign w:val="center"/>
          </w:tcPr>
          <w:p w:rsidR="00092369" w:rsidRDefault="00092369" w:rsidP="00EF1CDD">
            <w:pPr>
              <w:jc w:val="right"/>
              <w:rPr>
                <w:color w:val="000000"/>
                <w:sz w:val="20"/>
              </w:rPr>
            </w:pPr>
            <w:r>
              <w:rPr>
                <w:color w:val="000000"/>
                <w:sz w:val="20"/>
              </w:rPr>
              <w:t>23 226</w:t>
            </w:r>
          </w:p>
        </w:tc>
        <w:tc>
          <w:tcPr>
            <w:tcW w:w="1365" w:type="dxa"/>
            <w:tcBorders>
              <w:top w:val="nil"/>
              <w:left w:val="nil"/>
              <w:bottom w:val="nil"/>
              <w:right w:val="nil"/>
            </w:tcBorders>
            <w:noWrap/>
            <w:vAlign w:val="center"/>
          </w:tcPr>
          <w:p w:rsidR="00092369" w:rsidRDefault="00092369" w:rsidP="00EF1CDD">
            <w:pPr>
              <w:jc w:val="right"/>
              <w:rPr>
                <w:sz w:val="20"/>
              </w:rPr>
            </w:pPr>
            <w:r>
              <w:rPr>
                <w:sz w:val="20"/>
              </w:rPr>
              <w:t>0,00%</w:t>
            </w:r>
          </w:p>
        </w:tc>
      </w:tr>
    </w:tbl>
    <w:p w:rsidR="00092369" w:rsidRPr="003C2F07" w:rsidRDefault="00092369" w:rsidP="00B16324">
      <w:pPr>
        <w:pStyle w:val="BodyTextIndent"/>
        <w:ind w:right="425"/>
        <w:jc w:val="center"/>
        <w:rPr>
          <w:b/>
          <w:bCs/>
          <w:highlight w:val="yellow"/>
        </w:rPr>
      </w:pPr>
    </w:p>
    <w:p w:rsidR="00092369" w:rsidRPr="001F2143" w:rsidRDefault="00092369" w:rsidP="001F2143">
      <w:pPr>
        <w:pStyle w:val="BodyTextIndent"/>
        <w:rPr>
          <w:b/>
        </w:rPr>
      </w:pPr>
      <w:bookmarkStart w:id="345" w:name="_Toc420666353"/>
      <w:bookmarkStart w:id="346" w:name="_Toc133220780"/>
      <w:bookmarkStart w:id="347" w:name="_Toc228605080"/>
      <w:r w:rsidRPr="001F2143">
        <w:rPr>
          <w:b/>
        </w:rPr>
        <w:t>Сравнение на отчетените брой случаи по клинични пътеки (2014г. - 2013 г.)</w:t>
      </w:r>
      <w:bookmarkEnd w:id="345"/>
    </w:p>
    <w:p w:rsidR="00092369" w:rsidRPr="00B66E6C" w:rsidRDefault="00092369" w:rsidP="00B16324">
      <w:pPr>
        <w:rPr>
          <w:rFonts w:ascii="Times New Roman" w:hAnsi="Times New Roman"/>
          <w:szCs w:val="24"/>
          <w:lang w:val="bg-BG" w:eastAsia="en-US"/>
        </w:rPr>
      </w:pPr>
    </w:p>
    <w:bookmarkEnd w:id="346"/>
    <w:bookmarkEnd w:id="347"/>
    <w:p w:rsidR="00092369" w:rsidRPr="00B66E6C" w:rsidRDefault="00092369" w:rsidP="00B16324">
      <w:pPr>
        <w:pStyle w:val="BodyTextIndent"/>
        <w:rPr>
          <w:bCs/>
          <w:szCs w:val="24"/>
        </w:rPr>
      </w:pPr>
      <w:r w:rsidRPr="00B66E6C">
        <w:rPr>
          <w:lang w:eastAsia="bg-BG"/>
        </w:rPr>
        <w:t>Сравнителен анализ за отчетените брой случаи и стойности на извършена</w:t>
      </w:r>
      <w:r>
        <w:rPr>
          <w:lang w:eastAsia="bg-BG"/>
        </w:rPr>
        <w:t>та</w:t>
      </w:r>
      <w:r w:rsidRPr="00B66E6C">
        <w:rPr>
          <w:lang w:eastAsia="bg-BG"/>
        </w:rPr>
        <w:t xml:space="preserve"> дейност по видове клинични пътеки през 201</w:t>
      </w:r>
      <w:r w:rsidRPr="000223B5">
        <w:rPr>
          <w:lang w:eastAsia="bg-BG"/>
        </w:rPr>
        <w:t>4</w:t>
      </w:r>
      <w:r w:rsidRPr="00B66E6C">
        <w:rPr>
          <w:lang w:eastAsia="bg-BG"/>
        </w:rPr>
        <w:t xml:space="preserve"> г. спрямо 201</w:t>
      </w:r>
      <w:r w:rsidRPr="000223B5">
        <w:rPr>
          <w:lang w:eastAsia="bg-BG"/>
        </w:rPr>
        <w:t>3</w:t>
      </w:r>
      <w:r w:rsidRPr="00B66E6C">
        <w:rPr>
          <w:lang w:eastAsia="bg-BG"/>
        </w:rPr>
        <w:t xml:space="preserve"> г. е представен в</w:t>
      </w:r>
      <w:r w:rsidRPr="00B66E6C">
        <w:rPr>
          <w:bCs/>
          <w:szCs w:val="24"/>
        </w:rPr>
        <w:t xml:space="preserve"> (Приложение БП, Таблица 29).</w:t>
      </w:r>
    </w:p>
    <w:p w:rsidR="00092369" w:rsidRPr="00B66E6C" w:rsidRDefault="00092369" w:rsidP="00B16324">
      <w:pPr>
        <w:pStyle w:val="BodyTextIndent"/>
        <w:rPr>
          <w:lang w:eastAsia="bg-BG"/>
        </w:rPr>
      </w:pPr>
      <w:r w:rsidRPr="00B66E6C">
        <w:rPr>
          <w:lang w:eastAsia="bg-BG"/>
        </w:rPr>
        <w:t xml:space="preserve">Отчетеният брой случаи по КП за периода на извършване на дейността </w:t>
      </w:r>
      <w:r>
        <w:rPr>
          <w:lang w:eastAsia="bg-BG"/>
        </w:rPr>
        <w:t>м.</w:t>
      </w:r>
      <w:r w:rsidRPr="00B66E6C">
        <w:rPr>
          <w:lang w:eastAsia="bg-BG"/>
        </w:rPr>
        <w:t xml:space="preserve">януари – </w:t>
      </w:r>
      <w:r>
        <w:rPr>
          <w:lang w:eastAsia="bg-BG"/>
        </w:rPr>
        <w:t>м.</w:t>
      </w:r>
      <w:r w:rsidRPr="00B66E6C">
        <w:rPr>
          <w:lang w:eastAsia="bg-BG"/>
        </w:rPr>
        <w:t>декември 201</w:t>
      </w:r>
      <w:r w:rsidRPr="000223B5">
        <w:rPr>
          <w:lang w:eastAsia="bg-BG"/>
        </w:rPr>
        <w:t>4</w:t>
      </w:r>
      <w:r w:rsidRPr="00B66E6C">
        <w:rPr>
          <w:lang w:eastAsia="bg-BG"/>
        </w:rPr>
        <w:t xml:space="preserve"> г. е  в размер на </w:t>
      </w:r>
      <w:r w:rsidRPr="000223B5">
        <w:rPr>
          <w:lang w:eastAsia="bg-BG"/>
        </w:rPr>
        <w:t>2</w:t>
      </w:r>
      <w:r w:rsidRPr="00B66E6C">
        <w:rPr>
          <w:lang w:eastAsia="bg-BG"/>
        </w:rPr>
        <w:t> </w:t>
      </w:r>
      <w:r w:rsidRPr="000223B5">
        <w:rPr>
          <w:lang w:eastAsia="bg-BG"/>
        </w:rPr>
        <w:t>067</w:t>
      </w:r>
      <w:r>
        <w:rPr>
          <w:lang w:eastAsia="bg-BG"/>
        </w:rPr>
        <w:t> </w:t>
      </w:r>
      <w:r w:rsidRPr="000223B5">
        <w:rPr>
          <w:lang w:eastAsia="bg-BG"/>
        </w:rPr>
        <w:t>655</w:t>
      </w:r>
      <w:r>
        <w:rPr>
          <w:lang w:eastAsia="bg-BG"/>
        </w:rPr>
        <w:t xml:space="preserve"> бр.</w:t>
      </w:r>
      <w:r w:rsidRPr="00B66E6C">
        <w:rPr>
          <w:lang w:eastAsia="bg-BG"/>
        </w:rPr>
        <w:t xml:space="preserve"> спрямо 1 </w:t>
      </w:r>
      <w:r w:rsidRPr="000223B5">
        <w:rPr>
          <w:lang w:eastAsia="bg-BG"/>
        </w:rPr>
        <w:t>967</w:t>
      </w:r>
      <w:r>
        <w:rPr>
          <w:lang w:eastAsia="bg-BG"/>
        </w:rPr>
        <w:t> </w:t>
      </w:r>
      <w:r w:rsidRPr="000223B5">
        <w:rPr>
          <w:lang w:eastAsia="bg-BG"/>
        </w:rPr>
        <w:t>236</w:t>
      </w:r>
      <w:r>
        <w:rPr>
          <w:lang w:eastAsia="bg-BG"/>
        </w:rPr>
        <w:t xml:space="preserve"> бр.</w:t>
      </w:r>
      <w:r w:rsidRPr="00B66E6C">
        <w:rPr>
          <w:lang w:eastAsia="bg-BG"/>
        </w:rPr>
        <w:t>, отчетени през 201</w:t>
      </w:r>
      <w:r w:rsidRPr="000223B5">
        <w:rPr>
          <w:lang w:eastAsia="bg-BG"/>
        </w:rPr>
        <w:t>3</w:t>
      </w:r>
      <w:r w:rsidRPr="00B66E6C">
        <w:rPr>
          <w:lang w:eastAsia="bg-BG"/>
        </w:rPr>
        <w:t xml:space="preserve"> г. Увеличението е с </w:t>
      </w:r>
      <w:r w:rsidRPr="000223B5">
        <w:rPr>
          <w:lang w:eastAsia="bg-BG"/>
        </w:rPr>
        <w:t>5</w:t>
      </w:r>
      <w:r w:rsidRPr="00B66E6C">
        <w:rPr>
          <w:lang w:eastAsia="bg-BG"/>
        </w:rPr>
        <w:t>,</w:t>
      </w:r>
      <w:r w:rsidRPr="000223B5">
        <w:rPr>
          <w:lang w:eastAsia="bg-BG"/>
        </w:rPr>
        <w:t>1</w:t>
      </w:r>
      <w:r w:rsidRPr="00B66E6C">
        <w:rPr>
          <w:lang w:eastAsia="bg-BG"/>
        </w:rPr>
        <w:t xml:space="preserve"> %.</w:t>
      </w:r>
    </w:p>
    <w:p w:rsidR="00092369" w:rsidRPr="00B66E6C" w:rsidRDefault="00092369" w:rsidP="00B16324">
      <w:pPr>
        <w:pStyle w:val="BodyTextIndent"/>
        <w:rPr>
          <w:lang w:eastAsia="bg-BG"/>
        </w:rPr>
      </w:pPr>
      <w:r w:rsidRPr="00B66E6C">
        <w:rPr>
          <w:lang w:eastAsia="bg-BG"/>
        </w:rPr>
        <w:t xml:space="preserve">Стойността на извършената дейност по КП за периода на извършване на дейността </w:t>
      </w:r>
      <w:r>
        <w:rPr>
          <w:lang w:eastAsia="bg-BG"/>
        </w:rPr>
        <w:t>м.</w:t>
      </w:r>
      <w:r w:rsidRPr="00B66E6C">
        <w:rPr>
          <w:lang w:eastAsia="bg-BG"/>
        </w:rPr>
        <w:t xml:space="preserve">януари – </w:t>
      </w:r>
      <w:r>
        <w:rPr>
          <w:lang w:eastAsia="bg-BG"/>
        </w:rPr>
        <w:t>м.</w:t>
      </w:r>
      <w:r w:rsidRPr="00B66E6C">
        <w:rPr>
          <w:lang w:eastAsia="bg-BG"/>
        </w:rPr>
        <w:t>декември  201</w:t>
      </w:r>
      <w:r w:rsidRPr="000223B5">
        <w:rPr>
          <w:lang w:eastAsia="bg-BG"/>
        </w:rPr>
        <w:t>4</w:t>
      </w:r>
      <w:r w:rsidRPr="00B66E6C">
        <w:rPr>
          <w:lang w:eastAsia="bg-BG"/>
        </w:rPr>
        <w:t xml:space="preserve"> г. е в размер на 1 </w:t>
      </w:r>
      <w:r w:rsidRPr="000223B5">
        <w:rPr>
          <w:lang w:eastAsia="bg-BG"/>
        </w:rPr>
        <w:t>3</w:t>
      </w:r>
      <w:r w:rsidRPr="00B66E6C">
        <w:rPr>
          <w:lang w:eastAsia="bg-BG"/>
        </w:rPr>
        <w:t>9</w:t>
      </w:r>
      <w:r w:rsidRPr="000223B5">
        <w:rPr>
          <w:lang w:eastAsia="bg-BG"/>
        </w:rPr>
        <w:t>6</w:t>
      </w:r>
      <w:r w:rsidRPr="00B66E6C">
        <w:rPr>
          <w:lang w:eastAsia="bg-BG"/>
        </w:rPr>
        <w:t> </w:t>
      </w:r>
      <w:r w:rsidRPr="000223B5">
        <w:rPr>
          <w:lang w:eastAsia="bg-BG"/>
        </w:rPr>
        <w:t>121</w:t>
      </w:r>
      <w:r w:rsidRPr="00B66E6C">
        <w:rPr>
          <w:lang w:eastAsia="bg-BG"/>
        </w:rPr>
        <w:t xml:space="preserve"> хил. </w:t>
      </w:r>
      <w:r>
        <w:rPr>
          <w:lang w:eastAsia="bg-BG"/>
        </w:rPr>
        <w:t>лв.</w:t>
      </w:r>
      <w:r w:rsidRPr="00B66E6C">
        <w:rPr>
          <w:lang w:eastAsia="bg-BG"/>
        </w:rPr>
        <w:t xml:space="preserve"> спрямо 1 </w:t>
      </w:r>
      <w:r w:rsidRPr="000223B5">
        <w:rPr>
          <w:lang w:eastAsia="bg-BG"/>
        </w:rPr>
        <w:t>290</w:t>
      </w:r>
      <w:r w:rsidRPr="00B66E6C">
        <w:rPr>
          <w:lang w:eastAsia="bg-BG"/>
        </w:rPr>
        <w:t xml:space="preserve"> 6</w:t>
      </w:r>
      <w:r w:rsidRPr="000223B5">
        <w:rPr>
          <w:lang w:eastAsia="bg-BG"/>
        </w:rPr>
        <w:t>10</w:t>
      </w:r>
      <w:r w:rsidRPr="00B66E6C">
        <w:rPr>
          <w:lang w:eastAsia="bg-BG"/>
        </w:rPr>
        <w:t xml:space="preserve"> хил. </w:t>
      </w:r>
      <w:r>
        <w:rPr>
          <w:lang w:eastAsia="bg-BG"/>
        </w:rPr>
        <w:t>лв.</w:t>
      </w:r>
      <w:r w:rsidRPr="00B66E6C">
        <w:rPr>
          <w:lang w:eastAsia="bg-BG"/>
        </w:rPr>
        <w:t>, отчетена през 201</w:t>
      </w:r>
      <w:r w:rsidRPr="000223B5">
        <w:rPr>
          <w:lang w:eastAsia="bg-BG"/>
        </w:rPr>
        <w:t>3</w:t>
      </w:r>
      <w:r w:rsidRPr="00B66E6C">
        <w:rPr>
          <w:lang w:eastAsia="bg-BG"/>
        </w:rPr>
        <w:t xml:space="preserve"> г. Увеличението на разходите за дейността по КП на ниво НЗОК е с </w:t>
      </w:r>
      <w:r w:rsidRPr="000223B5">
        <w:rPr>
          <w:lang w:eastAsia="bg-BG"/>
        </w:rPr>
        <w:t>8</w:t>
      </w:r>
      <w:r w:rsidRPr="00B66E6C">
        <w:rPr>
          <w:lang w:eastAsia="bg-BG"/>
        </w:rPr>
        <w:t>,</w:t>
      </w:r>
      <w:r>
        <w:rPr>
          <w:lang w:eastAsia="bg-BG"/>
        </w:rPr>
        <w:t>2</w:t>
      </w:r>
      <w:r w:rsidRPr="00B66E6C">
        <w:rPr>
          <w:lang w:eastAsia="bg-BG"/>
        </w:rPr>
        <w:t>%.</w:t>
      </w:r>
    </w:p>
    <w:p w:rsidR="00092369" w:rsidRPr="00B66E6C" w:rsidRDefault="00092369" w:rsidP="00B16324">
      <w:pPr>
        <w:pStyle w:val="BodyTextIndent"/>
        <w:rPr>
          <w:lang w:eastAsia="bg-BG"/>
        </w:rPr>
      </w:pPr>
      <w:r w:rsidRPr="00B66E6C">
        <w:rPr>
          <w:lang w:eastAsia="bg-BG"/>
        </w:rPr>
        <w:t>При сравнение на отчетените случаи през 201</w:t>
      </w:r>
      <w:r w:rsidRPr="000223B5">
        <w:rPr>
          <w:lang w:eastAsia="bg-BG"/>
        </w:rPr>
        <w:t>4</w:t>
      </w:r>
      <w:r w:rsidRPr="00B66E6C">
        <w:rPr>
          <w:lang w:eastAsia="bg-BG"/>
        </w:rPr>
        <w:t xml:space="preserve"> г. спрямо 201</w:t>
      </w:r>
      <w:r w:rsidRPr="000223B5">
        <w:rPr>
          <w:lang w:eastAsia="bg-BG"/>
        </w:rPr>
        <w:t>3</w:t>
      </w:r>
      <w:r>
        <w:rPr>
          <w:lang w:eastAsia="bg-BG"/>
        </w:rPr>
        <w:t xml:space="preserve"> г.</w:t>
      </w:r>
      <w:r w:rsidRPr="00B66E6C">
        <w:rPr>
          <w:lang w:eastAsia="bg-BG"/>
        </w:rPr>
        <w:t xml:space="preserve"> се установи, че </w:t>
      </w:r>
      <w:r w:rsidRPr="000223B5">
        <w:rPr>
          <w:lang w:eastAsia="bg-BG"/>
        </w:rPr>
        <w:t>184</w:t>
      </w:r>
      <w:r w:rsidRPr="00B66E6C">
        <w:rPr>
          <w:lang w:eastAsia="bg-BG"/>
        </w:rPr>
        <w:t xml:space="preserve"> от общо 3</w:t>
      </w:r>
      <w:r w:rsidRPr="000223B5">
        <w:rPr>
          <w:lang w:eastAsia="bg-BG"/>
        </w:rPr>
        <w:t>13</w:t>
      </w:r>
      <w:r w:rsidRPr="00B66E6C">
        <w:rPr>
          <w:lang w:eastAsia="bg-BG"/>
        </w:rPr>
        <w:t xml:space="preserve"> КП бележат увеличение през 201</w:t>
      </w:r>
      <w:r w:rsidRPr="000223B5">
        <w:rPr>
          <w:lang w:eastAsia="bg-BG"/>
        </w:rPr>
        <w:t>4</w:t>
      </w:r>
      <w:r w:rsidRPr="00B66E6C">
        <w:rPr>
          <w:lang w:eastAsia="bg-BG"/>
        </w:rPr>
        <w:t xml:space="preserve"> г. спрямо 201</w:t>
      </w:r>
      <w:r w:rsidRPr="000223B5">
        <w:rPr>
          <w:lang w:eastAsia="bg-BG"/>
        </w:rPr>
        <w:t>3</w:t>
      </w:r>
      <w:r w:rsidRPr="00B66E6C">
        <w:rPr>
          <w:lang w:eastAsia="bg-BG"/>
        </w:rPr>
        <w:t>г.</w:t>
      </w:r>
      <w:r>
        <w:rPr>
          <w:lang w:eastAsia="bg-BG"/>
        </w:rPr>
        <w:t>,</w:t>
      </w:r>
      <w:r w:rsidRPr="00B66E6C">
        <w:rPr>
          <w:lang w:eastAsia="bg-BG"/>
        </w:rPr>
        <w:t xml:space="preserve"> </w:t>
      </w:r>
      <w:r w:rsidRPr="000223B5">
        <w:rPr>
          <w:lang w:eastAsia="bg-BG"/>
        </w:rPr>
        <w:t xml:space="preserve">115 </w:t>
      </w:r>
      <w:r w:rsidRPr="00B66E6C">
        <w:rPr>
          <w:lang w:eastAsia="bg-BG"/>
        </w:rPr>
        <w:t>КП бележат спад през 201</w:t>
      </w:r>
      <w:r w:rsidRPr="000223B5">
        <w:rPr>
          <w:lang w:eastAsia="bg-BG"/>
        </w:rPr>
        <w:t>4</w:t>
      </w:r>
      <w:r w:rsidRPr="00B66E6C">
        <w:rPr>
          <w:lang w:eastAsia="bg-BG"/>
        </w:rPr>
        <w:t xml:space="preserve"> г. спрямо същия периода на 201</w:t>
      </w:r>
      <w:r w:rsidRPr="000223B5">
        <w:rPr>
          <w:lang w:eastAsia="bg-BG"/>
        </w:rPr>
        <w:t>3</w:t>
      </w:r>
      <w:r w:rsidRPr="00B66E6C">
        <w:rPr>
          <w:lang w:eastAsia="bg-BG"/>
        </w:rPr>
        <w:t xml:space="preserve"> г. </w:t>
      </w:r>
      <w:r>
        <w:rPr>
          <w:lang w:eastAsia="bg-BG"/>
        </w:rPr>
        <w:t xml:space="preserve">и </w:t>
      </w:r>
      <w:r w:rsidRPr="000223B5">
        <w:rPr>
          <w:lang w:eastAsia="bg-BG"/>
        </w:rPr>
        <w:t>2</w:t>
      </w:r>
      <w:r w:rsidRPr="00B66E6C">
        <w:rPr>
          <w:lang w:eastAsia="bg-BG"/>
        </w:rPr>
        <w:t xml:space="preserve"> КП запазват нивото си спрямо 201</w:t>
      </w:r>
      <w:r w:rsidRPr="000223B5">
        <w:rPr>
          <w:lang w:eastAsia="bg-BG"/>
        </w:rPr>
        <w:t>3</w:t>
      </w:r>
      <w:r w:rsidRPr="00B66E6C">
        <w:rPr>
          <w:lang w:eastAsia="bg-BG"/>
        </w:rPr>
        <w:t xml:space="preserve"> г. </w:t>
      </w:r>
    </w:p>
    <w:p w:rsidR="00092369" w:rsidRDefault="00092369" w:rsidP="00B16324">
      <w:pPr>
        <w:pStyle w:val="BodyTextIndent"/>
        <w:rPr>
          <w:lang w:eastAsia="bg-BG"/>
        </w:rPr>
      </w:pPr>
      <w:r w:rsidRPr="00B66E6C">
        <w:rPr>
          <w:lang w:eastAsia="bg-BG"/>
        </w:rPr>
        <w:t xml:space="preserve">От общо </w:t>
      </w:r>
      <w:r w:rsidRPr="000223B5">
        <w:rPr>
          <w:lang w:eastAsia="bg-BG"/>
        </w:rPr>
        <w:t>184</w:t>
      </w:r>
      <w:r w:rsidRPr="00B66E6C">
        <w:rPr>
          <w:lang w:eastAsia="bg-BG"/>
        </w:rPr>
        <w:t xml:space="preserve"> КП, бележещи увеличение през 201</w:t>
      </w:r>
      <w:r w:rsidRPr="000223B5">
        <w:rPr>
          <w:lang w:eastAsia="bg-BG"/>
        </w:rPr>
        <w:t>4</w:t>
      </w:r>
      <w:r w:rsidRPr="00B66E6C">
        <w:rPr>
          <w:lang w:eastAsia="bg-BG"/>
        </w:rPr>
        <w:t xml:space="preserve"> г. спрямо 201</w:t>
      </w:r>
      <w:r w:rsidRPr="000223B5">
        <w:rPr>
          <w:lang w:eastAsia="bg-BG"/>
        </w:rPr>
        <w:t>3</w:t>
      </w:r>
      <w:r w:rsidRPr="00B66E6C">
        <w:rPr>
          <w:lang w:eastAsia="bg-BG"/>
        </w:rPr>
        <w:t xml:space="preserve"> г., за </w:t>
      </w:r>
      <w:r w:rsidRPr="000223B5">
        <w:rPr>
          <w:lang w:eastAsia="bg-BG"/>
        </w:rPr>
        <w:t>17</w:t>
      </w:r>
      <w:r w:rsidRPr="00B66E6C">
        <w:rPr>
          <w:lang w:eastAsia="bg-BG"/>
        </w:rPr>
        <w:t xml:space="preserve"> </w:t>
      </w:r>
      <w:r>
        <w:rPr>
          <w:lang w:eastAsia="bg-BG"/>
        </w:rPr>
        <w:t xml:space="preserve">от тях увеличението е над 50%. </w:t>
      </w:r>
    </w:p>
    <w:p w:rsidR="00092369" w:rsidRPr="00B66E6C" w:rsidRDefault="00092369" w:rsidP="00B16324">
      <w:pPr>
        <w:pStyle w:val="BodyTextIndent"/>
        <w:rPr>
          <w:lang w:eastAsia="bg-BG"/>
        </w:rPr>
      </w:pPr>
    </w:p>
    <w:p w:rsidR="00092369" w:rsidRPr="00B66E6C" w:rsidRDefault="00092369" w:rsidP="00B16324">
      <w:pPr>
        <w:pStyle w:val="BodyTextIndent"/>
        <w:rPr>
          <w:b/>
          <w:szCs w:val="24"/>
        </w:rPr>
      </w:pPr>
      <w:r w:rsidRPr="00B66E6C">
        <w:rPr>
          <w:b/>
          <w:szCs w:val="24"/>
        </w:rPr>
        <w:t>Клиничните пътеки, които отчитат преизпълнение през 201</w:t>
      </w:r>
      <w:r w:rsidRPr="000223B5">
        <w:rPr>
          <w:b/>
          <w:szCs w:val="24"/>
        </w:rPr>
        <w:t>4</w:t>
      </w:r>
      <w:r w:rsidRPr="00B66E6C">
        <w:rPr>
          <w:b/>
          <w:szCs w:val="24"/>
        </w:rPr>
        <w:t xml:space="preserve"> г. спрямо 201</w:t>
      </w:r>
      <w:r w:rsidRPr="000223B5">
        <w:rPr>
          <w:b/>
          <w:szCs w:val="24"/>
        </w:rPr>
        <w:t>3</w:t>
      </w:r>
      <w:r w:rsidRPr="00B66E6C">
        <w:rPr>
          <w:b/>
          <w:szCs w:val="24"/>
        </w:rPr>
        <w:t xml:space="preserve"> г. с над 50 % са:</w:t>
      </w:r>
    </w:p>
    <w:p w:rsidR="00092369" w:rsidRPr="00B66E6C" w:rsidRDefault="00092369" w:rsidP="00F27A28">
      <w:pPr>
        <w:pStyle w:val="BodyTextIndent"/>
        <w:numPr>
          <w:ilvl w:val="0"/>
          <w:numId w:val="14"/>
        </w:numPr>
        <w:tabs>
          <w:tab w:val="clear" w:pos="1440"/>
          <w:tab w:val="num" w:pos="0"/>
        </w:tabs>
        <w:ind w:left="0" w:firstLine="1080"/>
        <w:rPr>
          <w:lang w:eastAsia="bg-BG"/>
        </w:rPr>
      </w:pPr>
      <w:r w:rsidRPr="00B66E6C">
        <w:rPr>
          <w:lang w:eastAsia="bg-BG"/>
        </w:rPr>
        <w:t xml:space="preserve">КП </w:t>
      </w:r>
      <w:r>
        <w:rPr>
          <w:lang w:eastAsia="bg-BG"/>
        </w:rPr>
        <w:t xml:space="preserve">№ </w:t>
      </w:r>
      <w:r w:rsidRPr="00B66E6C">
        <w:rPr>
          <w:lang w:eastAsia="bg-BG"/>
        </w:rPr>
        <w:t xml:space="preserve">258.2 </w:t>
      </w:r>
      <w:r>
        <w:rPr>
          <w:lang w:eastAsia="bg-BG"/>
        </w:rPr>
        <w:t>„</w:t>
      </w:r>
      <w:r w:rsidRPr="00B66E6C">
        <w:rPr>
          <w:lang w:eastAsia="bg-BG"/>
        </w:rPr>
        <w:t>Модулирано по интензитет лъчелечение на онкологични и неонкологични заболявания</w:t>
      </w:r>
      <w:r>
        <w:rPr>
          <w:lang w:eastAsia="bg-BG"/>
        </w:rPr>
        <w:t>“</w:t>
      </w:r>
      <w:r w:rsidRPr="00B66E6C">
        <w:rPr>
          <w:lang w:eastAsia="bg-BG"/>
        </w:rPr>
        <w:t xml:space="preserve"> – от 133 бр. случаи през 2013 г. на 602 бр. случаи през 2014 </w:t>
      </w:r>
      <w:r>
        <w:rPr>
          <w:lang w:eastAsia="bg-BG"/>
        </w:rPr>
        <w:t xml:space="preserve">г. </w:t>
      </w:r>
      <w:r w:rsidRPr="00B66E6C">
        <w:rPr>
          <w:lang w:eastAsia="bg-BG"/>
        </w:rPr>
        <w:t>или увеличението е с 352,6 %;</w:t>
      </w:r>
    </w:p>
    <w:p w:rsidR="00092369" w:rsidRPr="00B66E6C" w:rsidRDefault="00092369" w:rsidP="00F27A28">
      <w:pPr>
        <w:pStyle w:val="BodyTextIndent"/>
        <w:numPr>
          <w:ilvl w:val="0"/>
          <w:numId w:val="14"/>
        </w:numPr>
        <w:tabs>
          <w:tab w:val="clear" w:pos="1440"/>
          <w:tab w:val="num" w:pos="0"/>
        </w:tabs>
        <w:ind w:left="0" w:firstLine="1080"/>
        <w:rPr>
          <w:lang w:eastAsia="bg-BG"/>
        </w:rPr>
      </w:pPr>
      <w:r w:rsidRPr="00B66E6C">
        <w:rPr>
          <w:lang w:eastAsia="bg-BG"/>
        </w:rPr>
        <w:t xml:space="preserve">КП </w:t>
      </w:r>
      <w:r>
        <w:rPr>
          <w:lang w:eastAsia="bg-BG"/>
        </w:rPr>
        <w:t xml:space="preserve">№ </w:t>
      </w:r>
      <w:r w:rsidRPr="00B66E6C">
        <w:rPr>
          <w:lang w:eastAsia="bg-BG"/>
        </w:rPr>
        <w:t xml:space="preserve">295 </w:t>
      </w:r>
      <w:r>
        <w:rPr>
          <w:lang w:eastAsia="bg-BG"/>
        </w:rPr>
        <w:t>„</w:t>
      </w:r>
      <w:r w:rsidRPr="00B66E6C">
        <w:rPr>
          <w:lang w:eastAsia="bg-BG"/>
        </w:rPr>
        <w:t>Фалоидно гъбно отравяне</w:t>
      </w:r>
      <w:r>
        <w:rPr>
          <w:lang w:eastAsia="bg-BG"/>
        </w:rPr>
        <w:t>“</w:t>
      </w:r>
      <w:r w:rsidRPr="00B66E6C">
        <w:rPr>
          <w:lang w:eastAsia="bg-BG"/>
        </w:rPr>
        <w:t xml:space="preserve"> – от 13 бр. случаи през 2013 г. на 41 бр. случаи през 2014 </w:t>
      </w:r>
      <w:r>
        <w:rPr>
          <w:lang w:eastAsia="bg-BG"/>
        </w:rPr>
        <w:t xml:space="preserve">г. </w:t>
      </w:r>
      <w:r w:rsidRPr="00B66E6C">
        <w:rPr>
          <w:lang w:eastAsia="bg-BG"/>
        </w:rPr>
        <w:t>или увеличението е с 215,</w:t>
      </w:r>
      <w:r>
        <w:rPr>
          <w:lang w:eastAsia="bg-BG"/>
        </w:rPr>
        <w:t>4</w:t>
      </w:r>
      <w:r w:rsidRPr="00B66E6C">
        <w:rPr>
          <w:lang w:eastAsia="bg-BG"/>
        </w:rPr>
        <w:t xml:space="preserve"> %;</w:t>
      </w:r>
    </w:p>
    <w:p w:rsidR="00092369" w:rsidRPr="00B66E6C" w:rsidRDefault="00092369" w:rsidP="00F27A28">
      <w:pPr>
        <w:pStyle w:val="BodyTextIndent"/>
        <w:numPr>
          <w:ilvl w:val="0"/>
          <w:numId w:val="14"/>
        </w:numPr>
        <w:tabs>
          <w:tab w:val="clear" w:pos="1440"/>
          <w:tab w:val="num" w:pos="0"/>
        </w:tabs>
        <w:ind w:left="0" w:firstLine="1080"/>
        <w:rPr>
          <w:lang w:eastAsia="bg-BG"/>
        </w:rPr>
      </w:pPr>
      <w:r w:rsidRPr="00B66E6C">
        <w:rPr>
          <w:lang w:eastAsia="bg-BG"/>
        </w:rPr>
        <w:t xml:space="preserve">КП </w:t>
      </w:r>
      <w:r>
        <w:rPr>
          <w:lang w:eastAsia="bg-BG"/>
        </w:rPr>
        <w:t xml:space="preserve">№ </w:t>
      </w:r>
      <w:r w:rsidRPr="00B66E6C">
        <w:rPr>
          <w:lang w:eastAsia="bg-BG"/>
        </w:rPr>
        <w:t xml:space="preserve">98.2 </w:t>
      </w:r>
      <w:r>
        <w:rPr>
          <w:lang w:eastAsia="bg-BG"/>
        </w:rPr>
        <w:t>„</w:t>
      </w:r>
      <w:r w:rsidRPr="00B66E6C">
        <w:rPr>
          <w:lang w:eastAsia="bg-BG"/>
        </w:rPr>
        <w:t>Високоспециализирани интервенционални процедури в пулмологията</w:t>
      </w:r>
      <w:r>
        <w:rPr>
          <w:lang w:eastAsia="bg-BG"/>
        </w:rPr>
        <w:t>“</w:t>
      </w:r>
      <w:r w:rsidRPr="00B66E6C">
        <w:rPr>
          <w:lang w:eastAsia="bg-BG"/>
        </w:rPr>
        <w:t xml:space="preserve"> – от 980 бр. случаи през 2013 г. на 2 182 бр. случаи през 2014 </w:t>
      </w:r>
      <w:r>
        <w:rPr>
          <w:lang w:eastAsia="bg-BG"/>
        </w:rPr>
        <w:t xml:space="preserve">г. </w:t>
      </w:r>
      <w:r w:rsidRPr="00B66E6C">
        <w:rPr>
          <w:lang w:eastAsia="bg-BG"/>
        </w:rPr>
        <w:t>или увеличението е с 122,</w:t>
      </w:r>
      <w:r>
        <w:rPr>
          <w:lang w:eastAsia="bg-BG"/>
        </w:rPr>
        <w:t>7</w:t>
      </w:r>
      <w:r w:rsidRPr="00B66E6C">
        <w:rPr>
          <w:lang w:eastAsia="bg-BG"/>
        </w:rPr>
        <w:t xml:space="preserve"> %;</w:t>
      </w:r>
    </w:p>
    <w:p w:rsidR="00092369" w:rsidRPr="00B66E6C" w:rsidRDefault="00092369" w:rsidP="00F27A28">
      <w:pPr>
        <w:pStyle w:val="BodyTextIndent"/>
        <w:numPr>
          <w:ilvl w:val="0"/>
          <w:numId w:val="14"/>
        </w:numPr>
        <w:tabs>
          <w:tab w:val="clear" w:pos="1440"/>
          <w:tab w:val="num" w:pos="0"/>
        </w:tabs>
        <w:ind w:left="0" w:firstLine="1080"/>
        <w:rPr>
          <w:lang w:eastAsia="bg-BG"/>
        </w:rPr>
      </w:pPr>
      <w:r w:rsidRPr="00B66E6C">
        <w:rPr>
          <w:lang w:eastAsia="bg-BG"/>
        </w:rPr>
        <w:t xml:space="preserve">КП </w:t>
      </w:r>
      <w:r>
        <w:rPr>
          <w:lang w:eastAsia="bg-BG"/>
        </w:rPr>
        <w:t xml:space="preserve">№ </w:t>
      </w:r>
      <w:r w:rsidRPr="00B66E6C">
        <w:rPr>
          <w:lang w:eastAsia="bg-BG"/>
        </w:rPr>
        <w:t xml:space="preserve">97 </w:t>
      </w:r>
      <w:r>
        <w:rPr>
          <w:lang w:eastAsia="bg-BG"/>
        </w:rPr>
        <w:t>„</w:t>
      </w:r>
      <w:r w:rsidRPr="00B66E6C">
        <w:rPr>
          <w:lang w:eastAsia="bg-BG"/>
        </w:rPr>
        <w:t>Гнойно-възпалителни заболявания на бронхо-белодробната система при лица под 18 години</w:t>
      </w:r>
      <w:r>
        <w:rPr>
          <w:lang w:eastAsia="bg-BG"/>
        </w:rPr>
        <w:t>“</w:t>
      </w:r>
      <w:r w:rsidRPr="00B66E6C">
        <w:rPr>
          <w:lang w:eastAsia="bg-BG"/>
        </w:rPr>
        <w:t xml:space="preserve"> – от 70 бр. случаи през 2013 г. на 152 бр. случаи през 2014</w:t>
      </w:r>
      <w:r>
        <w:rPr>
          <w:lang w:eastAsia="bg-BG"/>
        </w:rPr>
        <w:t xml:space="preserve"> г. </w:t>
      </w:r>
      <w:r w:rsidRPr="00B66E6C">
        <w:rPr>
          <w:lang w:eastAsia="bg-BG"/>
        </w:rPr>
        <w:t xml:space="preserve">или увеличението е с </w:t>
      </w:r>
      <w:r>
        <w:rPr>
          <w:lang w:eastAsia="bg-BG"/>
        </w:rPr>
        <w:t xml:space="preserve">117,1 </w:t>
      </w:r>
      <w:r w:rsidRPr="00B66E6C">
        <w:rPr>
          <w:lang w:eastAsia="bg-BG"/>
        </w:rPr>
        <w:t>%;</w:t>
      </w:r>
    </w:p>
    <w:p w:rsidR="00092369" w:rsidRPr="00B66E6C" w:rsidRDefault="00092369" w:rsidP="00F27A28">
      <w:pPr>
        <w:pStyle w:val="BodyTextIndent"/>
        <w:numPr>
          <w:ilvl w:val="0"/>
          <w:numId w:val="14"/>
        </w:numPr>
        <w:tabs>
          <w:tab w:val="clear" w:pos="1440"/>
          <w:tab w:val="num" w:pos="0"/>
        </w:tabs>
        <w:ind w:left="0" w:firstLine="1080"/>
        <w:rPr>
          <w:lang w:eastAsia="bg-BG"/>
        </w:rPr>
      </w:pPr>
      <w:r w:rsidRPr="00B66E6C">
        <w:rPr>
          <w:lang w:eastAsia="bg-BG"/>
        </w:rPr>
        <w:t xml:space="preserve">КП </w:t>
      </w:r>
      <w:r>
        <w:rPr>
          <w:lang w:eastAsia="bg-BG"/>
        </w:rPr>
        <w:t xml:space="preserve">№ </w:t>
      </w:r>
      <w:r w:rsidRPr="00B66E6C">
        <w:rPr>
          <w:lang w:eastAsia="bg-BG"/>
        </w:rPr>
        <w:t xml:space="preserve">137 </w:t>
      </w:r>
      <w:r>
        <w:rPr>
          <w:lang w:eastAsia="bg-BG"/>
        </w:rPr>
        <w:t>„</w:t>
      </w:r>
      <w:r w:rsidRPr="00B66E6C">
        <w:rPr>
          <w:lang w:eastAsia="bg-BG"/>
        </w:rPr>
        <w:t>Кератопластика – от 202 бр. случаи през 2013 г. на 427 бр. случаи през 2014</w:t>
      </w:r>
      <w:r>
        <w:rPr>
          <w:lang w:eastAsia="bg-BG"/>
        </w:rPr>
        <w:t xml:space="preserve"> г.</w:t>
      </w:r>
      <w:r w:rsidRPr="00B66E6C">
        <w:rPr>
          <w:lang w:eastAsia="bg-BG"/>
        </w:rPr>
        <w:t xml:space="preserve"> или увеличението е с 111,</w:t>
      </w:r>
      <w:r>
        <w:rPr>
          <w:lang w:eastAsia="bg-BG"/>
        </w:rPr>
        <w:t>4</w:t>
      </w:r>
      <w:r w:rsidRPr="00B66E6C">
        <w:rPr>
          <w:lang w:eastAsia="bg-BG"/>
        </w:rPr>
        <w:t xml:space="preserve"> %;</w:t>
      </w:r>
    </w:p>
    <w:p w:rsidR="00092369" w:rsidRPr="00B66E6C" w:rsidRDefault="00092369" w:rsidP="00F27A28">
      <w:pPr>
        <w:pStyle w:val="BodyTextIndent"/>
        <w:numPr>
          <w:ilvl w:val="0"/>
          <w:numId w:val="14"/>
        </w:numPr>
        <w:tabs>
          <w:tab w:val="clear" w:pos="1440"/>
          <w:tab w:val="num" w:pos="0"/>
        </w:tabs>
        <w:ind w:left="0" w:firstLine="1080"/>
        <w:rPr>
          <w:lang w:eastAsia="bg-BG"/>
        </w:rPr>
      </w:pPr>
      <w:r w:rsidRPr="00B66E6C">
        <w:rPr>
          <w:lang w:eastAsia="bg-BG"/>
        </w:rPr>
        <w:t xml:space="preserve">КП </w:t>
      </w:r>
      <w:r>
        <w:rPr>
          <w:lang w:eastAsia="bg-BG"/>
        </w:rPr>
        <w:t xml:space="preserve">№ </w:t>
      </w:r>
      <w:r w:rsidRPr="00B66E6C">
        <w:rPr>
          <w:lang w:eastAsia="bg-BG"/>
        </w:rPr>
        <w:t xml:space="preserve">305 </w:t>
      </w:r>
      <w:r>
        <w:rPr>
          <w:lang w:eastAsia="bg-BG"/>
        </w:rPr>
        <w:t>„</w:t>
      </w:r>
      <w:r w:rsidRPr="00B66E6C">
        <w:rPr>
          <w:lang w:eastAsia="bg-BG"/>
        </w:rPr>
        <w:t>Физикална терапия, рехабилитация и специализирани грижи при персистиращо (хронично) вегетативно състояние</w:t>
      </w:r>
      <w:r>
        <w:rPr>
          <w:lang w:eastAsia="bg-BG"/>
        </w:rPr>
        <w:t>“</w:t>
      </w:r>
      <w:r w:rsidRPr="00B66E6C">
        <w:rPr>
          <w:lang w:eastAsia="bg-BG"/>
        </w:rPr>
        <w:t xml:space="preserve"> – от 11 бр. случаи през 2013 г. на 23 бр. случаи през 2014 </w:t>
      </w:r>
      <w:r>
        <w:rPr>
          <w:lang w:eastAsia="bg-BG"/>
        </w:rPr>
        <w:t xml:space="preserve">г. </w:t>
      </w:r>
      <w:r w:rsidRPr="00B66E6C">
        <w:rPr>
          <w:lang w:eastAsia="bg-BG"/>
        </w:rPr>
        <w:t>или увеличението е с 109</w:t>
      </w:r>
      <w:r>
        <w:rPr>
          <w:lang w:eastAsia="bg-BG"/>
        </w:rPr>
        <w:t>,1</w:t>
      </w:r>
      <w:r w:rsidRPr="00B66E6C">
        <w:rPr>
          <w:lang w:eastAsia="bg-BG"/>
        </w:rPr>
        <w:t xml:space="preserve"> %;</w:t>
      </w:r>
    </w:p>
    <w:p w:rsidR="00092369" w:rsidRPr="00B66E6C" w:rsidRDefault="00092369" w:rsidP="00F27A28">
      <w:pPr>
        <w:pStyle w:val="BodyTextIndent"/>
        <w:numPr>
          <w:ilvl w:val="0"/>
          <w:numId w:val="14"/>
        </w:numPr>
        <w:tabs>
          <w:tab w:val="clear" w:pos="1440"/>
          <w:tab w:val="num" w:pos="0"/>
        </w:tabs>
        <w:ind w:left="0" w:firstLine="1080"/>
        <w:rPr>
          <w:lang w:eastAsia="bg-BG"/>
        </w:rPr>
      </w:pPr>
      <w:r w:rsidRPr="00B66E6C">
        <w:rPr>
          <w:lang w:eastAsia="bg-BG"/>
        </w:rPr>
        <w:t xml:space="preserve">КП </w:t>
      </w:r>
      <w:r>
        <w:rPr>
          <w:lang w:eastAsia="bg-BG"/>
        </w:rPr>
        <w:t xml:space="preserve">№ </w:t>
      </w:r>
      <w:r w:rsidRPr="00B66E6C">
        <w:rPr>
          <w:lang w:eastAsia="bg-BG"/>
        </w:rPr>
        <w:t xml:space="preserve">184.2 </w:t>
      </w:r>
      <w:r>
        <w:rPr>
          <w:lang w:eastAsia="bg-BG"/>
        </w:rPr>
        <w:t>„</w:t>
      </w:r>
      <w:r w:rsidRPr="00B66E6C">
        <w:rPr>
          <w:lang w:eastAsia="bg-BG"/>
        </w:rPr>
        <w:t xml:space="preserve">Хирургично лечение при животозастрашаващи инфекции на меките и костни тъкани - от 1 018 бр. случаи през 2014 г. на 1 984 бр. случаи през 2014 </w:t>
      </w:r>
      <w:r>
        <w:rPr>
          <w:lang w:eastAsia="bg-BG"/>
        </w:rPr>
        <w:t xml:space="preserve">г. </w:t>
      </w:r>
      <w:r w:rsidRPr="00B66E6C">
        <w:rPr>
          <w:lang w:eastAsia="bg-BG"/>
        </w:rPr>
        <w:t>или увеличението е с 94,</w:t>
      </w:r>
      <w:r>
        <w:rPr>
          <w:lang w:eastAsia="bg-BG"/>
        </w:rPr>
        <w:t>9</w:t>
      </w:r>
      <w:r w:rsidRPr="00B66E6C">
        <w:rPr>
          <w:lang w:eastAsia="bg-BG"/>
        </w:rPr>
        <w:t xml:space="preserve"> %;</w:t>
      </w:r>
    </w:p>
    <w:p w:rsidR="00092369" w:rsidRDefault="00092369" w:rsidP="00B16324">
      <w:pPr>
        <w:pStyle w:val="BodyTextIndent"/>
        <w:rPr>
          <w:i/>
          <w:szCs w:val="24"/>
        </w:rPr>
      </w:pPr>
      <w:r w:rsidRPr="00B66E6C">
        <w:rPr>
          <w:szCs w:val="24"/>
        </w:rPr>
        <w:t>При анализ на клинични пътеки (КП) с най-голям ръст в отчетените случаи през 2014</w:t>
      </w:r>
      <w:r>
        <w:rPr>
          <w:szCs w:val="24"/>
        </w:rPr>
        <w:t> </w:t>
      </w:r>
      <w:r w:rsidRPr="00B66E6C">
        <w:rPr>
          <w:szCs w:val="24"/>
        </w:rPr>
        <w:t xml:space="preserve">г. спрямо 2013 г., може да се направи следния извод: </w:t>
      </w:r>
      <w:r w:rsidRPr="001C7304">
        <w:rPr>
          <w:szCs w:val="24"/>
        </w:rPr>
        <w:t>увеличението на отчетените случаи през 2014 г не се дължи на промени в алгоритмите на тези КП</w:t>
      </w:r>
      <w:r w:rsidRPr="00B66E6C">
        <w:rPr>
          <w:i/>
          <w:szCs w:val="24"/>
        </w:rPr>
        <w:t>.</w:t>
      </w:r>
    </w:p>
    <w:p w:rsidR="00092369" w:rsidRPr="00B66E6C" w:rsidRDefault="00092369" w:rsidP="00B16324">
      <w:pPr>
        <w:pStyle w:val="BodyTextIndent"/>
        <w:rPr>
          <w:i/>
          <w:szCs w:val="24"/>
        </w:rPr>
      </w:pPr>
    </w:p>
    <w:p w:rsidR="00092369" w:rsidRPr="00B52030" w:rsidRDefault="00092369" w:rsidP="00B52030">
      <w:pPr>
        <w:pStyle w:val="BodyTextIndent"/>
        <w:rPr>
          <w:b/>
        </w:rPr>
      </w:pPr>
      <w:bookmarkStart w:id="348" w:name="_Toc420666354"/>
      <w:r w:rsidRPr="00B52030">
        <w:rPr>
          <w:b/>
        </w:rPr>
        <w:t>Сравнение на отчетените брой случаи по клинични пътеки през 2014 г. спрямо заложените в Договор за  обеми и цени за 2014 г. между НЗОК и БЛС</w:t>
      </w:r>
      <w:bookmarkEnd w:id="348"/>
    </w:p>
    <w:p w:rsidR="00092369" w:rsidRPr="001C7304" w:rsidRDefault="00092369" w:rsidP="00B16324">
      <w:pPr>
        <w:pStyle w:val="BodyTextIndent"/>
        <w:rPr>
          <w:szCs w:val="24"/>
        </w:rPr>
      </w:pPr>
      <w:r w:rsidRPr="001C7304">
        <w:rPr>
          <w:lang w:eastAsia="bg-BG"/>
        </w:rPr>
        <w:t xml:space="preserve">Съгласно Договора за обеми и цени между НЗОК и БЛС за 2014 г., прогнозни обеми по КП са в размер на 1 553 914 броя, като за КП </w:t>
      </w:r>
      <w:r>
        <w:rPr>
          <w:lang w:eastAsia="bg-BG"/>
        </w:rPr>
        <w:t xml:space="preserve">№ </w:t>
      </w:r>
      <w:r w:rsidRPr="001C7304">
        <w:rPr>
          <w:lang w:eastAsia="bg-BG"/>
        </w:rPr>
        <w:t xml:space="preserve">297 и </w:t>
      </w:r>
      <w:r>
        <w:rPr>
          <w:lang w:eastAsia="bg-BG"/>
        </w:rPr>
        <w:t xml:space="preserve">№ </w:t>
      </w:r>
      <w:r w:rsidRPr="001C7304">
        <w:rPr>
          <w:lang w:eastAsia="bg-BG"/>
        </w:rPr>
        <w:t xml:space="preserve">305 обеми са в леглодни. Прогнозна стойност на дейността по КП е в размер на 1 026 093 хил. </w:t>
      </w:r>
      <w:r>
        <w:rPr>
          <w:lang w:eastAsia="bg-BG"/>
        </w:rPr>
        <w:t>лв.</w:t>
      </w:r>
      <w:r w:rsidRPr="001C7304">
        <w:rPr>
          <w:lang w:eastAsia="bg-BG"/>
        </w:rPr>
        <w:t xml:space="preserve"> Отчетените през 2014 г. случаи по КП са в размер на 2 084 291 бр. Увеличението спрямо общия договорен прогнозен обем е с 530 377 случая или увеличението е с 34,1 % спрямо заложените в Договора между НЗОК и БЛС обеми.</w:t>
      </w:r>
      <w:r w:rsidRPr="001C7304">
        <w:rPr>
          <w:bCs/>
          <w:szCs w:val="24"/>
        </w:rPr>
        <w:t xml:space="preserve"> (Приложение БП, Таблица 30).</w:t>
      </w:r>
    </w:p>
    <w:p w:rsidR="00092369" w:rsidRPr="001C7304" w:rsidRDefault="00092369" w:rsidP="00B16324">
      <w:pPr>
        <w:spacing w:line="360" w:lineRule="auto"/>
        <w:ind w:firstLine="720"/>
        <w:jc w:val="both"/>
        <w:rPr>
          <w:rFonts w:ascii="Times New Roman" w:hAnsi="Times New Roman"/>
          <w:szCs w:val="24"/>
          <w:lang w:val="bg-BG"/>
        </w:rPr>
      </w:pPr>
      <w:r w:rsidRPr="001C7304">
        <w:rPr>
          <w:rFonts w:ascii="Times New Roman" w:hAnsi="Times New Roman"/>
          <w:lang w:val="bg-BG"/>
        </w:rPr>
        <w:t xml:space="preserve">От общо 305 </w:t>
      </w:r>
      <w:r>
        <w:rPr>
          <w:rFonts w:ascii="Times New Roman" w:hAnsi="Times New Roman"/>
          <w:lang w:val="bg-BG"/>
        </w:rPr>
        <w:t xml:space="preserve">на брой </w:t>
      </w:r>
      <w:r w:rsidRPr="001C7304">
        <w:rPr>
          <w:rFonts w:ascii="Times New Roman" w:hAnsi="Times New Roman"/>
          <w:lang w:val="bg-BG"/>
        </w:rPr>
        <w:t xml:space="preserve">КП увеличението на отчетените случаи през 2014 г. спрямо прогнозните бележат 279 </w:t>
      </w:r>
      <w:r>
        <w:rPr>
          <w:rFonts w:ascii="Times New Roman" w:hAnsi="Times New Roman"/>
          <w:lang w:val="bg-BG"/>
        </w:rPr>
        <w:t>КП, като</w:t>
      </w:r>
      <w:r w:rsidRPr="001C7304">
        <w:rPr>
          <w:rFonts w:ascii="Times New Roman" w:hAnsi="Times New Roman"/>
          <w:lang w:val="bg-BG"/>
        </w:rPr>
        <w:t xml:space="preserve"> 21 </w:t>
      </w:r>
      <w:r>
        <w:rPr>
          <w:rFonts w:ascii="Times New Roman" w:hAnsi="Times New Roman"/>
          <w:lang w:val="bg-BG"/>
        </w:rPr>
        <w:t>от тях</w:t>
      </w:r>
      <w:r w:rsidRPr="001C7304">
        <w:rPr>
          <w:rFonts w:ascii="Times New Roman" w:hAnsi="Times New Roman"/>
          <w:lang w:val="bg-BG"/>
        </w:rPr>
        <w:t xml:space="preserve"> са с отрицателен ръст спрямо</w:t>
      </w:r>
      <w:r>
        <w:rPr>
          <w:rFonts w:ascii="Times New Roman" w:hAnsi="Times New Roman"/>
          <w:lang w:val="bg-BG"/>
        </w:rPr>
        <w:t xml:space="preserve"> договорени прогнозни стойности и</w:t>
      </w:r>
      <w:r>
        <w:rPr>
          <w:rFonts w:ascii="Times New Roman" w:hAnsi="Times New Roman"/>
          <w:szCs w:val="24"/>
          <w:lang w:val="bg-BG"/>
        </w:rPr>
        <w:t xml:space="preserve"> с</w:t>
      </w:r>
      <w:r w:rsidRPr="001C7304">
        <w:rPr>
          <w:rFonts w:ascii="Times New Roman" w:hAnsi="Times New Roman"/>
          <w:szCs w:val="24"/>
          <w:lang w:val="bg-BG"/>
        </w:rPr>
        <w:t>амо 2 броя КП отговарят на прогнозните обеми.</w:t>
      </w:r>
    </w:p>
    <w:p w:rsidR="00092369" w:rsidRPr="001C7304" w:rsidRDefault="00092369" w:rsidP="00B16324">
      <w:pPr>
        <w:spacing w:line="360" w:lineRule="auto"/>
        <w:ind w:firstLine="720"/>
        <w:jc w:val="both"/>
        <w:rPr>
          <w:rFonts w:ascii="Times New Roman" w:hAnsi="Times New Roman"/>
          <w:lang w:val="bg-BG"/>
        </w:rPr>
      </w:pPr>
      <w:r w:rsidRPr="001C7304">
        <w:rPr>
          <w:rFonts w:ascii="Times New Roman" w:hAnsi="Times New Roman"/>
          <w:lang w:val="bg-BG"/>
        </w:rPr>
        <w:t>Трябва да се отбележи, че почти всички КП,  надвишили през 2014 г. заложени в Договора между НЗОК и БЛС прогнозни обеми са в число на КП, бележещи ръст и спрямо изпълнението за 2013 г.</w:t>
      </w:r>
    </w:p>
    <w:p w:rsidR="00092369" w:rsidRPr="000223B5" w:rsidRDefault="00092369" w:rsidP="00B16324">
      <w:pPr>
        <w:spacing w:line="360" w:lineRule="auto"/>
        <w:ind w:firstLine="720"/>
        <w:jc w:val="both"/>
        <w:rPr>
          <w:b/>
          <w:highlight w:val="yellow"/>
          <w:lang w:val="bg-BG"/>
        </w:rPr>
      </w:pPr>
    </w:p>
    <w:p w:rsidR="00092369" w:rsidRPr="00E75926" w:rsidRDefault="00092369" w:rsidP="00B16324">
      <w:pPr>
        <w:rPr>
          <w:rFonts w:ascii="Times New Roman" w:hAnsi="Times New Roman"/>
          <w:b/>
          <w:lang w:val="bg-BG"/>
        </w:rPr>
      </w:pPr>
      <w:r w:rsidRPr="000223B5">
        <w:rPr>
          <w:rFonts w:ascii="Times New Roman" w:hAnsi="Times New Roman"/>
          <w:b/>
          <w:lang w:val="bg-BG"/>
        </w:rPr>
        <w:t>2.9</w:t>
      </w:r>
      <w:r w:rsidRPr="00E75926">
        <w:rPr>
          <w:rFonts w:ascii="Times New Roman" w:hAnsi="Times New Roman"/>
          <w:b/>
          <w:lang w:val="bg-BG"/>
        </w:rPr>
        <w:t xml:space="preserve">.2. Дейност по високоспециализирани медицински дейности </w:t>
      </w:r>
    </w:p>
    <w:p w:rsidR="00092369" w:rsidRPr="00E75926" w:rsidRDefault="00092369" w:rsidP="00345D4D">
      <w:pPr>
        <w:pStyle w:val="BodyTextIndent"/>
        <w:spacing w:before="120"/>
        <w:rPr>
          <w:lang w:eastAsia="bg-BG"/>
        </w:rPr>
      </w:pPr>
      <w:bookmarkStart w:id="349" w:name="_Toc420666355"/>
      <w:r w:rsidRPr="00E75926">
        <w:rPr>
          <w:lang w:eastAsia="bg-BG"/>
        </w:rPr>
        <w:t>Извършените през 201</w:t>
      </w:r>
      <w:r w:rsidRPr="000223B5">
        <w:rPr>
          <w:lang w:eastAsia="bg-BG"/>
        </w:rPr>
        <w:t>4</w:t>
      </w:r>
      <w:r w:rsidRPr="00E75926">
        <w:rPr>
          <w:lang w:eastAsia="bg-BG"/>
        </w:rPr>
        <w:t xml:space="preserve"> г. плащания</w:t>
      </w:r>
      <w:r w:rsidRPr="00345D4D">
        <w:rPr>
          <w:lang w:eastAsia="bg-BG"/>
        </w:rPr>
        <w:t xml:space="preserve"> за високоспециализирани медицински дейности (ВСМД) </w:t>
      </w:r>
      <w:r w:rsidRPr="00E75926">
        <w:rPr>
          <w:lang w:eastAsia="bg-BG"/>
        </w:rPr>
        <w:t>са в размер на 1 025  хил. лв. за дейност, оказана в периода от 1 декември 201</w:t>
      </w:r>
      <w:r w:rsidRPr="000223B5">
        <w:rPr>
          <w:lang w:eastAsia="bg-BG"/>
        </w:rPr>
        <w:t>3</w:t>
      </w:r>
      <w:r w:rsidRPr="00E75926">
        <w:rPr>
          <w:lang w:eastAsia="bg-BG"/>
        </w:rPr>
        <w:t xml:space="preserve"> г. до 30 ноември 201</w:t>
      </w:r>
      <w:r w:rsidRPr="000223B5">
        <w:rPr>
          <w:lang w:eastAsia="bg-BG"/>
        </w:rPr>
        <w:t>4</w:t>
      </w:r>
      <w:r w:rsidRPr="00E75926">
        <w:rPr>
          <w:lang w:eastAsia="bg-BG"/>
        </w:rPr>
        <w:t xml:space="preserve"> г., в т.ч. доплатените дейности за месеците на дейност октомври и ноември 2013 г.на стойност 54 хил.</w:t>
      </w:r>
      <w:r>
        <w:rPr>
          <w:lang w:eastAsia="bg-BG"/>
        </w:rPr>
        <w:t xml:space="preserve"> </w:t>
      </w:r>
      <w:r w:rsidRPr="00E75926">
        <w:rPr>
          <w:lang w:eastAsia="bg-BG"/>
        </w:rPr>
        <w:t xml:space="preserve">лв. Средномесечна стойност за </w:t>
      </w:r>
      <w:r w:rsidRPr="00345D4D">
        <w:rPr>
          <w:lang w:eastAsia="bg-BG"/>
        </w:rPr>
        <w:t xml:space="preserve">високоспециализирани медицински дейности (ВСМД) за </w:t>
      </w:r>
      <w:r w:rsidRPr="00E75926">
        <w:rPr>
          <w:lang w:eastAsia="bg-BG"/>
        </w:rPr>
        <w:t xml:space="preserve">2014 г. </w:t>
      </w:r>
      <w:r w:rsidRPr="000223B5">
        <w:rPr>
          <w:lang w:eastAsia="bg-BG"/>
        </w:rPr>
        <w:t>(</w:t>
      </w:r>
      <w:r w:rsidRPr="00E75926">
        <w:rPr>
          <w:lang w:eastAsia="bg-BG"/>
        </w:rPr>
        <w:t>без 54 хил.</w:t>
      </w:r>
      <w:r>
        <w:rPr>
          <w:lang w:eastAsia="bg-BG"/>
        </w:rPr>
        <w:t xml:space="preserve"> </w:t>
      </w:r>
      <w:r w:rsidRPr="00E75926">
        <w:rPr>
          <w:lang w:eastAsia="bg-BG"/>
        </w:rPr>
        <w:t>лв., платени за дейност октомври и ноември 2013 г.</w:t>
      </w:r>
      <w:r w:rsidRPr="000223B5">
        <w:rPr>
          <w:lang w:eastAsia="bg-BG"/>
        </w:rPr>
        <w:t>)</w:t>
      </w:r>
      <w:r w:rsidRPr="00E75926">
        <w:rPr>
          <w:lang w:eastAsia="bg-BG"/>
        </w:rPr>
        <w:t xml:space="preserve"> е в размер на </w:t>
      </w:r>
      <w:r w:rsidRPr="00100F5D">
        <w:rPr>
          <w:lang w:eastAsia="bg-BG"/>
        </w:rPr>
        <w:t>81</w:t>
      </w:r>
      <w:r w:rsidRPr="00345D4D">
        <w:rPr>
          <w:lang w:eastAsia="bg-BG"/>
        </w:rPr>
        <w:t xml:space="preserve"> </w:t>
      </w:r>
      <w:r w:rsidRPr="00E75926">
        <w:rPr>
          <w:lang w:eastAsia="bg-BG"/>
        </w:rPr>
        <w:t> хил.</w:t>
      </w:r>
      <w:r>
        <w:rPr>
          <w:lang w:eastAsia="bg-BG"/>
        </w:rPr>
        <w:t xml:space="preserve"> </w:t>
      </w:r>
      <w:r w:rsidRPr="00E75926">
        <w:rPr>
          <w:lang w:eastAsia="bg-BG"/>
        </w:rPr>
        <w:t>лв., с 6 хил.лв. или с 7,4</w:t>
      </w:r>
      <w:r>
        <w:rPr>
          <w:lang w:eastAsia="bg-BG"/>
        </w:rPr>
        <w:t xml:space="preserve"> </w:t>
      </w:r>
      <w:r w:rsidRPr="00E75926">
        <w:rPr>
          <w:lang w:eastAsia="bg-BG"/>
        </w:rPr>
        <w:t>%  по-малка от тази през 2013</w:t>
      </w:r>
      <w:r>
        <w:rPr>
          <w:lang w:eastAsia="bg-BG"/>
        </w:rPr>
        <w:t> </w:t>
      </w:r>
      <w:r w:rsidRPr="00E75926">
        <w:rPr>
          <w:lang w:eastAsia="bg-BG"/>
        </w:rPr>
        <w:t>г. Спадът на разходите се дължи основно на намаления обем на отчетените дейности и на  намаления брой сключените договори с НЗОК за високоспециализираните медицински дейности с 6 броя през 2014 г. в сравнение с 2013 г. Цените на дейностите по пакета ВСМД съгласно Договора за обеми и цени на медицинската помощ  през 2014 г. не са променени спрямо тези през 2013 г.</w:t>
      </w:r>
      <w:bookmarkEnd w:id="349"/>
      <w:r w:rsidRPr="00E75926">
        <w:rPr>
          <w:lang w:eastAsia="bg-BG"/>
        </w:rPr>
        <w:t xml:space="preserve"> </w:t>
      </w:r>
    </w:p>
    <w:p w:rsidR="00092369" w:rsidRPr="00E75926" w:rsidRDefault="00092369" w:rsidP="00B16324">
      <w:pPr>
        <w:pStyle w:val="BodyTextIndent"/>
      </w:pPr>
      <w:r w:rsidRPr="00E75926">
        <w:rPr>
          <w:lang w:eastAsia="bg-BG"/>
        </w:rPr>
        <w:t>Стойността на</w:t>
      </w:r>
      <w:r w:rsidRPr="00E75926">
        <w:t xml:space="preserve"> </w:t>
      </w:r>
      <w:r w:rsidRPr="00E75926">
        <w:rPr>
          <w:i/>
        </w:rPr>
        <w:t>високоспециализираните медицински дейности</w:t>
      </w:r>
      <w:r w:rsidRPr="00E75926">
        <w:t xml:space="preserve"> </w:t>
      </w:r>
      <w:r w:rsidRPr="00E75926">
        <w:rPr>
          <w:lang w:eastAsia="bg-BG"/>
        </w:rPr>
        <w:t xml:space="preserve">на ЛЗ за болнична медицинска помощ и ЛЗ за СИМП с разкрити легла извършени през периода на дейност </w:t>
      </w:r>
      <w:r>
        <w:rPr>
          <w:lang w:eastAsia="bg-BG"/>
        </w:rPr>
        <w:t>м.</w:t>
      </w:r>
      <w:r w:rsidRPr="00E75926">
        <w:rPr>
          <w:lang w:eastAsia="bg-BG"/>
        </w:rPr>
        <w:t xml:space="preserve">януари – </w:t>
      </w:r>
      <w:r>
        <w:rPr>
          <w:lang w:eastAsia="bg-BG"/>
        </w:rPr>
        <w:t>м.</w:t>
      </w:r>
      <w:r w:rsidRPr="00E75926">
        <w:rPr>
          <w:lang w:eastAsia="bg-BG"/>
        </w:rPr>
        <w:t>декември 2014 г. възлиза на 974 хил. лв., а отчетеният брой дейности за този период е 16 590.</w:t>
      </w:r>
      <w:r w:rsidRPr="00E75926">
        <w:t xml:space="preserve"> (Приложения БП, Таблици 35-36).</w:t>
      </w:r>
    </w:p>
    <w:p w:rsidR="00092369" w:rsidRPr="00E75926" w:rsidRDefault="00092369" w:rsidP="00B16324">
      <w:pPr>
        <w:pStyle w:val="BodyTextIndent"/>
      </w:pPr>
      <w:r w:rsidRPr="00E75926">
        <w:rPr>
          <w:lang w:eastAsia="bg-BG"/>
        </w:rPr>
        <w:t>Най-голям брой ВСМД са отчетени в РЗОК София град – 42,02 % или 6 971 броя, следвана от РЗОК Пловдив – 28,</w:t>
      </w:r>
      <w:r>
        <w:rPr>
          <w:lang w:eastAsia="bg-BG"/>
        </w:rPr>
        <w:t>1</w:t>
      </w:r>
      <w:r w:rsidRPr="00E75926">
        <w:rPr>
          <w:lang w:eastAsia="bg-BG"/>
        </w:rPr>
        <w:t xml:space="preserve"> % или 4 663 броя и РЗОК Стара Загора – 6,0 % или 999</w:t>
      </w:r>
      <w:r>
        <w:rPr>
          <w:lang w:eastAsia="bg-BG"/>
        </w:rPr>
        <w:t> броя. С под 0,</w:t>
      </w:r>
      <w:r w:rsidRPr="00E75926">
        <w:rPr>
          <w:lang w:eastAsia="bg-BG"/>
        </w:rPr>
        <w:t xml:space="preserve">5 % от отчетените дейности се отчитат в РЗОК Смолян. </w:t>
      </w:r>
      <w:r w:rsidRPr="00E75926">
        <w:t>Общо от 28 РЗОК дейност по ВСМД отчитат 12 РЗОК, за разлика от предходната година, когато техният брой е 15 РЗОК.</w:t>
      </w:r>
    </w:p>
    <w:p w:rsidR="00092369" w:rsidRPr="00E75926" w:rsidRDefault="00092369" w:rsidP="00B16324">
      <w:pPr>
        <w:pStyle w:val="BodyTextIndent"/>
        <w:rPr>
          <w:lang w:eastAsia="bg-BG"/>
        </w:rPr>
      </w:pPr>
      <w:r w:rsidRPr="00E75926">
        <w:rPr>
          <w:lang w:eastAsia="bg-BG"/>
        </w:rPr>
        <w:t>Най-много средства за ВСМД са изразходвани в РЗОК София град – 50,7 % или  494</w:t>
      </w:r>
      <w:r w:rsidRPr="00E75926">
        <w:t> </w:t>
      </w:r>
      <w:r w:rsidRPr="00E75926">
        <w:rPr>
          <w:lang w:eastAsia="bg-BG"/>
        </w:rPr>
        <w:t xml:space="preserve"> хил. лв., РЗОК Пловдив – 22,2 % или 217</w:t>
      </w:r>
      <w:r w:rsidRPr="00E75926">
        <w:t> </w:t>
      </w:r>
      <w:r w:rsidRPr="00E75926">
        <w:rPr>
          <w:lang w:eastAsia="bg-BG"/>
        </w:rPr>
        <w:t xml:space="preserve"> хил. лв. и РЗОК Стара Загора – 6,5 % или 63</w:t>
      </w:r>
      <w:r w:rsidRPr="00E75926">
        <w:t> </w:t>
      </w:r>
      <w:r w:rsidRPr="00E75926">
        <w:rPr>
          <w:lang w:eastAsia="bg-BG"/>
        </w:rPr>
        <w:t xml:space="preserve">хил. </w:t>
      </w:r>
      <w:r>
        <w:rPr>
          <w:lang w:eastAsia="bg-BG"/>
        </w:rPr>
        <w:t>лв.</w:t>
      </w:r>
    </w:p>
    <w:p w:rsidR="00092369" w:rsidRPr="00E75926" w:rsidRDefault="00092369" w:rsidP="00B16324">
      <w:pPr>
        <w:pStyle w:val="BodyTextIndent"/>
      </w:pPr>
      <w:r w:rsidRPr="00E75926">
        <w:rPr>
          <w:lang w:eastAsia="bg-BG"/>
        </w:rPr>
        <w:t>В структурата по видове изследвания най-голям относителен дял заемат „Костна сцинтиграфия” – 60,0 % или 9 958 броя, „Сцинтиграфия на щитовидна жлеза” – 9,7 % или 1 615 броя и „Надпрагова аудиометрия - тимпанометрия и импедансметрия” – 8,3 % или 1 379  броя. Тенденциите спрямо 2013 г. се запазват.</w:t>
      </w:r>
      <w:r w:rsidRPr="00E75926">
        <w:t xml:space="preserve"> (Приложения БП, Таблици 37 до 38).</w:t>
      </w:r>
    </w:p>
    <w:p w:rsidR="00092369" w:rsidRPr="00E75926" w:rsidRDefault="00092369" w:rsidP="00B16324">
      <w:pPr>
        <w:pStyle w:val="BodyTextIndent"/>
        <w:rPr>
          <w:lang w:eastAsia="bg-BG"/>
        </w:rPr>
      </w:pPr>
      <w:r w:rsidRPr="00E75926">
        <w:rPr>
          <w:lang w:eastAsia="bg-BG"/>
        </w:rPr>
        <w:t>От 42 вида ВСМД съгласно Договора за обеми и цени между НЗОК и БЛС за 2014 г. са отчетени 26 вида.</w:t>
      </w:r>
    </w:p>
    <w:p w:rsidR="00092369" w:rsidRPr="00AC4B93" w:rsidRDefault="00092369" w:rsidP="00B16324">
      <w:pPr>
        <w:pStyle w:val="BodyTextIndent"/>
      </w:pPr>
      <w:r w:rsidRPr="00E14D6B">
        <w:rPr>
          <w:lang w:eastAsia="bg-BG"/>
        </w:rPr>
        <w:t xml:space="preserve">От анализа по лечебните заведения се установи, че от сключените договори за извършване на високоспециализирани медицински дейности с 30 изпълнители, 3 ЛЗ формират близо 47 % от разхода за ВСМД за годината, като най-много средства са изплатени на: УМБАЛ СВ. ГЕОРГИ ЕАД - ПЛОВДИВ – 19,1 % или 186 хил. лв., СБАЛОЗ-ЕООД София град – 17,5 % или 171 хил </w:t>
      </w:r>
      <w:r>
        <w:rPr>
          <w:lang w:eastAsia="bg-BG"/>
        </w:rPr>
        <w:t>лв.</w:t>
      </w:r>
      <w:r w:rsidRPr="00E14D6B">
        <w:rPr>
          <w:lang w:eastAsia="bg-BG"/>
        </w:rPr>
        <w:t xml:space="preserve"> и СБАЛ по онкология ЕАД , гр.София– 10,8 % или 105</w:t>
      </w:r>
      <w:r>
        <w:rPr>
          <w:lang w:eastAsia="bg-BG"/>
        </w:rPr>
        <w:t> </w:t>
      </w:r>
      <w:r w:rsidRPr="00E14D6B">
        <w:rPr>
          <w:lang w:eastAsia="bg-BG"/>
        </w:rPr>
        <w:t xml:space="preserve">хил. </w:t>
      </w:r>
      <w:r w:rsidRPr="00AC4B93">
        <w:rPr>
          <w:lang w:eastAsia="bg-BG"/>
        </w:rPr>
        <w:t>лв</w:t>
      </w:r>
      <w:r w:rsidRPr="00AC4B93">
        <w:t xml:space="preserve"> (Приложения БП, Таблици 33 до 36).</w:t>
      </w:r>
    </w:p>
    <w:p w:rsidR="00092369" w:rsidRPr="00AC4B93" w:rsidRDefault="00092369" w:rsidP="00B16324">
      <w:pPr>
        <w:pStyle w:val="BodyTextIndent"/>
        <w:rPr>
          <w:lang w:eastAsia="bg-BG"/>
        </w:rPr>
      </w:pPr>
      <w:r w:rsidRPr="00AC4B93">
        <w:rPr>
          <w:lang w:eastAsia="bg-BG"/>
        </w:rPr>
        <w:t>В сравнение с 201</w:t>
      </w:r>
      <w:r w:rsidRPr="000223B5">
        <w:rPr>
          <w:lang w:eastAsia="bg-BG"/>
        </w:rPr>
        <w:t>3</w:t>
      </w:r>
      <w:r w:rsidRPr="00AC4B93">
        <w:rPr>
          <w:lang w:eastAsia="bg-BG"/>
        </w:rPr>
        <w:t xml:space="preserve"> г. се наблюдава тенденция в посока намаление на разходите за ВСМД с 66 хил.</w:t>
      </w:r>
      <w:r>
        <w:rPr>
          <w:lang w:eastAsia="bg-BG"/>
        </w:rPr>
        <w:t xml:space="preserve"> </w:t>
      </w:r>
      <w:r w:rsidRPr="00AC4B93">
        <w:rPr>
          <w:lang w:eastAsia="bg-BG"/>
        </w:rPr>
        <w:t>лв. или 6,7 %, което се дължи на намаление на броя отчетените ВСМД с -1</w:t>
      </w:r>
      <w:r>
        <w:rPr>
          <w:lang w:eastAsia="bg-BG"/>
        </w:rPr>
        <w:t> </w:t>
      </w:r>
      <w:r w:rsidRPr="00AC4B93">
        <w:rPr>
          <w:lang w:eastAsia="bg-BG"/>
        </w:rPr>
        <w:t>318 броя или с 7,4 %.</w:t>
      </w:r>
    </w:p>
    <w:p w:rsidR="00092369" w:rsidRPr="003C2F07" w:rsidRDefault="00092369" w:rsidP="00B16324">
      <w:pPr>
        <w:pStyle w:val="BodyTextIndent"/>
        <w:rPr>
          <w:b/>
          <w:highlight w:val="yellow"/>
        </w:rPr>
      </w:pPr>
    </w:p>
    <w:p w:rsidR="00092369" w:rsidRPr="00941BBF" w:rsidRDefault="00092369" w:rsidP="003E1043">
      <w:pPr>
        <w:keepNext/>
        <w:rPr>
          <w:rFonts w:ascii="Times New Roman" w:hAnsi="Times New Roman"/>
          <w:b/>
          <w:lang w:val="bg-BG"/>
        </w:rPr>
      </w:pPr>
      <w:r w:rsidRPr="000223B5">
        <w:rPr>
          <w:rFonts w:ascii="Times New Roman" w:hAnsi="Times New Roman"/>
          <w:b/>
          <w:lang w:val="bg-BG"/>
        </w:rPr>
        <w:t>2.9</w:t>
      </w:r>
      <w:r w:rsidRPr="00941BBF">
        <w:rPr>
          <w:rFonts w:ascii="Times New Roman" w:hAnsi="Times New Roman"/>
          <w:b/>
          <w:lang w:val="bg-BG"/>
        </w:rPr>
        <w:t>.3. Дейност по клинични процедури и процедури</w:t>
      </w:r>
    </w:p>
    <w:p w:rsidR="00092369" w:rsidRPr="003C2F07" w:rsidRDefault="00092369" w:rsidP="003E1043">
      <w:pPr>
        <w:pStyle w:val="BodyTextIndent"/>
        <w:keepNext/>
        <w:rPr>
          <w:b/>
          <w:highlight w:val="yellow"/>
        </w:rPr>
      </w:pPr>
    </w:p>
    <w:p w:rsidR="00092369" w:rsidRPr="001570D0" w:rsidRDefault="00092369" w:rsidP="00B16324">
      <w:pPr>
        <w:pStyle w:val="BodyTextIndent"/>
        <w:rPr>
          <w:lang w:eastAsia="bg-BG"/>
        </w:rPr>
      </w:pPr>
      <w:r w:rsidRPr="001570D0">
        <w:rPr>
          <w:lang w:eastAsia="bg-BG"/>
        </w:rPr>
        <w:t>През 2014 г. НЗОК финансира дейности по клинични процедури (КПр), а именно:</w:t>
      </w:r>
    </w:p>
    <w:p w:rsidR="00092369" w:rsidRPr="001570D0" w:rsidRDefault="00092369" w:rsidP="00F27A28">
      <w:pPr>
        <w:pStyle w:val="BodyTextIndent"/>
        <w:numPr>
          <w:ilvl w:val="0"/>
          <w:numId w:val="33"/>
        </w:numPr>
        <w:rPr>
          <w:lang w:eastAsia="bg-BG"/>
        </w:rPr>
      </w:pPr>
      <w:r w:rsidRPr="001570D0">
        <w:rPr>
          <w:lang w:eastAsia="bg-BG"/>
        </w:rPr>
        <w:t xml:space="preserve">КПр </w:t>
      </w:r>
      <w:r>
        <w:rPr>
          <w:lang w:eastAsia="bg-BG"/>
        </w:rPr>
        <w:t xml:space="preserve">№ 1 </w:t>
      </w:r>
      <w:r w:rsidRPr="001570D0">
        <w:rPr>
          <w:lang w:eastAsia="bg-BG"/>
        </w:rPr>
        <w:t>„Хрониохемодиализа“</w:t>
      </w:r>
      <w:r>
        <w:rPr>
          <w:lang w:eastAsia="bg-BG"/>
        </w:rPr>
        <w:t>;</w:t>
      </w:r>
    </w:p>
    <w:p w:rsidR="00092369" w:rsidRPr="001570D0" w:rsidRDefault="00092369" w:rsidP="00F27A28">
      <w:pPr>
        <w:pStyle w:val="BodyTextIndent"/>
        <w:numPr>
          <w:ilvl w:val="0"/>
          <w:numId w:val="33"/>
        </w:numPr>
        <w:rPr>
          <w:lang w:eastAsia="bg-BG"/>
        </w:rPr>
      </w:pPr>
      <w:r>
        <w:rPr>
          <w:lang w:eastAsia="bg-BG"/>
        </w:rPr>
        <w:t>КПр № 2 „Перитонеална диализа с апарат“;</w:t>
      </w:r>
    </w:p>
    <w:p w:rsidR="00092369" w:rsidRPr="001570D0" w:rsidRDefault="00092369" w:rsidP="00F27A28">
      <w:pPr>
        <w:pStyle w:val="BodyTextIndent"/>
        <w:numPr>
          <w:ilvl w:val="0"/>
          <w:numId w:val="33"/>
        </w:numPr>
        <w:rPr>
          <w:lang w:eastAsia="bg-BG"/>
        </w:rPr>
      </w:pPr>
      <w:r>
        <w:rPr>
          <w:lang w:eastAsia="bg-BG"/>
        </w:rPr>
        <w:t>КПр № 3 „</w:t>
      </w:r>
      <w:r w:rsidRPr="001570D0">
        <w:rPr>
          <w:lang w:eastAsia="bg-BG"/>
        </w:rPr>
        <w:t>Перитонеална диа</w:t>
      </w:r>
      <w:r>
        <w:rPr>
          <w:lang w:eastAsia="bg-BG"/>
        </w:rPr>
        <w:t>лиза без апарат“;</w:t>
      </w:r>
    </w:p>
    <w:p w:rsidR="00092369" w:rsidRPr="001570D0" w:rsidRDefault="00092369" w:rsidP="00F27A28">
      <w:pPr>
        <w:pStyle w:val="BodyTextIndent"/>
        <w:numPr>
          <w:ilvl w:val="0"/>
          <w:numId w:val="33"/>
        </w:numPr>
        <w:rPr>
          <w:lang w:eastAsia="bg-BG"/>
        </w:rPr>
      </w:pPr>
      <w:r>
        <w:rPr>
          <w:lang w:eastAsia="bg-BG"/>
        </w:rPr>
        <w:t>КПр № 4 „</w:t>
      </w:r>
      <w:r w:rsidRPr="001570D0">
        <w:rPr>
          <w:lang w:eastAsia="bg-BG"/>
        </w:rPr>
        <w:t xml:space="preserve">Диализно лечение при </w:t>
      </w:r>
      <w:r>
        <w:rPr>
          <w:lang w:eastAsia="bg-BG"/>
        </w:rPr>
        <w:t>остри състояния“;</w:t>
      </w:r>
    </w:p>
    <w:p w:rsidR="00092369" w:rsidRPr="001570D0" w:rsidRDefault="00092369" w:rsidP="00F27A28">
      <w:pPr>
        <w:pStyle w:val="BodyTextIndent"/>
        <w:numPr>
          <w:ilvl w:val="0"/>
          <w:numId w:val="33"/>
        </w:numPr>
        <w:rPr>
          <w:lang w:eastAsia="bg-BG"/>
        </w:rPr>
      </w:pPr>
      <w:r>
        <w:rPr>
          <w:lang w:eastAsia="bg-BG"/>
        </w:rPr>
        <w:t>КПр № 5 „</w:t>
      </w:r>
      <w:r w:rsidRPr="001570D0">
        <w:rPr>
          <w:lang w:eastAsia="bg-BG"/>
        </w:rPr>
        <w:t>Системно лекарствено лечени</w:t>
      </w:r>
      <w:r>
        <w:rPr>
          <w:lang w:eastAsia="bg-BG"/>
        </w:rPr>
        <w:t>е при злокачествени заболявания“;</w:t>
      </w:r>
    </w:p>
    <w:p w:rsidR="00092369" w:rsidRPr="001570D0" w:rsidRDefault="00092369" w:rsidP="00F27A28">
      <w:pPr>
        <w:pStyle w:val="BodyTextIndent"/>
        <w:numPr>
          <w:ilvl w:val="0"/>
          <w:numId w:val="33"/>
        </w:numPr>
        <w:rPr>
          <w:lang w:eastAsia="bg-BG"/>
        </w:rPr>
      </w:pPr>
      <w:r>
        <w:rPr>
          <w:lang w:eastAsia="bg-BG"/>
        </w:rPr>
        <w:t>КПр № 6 „</w:t>
      </w:r>
      <w:r w:rsidRPr="001570D0">
        <w:rPr>
          <w:lang w:eastAsia="bg-BG"/>
        </w:rPr>
        <w:t>Диспансерно наблюдение при злокачествени заболявания</w:t>
      </w:r>
      <w:r>
        <w:rPr>
          <w:lang w:eastAsia="bg-BG"/>
        </w:rPr>
        <w:t xml:space="preserve"> и при вродени хематологични забалявания“;</w:t>
      </w:r>
    </w:p>
    <w:p w:rsidR="00092369" w:rsidRPr="001570D0" w:rsidRDefault="00092369" w:rsidP="00F27A28">
      <w:pPr>
        <w:pStyle w:val="BodyTextIndent"/>
        <w:numPr>
          <w:ilvl w:val="0"/>
          <w:numId w:val="33"/>
        </w:numPr>
        <w:rPr>
          <w:lang w:eastAsia="bg-BG"/>
        </w:rPr>
      </w:pPr>
      <w:r>
        <w:rPr>
          <w:lang w:eastAsia="bg-BG"/>
        </w:rPr>
        <w:t>КПр № 7 „</w:t>
      </w:r>
      <w:r w:rsidRPr="001570D0">
        <w:rPr>
          <w:lang w:eastAsia="bg-BG"/>
        </w:rPr>
        <w:t>Проследяване на терапевтичния отговор при пациенти на домашно лечение с прицелна перорална противотуморна т</w:t>
      </w:r>
      <w:r>
        <w:rPr>
          <w:lang w:eastAsia="bg-BG"/>
        </w:rPr>
        <w:t>ерапия и перорална химиотерапия“</w:t>
      </w:r>
      <w:r w:rsidRPr="001570D0">
        <w:rPr>
          <w:lang w:eastAsia="bg-BG"/>
        </w:rPr>
        <w:t xml:space="preserve">, </w:t>
      </w:r>
    </w:p>
    <w:p w:rsidR="00092369" w:rsidRPr="001570D0" w:rsidRDefault="00092369" w:rsidP="00B16324">
      <w:pPr>
        <w:pStyle w:val="BodyTextIndent"/>
        <w:ind w:firstLine="0"/>
        <w:rPr>
          <w:lang w:eastAsia="bg-BG"/>
        </w:rPr>
      </w:pPr>
      <w:r w:rsidRPr="001570D0">
        <w:rPr>
          <w:lang w:eastAsia="bg-BG"/>
        </w:rPr>
        <w:t>а също така и по процедури, а именно:</w:t>
      </w:r>
    </w:p>
    <w:p w:rsidR="00092369" w:rsidRDefault="00092369" w:rsidP="00F27A28">
      <w:pPr>
        <w:pStyle w:val="BodyTextIndent"/>
        <w:numPr>
          <w:ilvl w:val="0"/>
          <w:numId w:val="33"/>
        </w:numPr>
        <w:rPr>
          <w:lang w:eastAsia="bg-BG"/>
        </w:rPr>
      </w:pPr>
      <w:r>
        <w:rPr>
          <w:lang w:eastAsia="bg-BG"/>
        </w:rPr>
        <w:t>Пр № 8 „</w:t>
      </w:r>
      <w:r w:rsidRPr="00F1485E">
        <w:rPr>
          <w:lang w:eastAsia="bg-BG"/>
        </w:rPr>
        <w:t>Интензивно лечение на новородени деца с асистирано дишане</w:t>
      </w:r>
      <w:r>
        <w:rPr>
          <w:lang w:eastAsia="bg-BG"/>
        </w:rPr>
        <w:t>“;</w:t>
      </w:r>
      <w:r w:rsidRPr="00F1485E">
        <w:rPr>
          <w:lang w:eastAsia="bg-BG"/>
        </w:rPr>
        <w:t xml:space="preserve"> </w:t>
      </w:r>
    </w:p>
    <w:p w:rsidR="00092369" w:rsidRDefault="00092369" w:rsidP="00F27A28">
      <w:pPr>
        <w:pStyle w:val="BodyTextIndent"/>
        <w:numPr>
          <w:ilvl w:val="0"/>
          <w:numId w:val="33"/>
        </w:numPr>
        <w:rPr>
          <w:lang w:eastAsia="bg-BG"/>
        </w:rPr>
      </w:pPr>
      <w:r>
        <w:rPr>
          <w:lang w:eastAsia="bg-BG"/>
        </w:rPr>
        <w:t>Пр № 9 „</w:t>
      </w:r>
      <w:r w:rsidRPr="00F1485E">
        <w:rPr>
          <w:lang w:eastAsia="bg-BG"/>
        </w:rPr>
        <w:t>Интензивно лечение, мониторинг и интензивни грижи с механична вентил</w:t>
      </w:r>
      <w:r>
        <w:rPr>
          <w:lang w:eastAsia="bg-BG"/>
        </w:rPr>
        <w:t>ация и/или парантерално хранене“;</w:t>
      </w:r>
    </w:p>
    <w:p w:rsidR="00092369" w:rsidRPr="00420FDA" w:rsidRDefault="00092369" w:rsidP="00F27A28">
      <w:pPr>
        <w:pStyle w:val="BodyTextIndent"/>
        <w:numPr>
          <w:ilvl w:val="0"/>
          <w:numId w:val="33"/>
        </w:numPr>
        <w:ind w:left="1134" w:firstLine="0"/>
        <w:rPr>
          <w:lang w:eastAsia="bg-BG"/>
        </w:rPr>
      </w:pPr>
      <w:r>
        <w:rPr>
          <w:lang w:eastAsia="bg-BG"/>
        </w:rPr>
        <w:t xml:space="preserve"> </w:t>
      </w:r>
      <w:r w:rsidRPr="00F1485E">
        <w:rPr>
          <w:lang w:eastAsia="bg-BG"/>
        </w:rPr>
        <w:t xml:space="preserve">Пр </w:t>
      </w:r>
      <w:r>
        <w:rPr>
          <w:lang w:eastAsia="bg-BG"/>
        </w:rPr>
        <w:t>№ 10 „</w:t>
      </w:r>
      <w:r w:rsidRPr="00F1485E">
        <w:rPr>
          <w:lang w:eastAsia="bg-BG"/>
        </w:rPr>
        <w:t xml:space="preserve">Интензивно лечение, мониторинг и интензивни грижи </w:t>
      </w:r>
      <w:r>
        <w:rPr>
          <w:lang w:eastAsia="bg-BG"/>
        </w:rPr>
        <w:t>без</w:t>
      </w:r>
      <w:r w:rsidRPr="00F1485E">
        <w:rPr>
          <w:lang w:eastAsia="bg-BG"/>
        </w:rPr>
        <w:t xml:space="preserve"> механична вентил</w:t>
      </w:r>
      <w:r>
        <w:rPr>
          <w:lang w:eastAsia="bg-BG"/>
        </w:rPr>
        <w:t>ация и/или парантерално хранене“;</w:t>
      </w:r>
    </w:p>
    <w:p w:rsidR="00092369" w:rsidRPr="00F1485E" w:rsidRDefault="00092369" w:rsidP="00F27A28">
      <w:pPr>
        <w:pStyle w:val="BodyTextIndent"/>
        <w:numPr>
          <w:ilvl w:val="0"/>
          <w:numId w:val="33"/>
        </w:numPr>
        <w:rPr>
          <w:lang w:eastAsia="bg-BG"/>
        </w:rPr>
      </w:pPr>
      <w:r w:rsidRPr="00F1485E">
        <w:rPr>
          <w:lang w:eastAsia="bg-BG"/>
        </w:rPr>
        <w:t xml:space="preserve">Пр </w:t>
      </w:r>
      <w:r>
        <w:rPr>
          <w:lang w:eastAsia="bg-BG"/>
        </w:rPr>
        <w:t xml:space="preserve">№ 13 </w:t>
      </w:r>
      <w:r w:rsidRPr="00F1485E">
        <w:rPr>
          <w:lang w:eastAsia="bg-BG"/>
        </w:rPr>
        <w:t>„Позитронно-емисионна томография - компютърна томография (РЕТ/СТ)“</w:t>
      </w:r>
      <w:r>
        <w:rPr>
          <w:lang w:eastAsia="bg-BG"/>
        </w:rPr>
        <w:t>;</w:t>
      </w:r>
    </w:p>
    <w:p w:rsidR="00092369" w:rsidRPr="00D2175B" w:rsidRDefault="00092369" w:rsidP="00F27A28">
      <w:pPr>
        <w:pStyle w:val="BodyTextIndent"/>
        <w:numPr>
          <w:ilvl w:val="0"/>
          <w:numId w:val="33"/>
        </w:numPr>
        <w:rPr>
          <w:lang w:eastAsia="bg-BG"/>
        </w:rPr>
      </w:pPr>
      <w:r w:rsidRPr="00F1485E">
        <w:rPr>
          <w:lang w:eastAsia="bg-BG"/>
        </w:rPr>
        <w:t xml:space="preserve">Пр </w:t>
      </w:r>
      <w:r>
        <w:rPr>
          <w:lang w:eastAsia="bg-BG"/>
        </w:rPr>
        <w:t xml:space="preserve">№ 14 </w:t>
      </w:r>
      <w:r w:rsidRPr="00F1485E">
        <w:rPr>
          <w:lang w:eastAsia="bg-BG"/>
        </w:rPr>
        <w:t>„</w:t>
      </w:r>
      <w:r w:rsidRPr="00D2175B">
        <w:rPr>
          <w:lang w:eastAsia="bg-BG"/>
        </w:rPr>
        <w:t>Еднофотонна емисионна компютърна томография с компютърна томография - SPECT/CT на хибриден скенер“</w:t>
      </w:r>
      <w:r>
        <w:rPr>
          <w:lang w:eastAsia="bg-BG"/>
        </w:rPr>
        <w:t>.</w:t>
      </w:r>
    </w:p>
    <w:p w:rsidR="00092369" w:rsidRDefault="00092369" w:rsidP="00B16324">
      <w:pPr>
        <w:pStyle w:val="BodyTextIndent"/>
      </w:pPr>
      <w:r>
        <w:rPr>
          <w:lang w:eastAsia="bg-BG"/>
        </w:rPr>
        <w:t>През 2014 г. Пр № 11</w:t>
      </w:r>
      <w:r w:rsidRPr="00D2175B">
        <w:rPr>
          <w:lang w:eastAsia="bg-BG"/>
        </w:rPr>
        <w:t xml:space="preserve"> „Асистирана репродукция - хормонална контролирана овариална хиперстимулация ( КОХС )“ </w:t>
      </w:r>
      <w:r>
        <w:rPr>
          <w:lang w:eastAsia="bg-BG"/>
        </w:rPr>
        <w:t xml:space="preserve">и </w:t>
      </w:r>
      <w:r w:rsidRPr="00D2175B">
        <w:rPr>
          <w:lang w:eastAsia="bg-BG"/>
        </w:rPr>
        <w:t xml:space="preserve">Пр </w:t>
      </w:r>
      <w:r>
        <w:rPr>
          <w:lang w:eastAsia="bg-BG"/>
        </w:rPr>
        <w:t xml:space="preserve">№ </w:t>
      </w:r>
      <w:r w:rsidRPr="00D2175B">
        <w:rPr>
          <w:lang w:eastAsia="bg-BG"/>
        </w:rPr>
        <w:t>12 „Асистирана репродукция - фоликулна пункция, оплождане, ембриотрансфер, криоконсервация“</w:t>
      </w:r>
      <w:r>
        <w:rPr>
          <w:lang w:eastAsia="bg-BG"/>
        </w:rPr>
        <w:t>,</w:t>
      </w:r>
      <w:r w:rsidRPr="00D2175B">
        <w:rPr>
          <w:lang w:eastAsia="bg-BG"/>
        </w:rPr>
        <w:t xml:space="preserve"> дефиниран с Наредба №40 от 2004</w:t>
      </w:r>
      <w:r>
        <w:rPr>
          <w:lang w:eastAsia="bg-BG"/>
        </w:rPr>
        <w:t xml:space="preserve"> г. </w:t>
      </w:r>
      <w:r w:rsidRPr="00D2175B">
        <w:rPr>
          <w:lang w:eastAsia="bg-BG"/>
        </w:rPr>
        <w:t xml:space="preserve">са изведени </w:t>
      </w:r>
      <w:r>
        <w:rPr>
          <w:lang w:eastAsia="bg-BG"/>
        </w:rPr>
        <w:t xml:space="preserve">от </w:t>
      </w:r>
      <w:r w:rsidRPr="00D2175B">
        <w:rPr>
          <w:lang w:eastAsia="bg-BG"/>
        </w:rPr>
        <w:t>основния пакет от здравни дейности гарантиран от бюджета на НЗОК</w:t>
      </w:r>
      <w:r>
        <w:rPr>
          <w:lang w:eastAsia="bg-BG"/>
        </w:rPr>
        <w:t>.</w:t>
      </w:r>
      <w:r w:rsidRPr="00D2175B">
        <w:rPr>
          <w:lang w:eastAsia="bg-BG"/>
        </w:rPr>
        <w:t xml:space="preserve"> </w:t>
      </w:r>
      <w:r w:rsidRPr="00D2175B">
        <w:t>Националната здравноосигурителна каса единствено запла</w:t>
      </w:r>
      <w:r>
        <w:t>ти</w:t>
      </w:r>
      <w:r w:rsidRPr="00D2175B">
        <w:t xml:space="preserve"> дейности за асистирана репродукция</w:t>
      </w:r>
      <w:r w:rsidRPr="00A4575D">
        <w:t xml:space="preserve">, които са започнали през 2013 г. и са завършили през 2014 г. в частта, която е извършена през 2013 г. </w:t>
      </w:r>
      <w:r>
        <w:t>на обща стойност в размер на 1 190 хил. лв.</w:t>
      </w:r>
    </w:p>
    <w:p w:rsidR="00092369" w:rsidRPr="003C2F07" w:rsidRDefault="00092369" w:rsidP="00B16324">
      <w:pPr>
        <w:pStyle w:val="BodyTextIndent"/>
        <w:rPr>
          <w:highlight w:val="yellow"/>
        </w:rPr>
      </w:pPr>
    </w:p>
    <w:p w:rsidR="00092369" w:rsidRPr="00483221" w:rsidRDefault="00092369" w:rsidP="003E1043">
      <w:pPr>
        <w:keepNext/>
        <w:keepLines/>
        <w:ind w:firstLine="709"/>
        <w:jc w:val="both"/>
        <w:rPr>
          <w:rFonts w:ascii="Times New Roman" w:hAnsi="Times New Roman"/>
          <w:b/>
          <w:lang w:val="bg-BG"/>
        </w:rPr>
      </w:pPr>
      <w:r w:rsidRPr="00483221">
        <w:rPr>
          <w:rFonts w:ascii="Times New Roman" w:hAnsi="Times New Roman"/>
          <w:b/>
          <w:lang w:val="bg-BG"/>
        </w:rPr>
        <w:t xml:space="preserve">Дейност за диализа при терминална бъбречна недостатъчност  (КПр </w:t>
      </w:r>
      <w:r>
        <w:rPr>
          <w:rFonts w:ascii="Times New Roman" w:hAnsi="Times New Roman"/>
          <w:b/>
          <w:lang w:val="bg-BG"/>
        </w:rPr>
        <w:t xml:space="preserve">№ </w:t>
      </w:r>
      <w:r w:rsidRPr="00483221">
        <w:rPr>
          <w:rFonts w:ascii="Times New Roman" w:hAnsi="Times New Roman"/>
          <w:b/>
          <w:lang w:val="bg-BG"/>
        </w:rPr>
        <w:t xml:space="preserve">1 „Хрониохемодиализа“, КПр </w:t>
      </w:r>
      <w:r>
        <w:rPr>
          <w:rFonts w:ascii="Times New Roman" w:hAnsi="Times New Roman"/>
          <w:b/>
          <w:lang w:val="bg-BG"/>
        </w:rPr>
        <w:t xml:space="preserve">№ </w:t>
      </w:r>
      <w:r w:rsidRPr="00483221">
        <w:rPr>
          <w:rFonts w:ascii="Times New Roman" w:hAnsi="Times New Roman"/>
          <w:b/>
          <w:lang w:val="bg-BG"/>
        </w:rPr>
        <w:t xml:space="preserve">2 </w:t>
      </w:r>
      <w:r>
        <w:rPr>
          <w:rFonts w:ascii="Times New Roman" w:hAnsi="Times New Roman"/>
          <w:b/>
          <w:lang w:val="bg-BG"/>
        </w:rPr>
        <w:t>„Перитонеална диализа с апарат“</w:t>
      </w:r>
      <w:r w:rsidRPr="00483221">
        <w:rPr>
          <w:rFonts w:ascii="Times New Roman" w:hAnsi="Times New Roman"/>
          <w:b/>
          <w:lang w:val="bg-BG"/>
        </w:rPr>
        <w:t xml:space="preserve">, КПр </w:t>
      </w:r>
      <w:r>
        <w:rPr>
          <w:rFonts w:ascii="Times New Roman" w:hAnsi="Times New Roman"/>
          <w:b/>
          <w:lang w:val="bg-BG"/>
        </w:rPr>
        <w:t xml:space="preserve">№ </w:t>
      </w:r>
      <w:r w:rsidRPr="00483221">
        <w:rPr>
          <w:rFonts w:ascii="Times New Roman" w:hAnsi="Times New Roman"/>
          <w:b/>
          <w:lang w:val="bg-BG"/>
        </w:rPr>
        <w:t xml:space="preserve">3 </w:t>
      </w:r>
      <w:r>
        <w:rPr>
          <w:rFonts w:ascii="Times New Roman" w:hAnsi="Times New Roman"/>
          <w:b/>
          <w:lang w:val="bg-BG"/>
        </w:rPr>
        <w:t>„Перитонеална диализа без апарат“</w:t>
      </w:r>
      <w:r w:rsidRPr="00483221">
        <w:rPr>
          <w:rFonts w:ascii="Times New Roman" w:hAnsi="Times New Roman"/>
          <w:b/>
          <w:lang w:val="bg-BG"/>
        </w:rPr>
        <w:t xml:space="preserve"> и КПр </w:t>
      </w:r>
      <w:r>
        <w:rPr>
          <w:rFonts w:ascii="Times New Roman" w:hAnsi="Times New Roman"/>
          <w:b/>
          <w:lang w:val="bg-BG"/>
        </w:rPr>
        <w:t xml:space="preserve">№ </w:t>
      </w:r>
      <w:r w:rsidRPr="00483221">
        <w:rPr>
          <w:rFonts w:ascii="Times New Roman" w:hAnsi="Times New Roman"/>
          <w:b/>
          <w:lang w:val="bg-BG"/>
        </w:rPr>
        <w:t xml:space="preserve">4 </w:t>
      </w:r>
      <w:r>
        <w:rPr>
          <w:rFonts w:ascii="Times New Roman" w:hAnsi="Times New Roman"/>
          <w:b/>
          <w:lang w:val="bg-BG"/>
        </w:rPr>
        <w:t>„</w:t>
      </w:r>
      <w:r w:rsidRPr="00483221">
        <w:rPr>
          <w:rFonts w:ascii="Times New Roman" w:hAnsi="Times New Roman"/>
          <w:b/>
          <w:lang w:val="bg-BG"/>
        </w:rPr>
        <w:t>Диализно лечение пр</w:t>
      </w:r>
      <w:r>
        <w:rPr>
          <w:rFonts w:ascii="Times New Roman" w:hAnsi="Times New Roman"/>
          <w:b/>
          <w:lang w:val="bg-BG"/>
        </w:rPr>
        <w:t>и остра бъбречна недостатъчност“</w:t>
      </w:r>
      <w:r w:rsidRPr="00483221">
        <w:rPr>
          <w:rFonts w:ascii="Times New Roman" w:hAnsi="Times New Roman"/>
          <w:b/>
          <w:lang w:val="bg-BG"/>
        </w:rPr>
        <w:t>)</w:t>
      </w:r>
      <w:r>
        <w:rPr>
          <w:rFonts w:ascii="Times New Roman" w:hAnsi="Times New Roman"/>
          <w:b/>
          <w:lang w:val="bg-BG"/>
        </w:rPr>
        <w:t>.</w:t>
      </w:r>
    </w:p>
    <w:p w:rsidR="00092369" w:rsidRPr="00483221" w:rsidRDefault="00092369" w:rsidP="00584368">
      <w:pPr>
        <w:pStyle w:val="BodyTextIndent"/>
        <w:spacing w:before="120"/>
        <w:rPr>
          <w:lang w:eastAsia="bg-BG"/>
        </w:rPr>
      </w:pPr>
      <w:bookmarkStart w:id="350" w:name="_Toc420666356"/>
      <w:r w:rsidRPr="00483221">
        <w:rPr>
          <w:lang w:eastAsia="bg-BG"/>
        </w:rPr>
        <w:t>Извършените през 2014 г. плащания</w:t>
      </w:r>
      <w:r w:rsidRPr="00584368">
        <w:rPr>
          <w:lang w:eastAsia="bg-BG"/>
        </w:rPr>
        <w:t xml:space="preserve"> за диализа при терминална бъбречна недостатъчност </w:t>
      </w:r>
      <w:r w:rsidRPr="00483221">
        <w:rPr>
          <w:lang w:eastAsia="bg-BG"/>
        </w:rPr>
        <w:t xml:space="preserve">(дейност по КПр </w:t>
      </w:r>
      <w:r>
        <w:rPr>
          <w:lang w:eastAsia="bg-BG"/>
        </w:rPr>
        <w:t xml:space="preserve">№ </w:t>
      </w:r>
      <w:r w:rsidRPr="00483221">
        <w:rPr>
          <w:lang w:eastAsia="bg-BG"/>
        </w:rPr>
        <w:t>1 – 4) са в размер на 82 541 хил. лв. за дейност, оказана в периода от 1 декември 2013 г. до 30 ноември 2014 г. Допълнително за месеците на дейност октомври и ноември 2013 г. през 2014 г. са доплатени дейности на стойност 3 244 хил.</w:t>
      </w:r>
      <w:r>
        <w:rPr>
          <w:lang w:eastAsia="bg-BG"/>
        </w:rPr>
        <w:t xml:space="preserve"> </w:t>
      </w:r>
      <w:r w:rsidRPr="00483221">
        <w:rPr>
          <w:lang w:eastAsia="bg-BG"/>
        </w:rPr>
        <w:t>лв. Средномесечна стойност през 2014 г.</w:t>
      </w:r>
      <w:r>
        <w:rPr>
          <w:lang w:eastAsia="bg-BG"/>
        </w:rPr>
        <w:t xml:space="preserve"> </w:t>
      </w:r>
      <w:r w:rsidRPr="000223B5">
        <w:rPr>
          <w:lang w:eastAsia="bg-BG"/>
        </w:rPr>
        <w:t>(</w:t>
      </w:r>
      <w:r w:rsidRPr="00483221">
        <w:rPr>
          <w:lang w:eastAsia="bg-BG"/>
        </w:rPr>
        <w:t>без</w:t>
      </w:r>
      <w:r w:rsidRPr="000223B5">
        <w:rPr>
          <w:lang w:eastAsia="bg-BG"/>
        </w:rPr>
        <w:t xml:space="preserve"> 3</w:t>
      </w:r>
      <w:r w:rsidRPr="00483221">
        <w:rPr>
          <w:lang w:eastAsia="bg-BG"/>
        </w:rPr>
        <w:t> </w:t>
      </w:r>
      <w:r w:rsidRPr="000223B5">
        <w:rPr>
          <w:lang w:eastAsia="bg-BG"/>
        </w:rPr>
        <w:t xml:space="preserve">244 </w:t>
      </w:r>
      <w:r w:rsidRPr="00483221">
        <w:rPr>
          <w:lang w:eastAsia="bg-BG"/>
        </w:rPr>
        <w:t>хил.</w:t>
      </w:r>
      <w:r>
        <w:rPr>
          <w:lang w:eastAsia="bg-BG"/>
        </w:rPr>
        <w:t xml:space="preserve"> </w:t>
      </w:r>
      <w:r w:rsidRPr="00483221">
        <w:rPr>
          <w:lang w:eastAsia="bg-BG"/>
        </w:rPr>
        <w:t xml:space="preserve">лв.заплатени за дейност </w:t>
      </w:r>
      <w:r>
        <w:rPr>
          <w:lang w:eastAsia="bg-BG"/>
        </w:rPr>
        <w:t>м.</w:t>
      </w:r>
      <w:r w:rsidRPr="00483221">
        <w:rPr>
          <w:lang w:eastAsia="bg-BG"/>
        </w:rPr>
        <w:t xml:space="preserve">октомври и </w:t>
      </w:r>
      <w:r>
        <w:rPr>
          <w:lang w:eastAsia="bg-BG"/>
        </w:rPr>
        <w:t>м.</w:t>
      </w:r>
      <w:r w:rsidRPr="00483221">
        <w:rPr>
          <w:lang w:eastAsia="bg-BG"/>
        </w:rPr>
        <w:t>ноември 2013</w:t>
      </w:r>
      <w:r>
        <w:rPr>
          <w:lang w:eastAsia="bg-BG"/>
        </w:rPr>
        <w:t xml:space="preserve"> </w:t>
      </w:r>
      <w:r w:rsidRPr="00483221">
        <w:rPr>
          <w:lang w:eastAsia="bg-BG"/>
        </w:rPr>
        <w:t>г.</w:t>
      </w:r>
      <w:r w:rsidRPr="000223B5">
        <w:rPr>
          <w:lang w:eastAsia="bg-BG"/>
        </w:rPr>
        <w:t>)</w:t>
      </w:r>
      <w:r w:rsidRPr="00483221">
        <w:rPr>
          <w:lang w:eastAsia="bg-BG"/>
        </w:rPr>
        <w:t xml:space="preserve"> е в размер на 6 608 хил.</w:t>
      </w:r>
      <w:r>
        <w:rPr>
          <w:lang w:eastAsia="bg-BG"/>
        </w:rPr>
        <w:t xml:space="preserve"> </w:t>
      </w:r>
      <w:r w:rsidRPr="00483221">
        <w:rPr>
          <w:lang w:eastAsia="bg-BG"/>
        </w:rPr>
        <w:t>лв., с 325 хил.</w:t>
      </w:r>
      <w:r>
        <w:rPr>
          <w:lang w:eastAsia="bg-BG"/>
        </w:rPr>
        <w:t xml:space="preserve"> </w:t>
      </w:r>
      <w:r w:rsidRPr="00483221">
        <w:rPr>
          <w:lang w:eastAsia="bg-BG"/>
        </w:rPr>
        <w:t>лв. или с 5,</w:t>
      </w:r>
      <w:r>
        <w:rPr>
          <w:lang w:eastAsia="bg-BG"/>
        </w:rPr>
        <w:t xml:space="preserve">2 </w:t>
      </w:r>
      <w:r w:rsidRPr="00483221">
        <w:rPr>
          <w:lang w:eastAsia="bg-BG"/>
        </w:rPr>
        <w:t>% по-голяма от тази за 2013 г. Ръстът на разходите се дължи на увеличения обем на отчитаните дейности.</w:t>
      </w:r>
      <w:bookmarkEnd w:id="350"/>
    </w:p>
    <w:p w:rsidR="00092369" w:rsidRPr="004E4520" w:rsidRDefault="00092369" w:rsidP="00B16324">
      <w:pPr>
        <w:pStyle w:val="BodyTextIndent"/>
        <w:rPr>
          <w:lang w:eastAsia="bg-BG"/>
        </w:rPr>
      </w:pPr>
      <w:r w:rsidRPr="004E4520">
        <w:rPr>
          <w:lang w:eastAsia="bg-BG"/>
        </w:rPr>
        <w:t xml:space="preserve">През 2014 г. за дейност за диализа при терминална бъбречна недостатъчност договори с НЗОК са сключили 74 лечебни заведения от всички РЗОК спрямо 71 през 2013 г. </w:t>
      </w:r>
    </w:p>
    <w:p w:rsidR="00092369" w:rsidRPr="004E4520" w:rsidRDefault="00092369" w:rsidP="00B16324">
      <w:pPr>
        <w:pStyle w:val="BodyTextIndent"/>
      </w:pPr>
      <w:r w:rsidRPr="004E4520">
        <w:rPr>
          <w:lang w:eastAsia="bg-BG"/>
        </w:rPr>
        <w:t xml:space="preserve">През периода на дейност </w:t>
      </w:r>
      <w:r>
        <w:rPr>
          <w:lang w:eastAsia="bg-BG"/>
        </w:rPr>
        <w:t>м.</w:t>
      </w:r>
      <w:r w:rsidRPr="004E4520">
        <w:rPr>
          <w:lang w:eastAsia="bg-BG"/>
        </w:rPr>
        <w:t xml:space="preserve">януари – </w:t>
      </w:r>
      <w:r>
        <w:rPr>
          <w:lang w:eastAsia="bg-BG"/>
        </w:rPr>
        <w:t>м.</w:t>
      </w:r>
      <w:r w:rsidRPr="004E4520">
        <w:rPr>
          <w:lang w:eastAsia="bg-BG"/>
        </w:rPr>
        <w:t xml:space="preserve">декември 2014 г. стойност на извършената дейност възлиза на 79 867 хил. </w:t>
      </w:r>
      <w:r>
        <w:rPr>
          <w:lang w:eastAsia="bg-BG"/>
        </w:rPr>
        <w:t>лв.</w:t>
      </w:r>
      <w:r w:rsidRPr="004E4520">
        <w:rPr>
          <w:lang w:eastAsia="bg-BG"/>
        </w:rPr>
        <w:t xml:space="preserve">, а отчетения брой извършени процедури за същия период – 570 054 бр. Средномесечния разход за този вид дейност е в размер на 6 656 хил. </w:t>
      </w:r>
      <w:r>
        <w:rPr>
          <w:lang w:eastAsia="bg-BG"/>
        </w:rPr>
        <w:t>лв.</w:t>
      </w:r>
      <w:r w:rsidRPr="004E4520">
        <w:rPr>
          <w:lang w:eastAsia="bg-BG"/>
        </w:rPr>
        <w:t>, а средномесечия брой извършени процедури – 47 505 бр. Наблюдава се тенденция за увеличение броя отчетени процедури през 2014 г.</w:t>
      </w:r>
      <w:r>
        <w:rPr>
          <w:lang w:eastAsia="bg-BG"/>
        </w:rPr>
        <w:t xml:space="preserve"> спрямо предходната година, като у</w:t>
      </w:r>
      <w:r w:rsidRPr="004E4520">
        <w:rPr>
          <w:lang w:eastAsia="bg-BG"/>
        </w:rPr>
        <w:t>велинието е с 13 936 бр. или 2,</w:t>
      </w:r>
      <w:r>
        <w:rPr>
          <w:lang w:eastAsia="bg-BG"/>
        </w:rPr>
        <w:t>5</w:t>
      </w:r>
      <w:r w:rsidRPr="004E4520">
        <w:rPr>
          <w:lang w:eastAsia="bg-BG"/>
        </w:rPr>
        <w:t xml:space="preserve"> %.</w:t>
      </w:r>
      <w:r w:rsidRPr="004E4520">
        <w:t xml:space="preserve"> (Приложения БП, Таблици 39 до 40).</w:t>
      </w:r>
    </w:p>
    <w:p w:rsidR="00092369" w:rsidRPr="004E4520" w:rsidRDefault="00092369" w:rsidP="00B16324">
      <w:pPr>
        <w:pStyle w:val="BodyTextIndent"/>
        <w:rPr>
          <w:lang w:eastAsia="bg-BG"/>
        </w:rPr>
      </w:pPr>
      <w:r w:rsidRPr="004E4520">
        <w:rPr>
          <w:lang w:eastAsia="bg-BG"/>
        </w:rPr>
        <w:t>На регионално ниво най-много процедури се отчитат в РЗОК София град – 116 199 бр. или 20,</w:t>
      </w:r>
      <w:r>
        <w:rPr>
          <w:lang w:eastAsia="bg-BG"/>
        </w:rPr>
        <w:t>4</w:t>
      </w:r>
      <w:r w:rsidRPr="004E4520">
        <w:rPr>
          <w:lang w:eastAsia="bg-BG"/>
        </w:rPr>
        <w:t xml:space="preserve"> % от всички отчетени процедури за диализа при терминална бъбречна недостатъчност през 2014 г.</w:t>
      </w:r>
      <w:r>
        <w:rPr>
          <w:lang w:eastAsia="bg-BG"/>
        </w:rPr>
        <w:t>, с</w:t>
      </w:r>
      <w:r w:rsidRPr="004E4520">
        <w:rPr>
          <w:lang w:eastAsia="bg-BG"/>
        </w:rPr>
        <w:t>ледват РЗОК Пловдив – 58 008 бр. или 10,</w:t>
      </w:r>
      <w:r>
        <w:rPr>
          <w:lang w:eastAsia="bg-BG"/>
        </w:rPr>
        <w:t>2</w:t>
      </w:r>
      <w:r w:rsidRPr="004E4520">
        <w:rPr>
          <w:lang w:eastAsia="bg-BG"/>
        </w:rPr>
        <w:t xml:space="preserve"> %, РЗОК Варна – 43 682 бр. или 7,</w:t>
      </w:r>
      <w:r>
        <w:rPr>
          <w:lang w:eastAsia="bg-BG"/>
        </w:rPr>
        <w:t>7</w:t>
      </w:r>
      <w:r w:rsidRPr="004E4520">
        <w:rPr>
          <w:lang w:eastAsia="bg-BG"/>
        </w:rPr>
        <w:t xml:space="preserve"> %, РЗОК Бургас  – 31 388 бр. или 5,</w:t>
      </w:r>
      <w:r>
        <w:rPr>
          <w:lang w:eastAsia="bg-BG"/>
        </w:rPr>
        <w:t>5</w:t>
      </w:r>
      <w:r w:rsidRPr="004E4520">
        <w:rPr>
          <w:lang w:eastAsia="bg-BG"/>
        </w:rPr>
        <w:t xml:space="preserve"> % и РЗОК Плевен  – 27 240 бр. или 4,</w:t>
      </w:r>
      <w:r>
        <w:rPr>
          <w:lang w:eastAsia="bg-BG"/>
        </w:rPr>
        <w:t>8 %</w:t>
      </w:r>
      <w:r w:rsidRPr="004E4520">
        <w:rPr>
          <w:lang w:eastAsia="bg-BG"/>
        </w:rPr>
        <w:t xml:space="preserve">. </w:t>
      </w:r>
      <w:r>
        <w:rPr>
          <w:lang w:eastAsia="bg-BG"/>
        </w:rPr>
        <w:t xml:space="preserve">През 2014 г. в сравнение с предходната година се наблюдава тенденция на </w:t>
      </w:r>
      <w:r w:rsidRPr="004E4520">
        <w:rPr>
          <w:lang w:eastAsia="bg-BG"/>
        </w:rPr>
        <w:t>увеличение на обеми</w:t>
      </w:r>
      <w:r>
        <w:rPr>
          <w:lang w:eastAsia="bg-BG"/>
        </w:rPr>
        <w:t>те</w:t>
      </w:r>
      <w:r w:rsidRPr="004E4520">
        <w:rPr>
          <w:lang w:eastAsia="bg-BG"/>
        </w:rPr>
        <w:t xml:space="preserve"> и разходи</w:t>
      </w:r>
      <w:r>
        <w:rPr>
          <w:lang w:eastAsia="bg-BG"/>
        </w:rPr>
        <w:t>те</w:t>
      </w:r>
      <w:r w:rsidRPr="004E4520">
        <w:rPr>
          <w:lang w:eastAsia="bg-BG"/>
        </w:rPr>
        <w:t xml:space="preserve"> за този вид дейност.</w:t>
      </w:r>
    </w:p>
    <w:p w:rsidR="00092369" w:rsidRPr="004E4520" w:rsidRDefault="00092369" w:rsidP="00B16324">
      <w:pPr>
        <w:pStyle w:val="BodyTextIndent"/>
        <w:rPr>
          <w:lang w:eastAsia="bg-BG"/>
        </w:rPr>
      </w:pPr>
      <w:r w:rsidRPr="004E4520">
        <w:rPr>
          <w:lang w:eastAsia="bg-BG"/>
        </w:rPr>
        <w:t>На ниво лечебни заведения най-много процедури отчита МБАЛ  Света Марина  ЕАД, гр. Варна – 35 631 бр. или 6,</w:t>
      </w:r>
      <w:r>
        <w:rPr>
          <w:lang w:eastAsia="bg-BG"/>
        </w:rPr>
        <w:t>3</w:t>
      </w:r>
      <w:r w:rsidRPr="004E4520">
        <w:rPr>
          <w:lang w:eastAsia="bg-BG"/>
        </w:rPr>
        <w:t xml:space="preserve"> % от всички извършени процедури за диализа при терминална бъбречна недостатъчност през 2014 г.</w:t>
      </w:r>
      <w:r>
        <w:rPr>
          <w:lang w:eastAsia="bg-BG"/>
        </w:rPr>
        <w:t>, с</w:t>
      </w:r>
      <w:r w:rsidRPr="004E4520">
        <w:rPr>
          <w:lang w:eastAsia="bg-BG"/>
        </w:rPr>
        <w:t>ледват МБАЛ Бургас 23 533 бр. или 4,1 %, МБАЛ Пазарджик – 20 860 бр. или 3,</w:t>
      </w:r>
      <w:r>
        <w:rPr>
          <w:lang w:eastAsia="bg-BG"/>
        </w:rPr>
        <w:t>7</w:t>
      </w:r>
      <w:r w:rsidRPr="004E4520">
        <w:rPr>
          <w:lang w:eastAsia="bg-BG"/>
        </w:rPr>
        <w:t xml:space="preserve"> % , УМБАЛ Св. Иван  </w:t>
      </w:r>
      <w:r>
        <w:rPr>
          <w:lang w:eastAsia="bg-BG"/>
        </w:rPr>
        <w:t>Рилски ЕАД – 20 073 бр. или 3,5</w:t>
      </w:r>
      <w:r w:rsidRPr="004E4520">
        <w:rPr>
          <w:lang w:eastAsia="bg-BG"/>
        </w:rPr>
        <w:t>%. и МБАЛ - РУСЕ АД – 19 839 бр. или 3,</w:t>
      </w:r>
      <w:r>
        <w:rPr>
          <w:lang w:eastAsia="bg-BG"/>
        </w:rPr>
        <w:t>5</w:t>
      </w:r>
      <w:r w:rsidRPr="004E4520">
        <w:rPr>
          <w:lang w:eastAsia="bg-BG"/>
        </w:rPr>
        <w:t xml:space="preserve"> %. </w:t>
      </w:r>
    </w:p>
    <w:p w:rsidR="00092369" w:rsidRPr="00ED0878" w:rsidRDefault="00092369" w:rsidP="00B16324">
      <w:pPr>
        <w:pStyle w:val="BodyTextIndent"/>
        <w:rPr>
          <w:b/>
        </w:rPr>
      </w:pPr>
    </w:p>
    <w:p w:rsidR="00092369" w:rsidRPr="00ED0878" w:rsidRDefault="00092369" w:rsidP="00B36A58">
      <w:pPr>
        <w:keepNext/>
        <w:ind w:firstLine="709"/>
        <w:jc w:val="both"/>
        <w:rPr>
          <w:rFonts w:ascii="Times New Roman" w:hAnsi="Times New Roman"/>
          <w:b/>
          <w:lang w:val="bg-BG"/>
        </w:rPr>
      </w:pPr>
      <w:r w:rsidRPr="00ED0878">
        <w:rPr>
          <w:rFonts w:ascii="Times New Roman" w:hAnsi="Times New Roman"/>
          <w:b/>
          <w:lang w:val="bg-BG"/>
        </w:rPr>
        <w:t xml:space="preserve">Дейност по клинична процедура </w:t>
      </w:r>
      <w:r>
        <w:rPr>
          <w:rFonts w:ascii="Times New Roman" w:hAnsi="Times New Roman"/>
          <w:b/>
          <w:lang w:val="bg-BG"/>
        </w:rPr>
        <w:t xml:space="preserve">№ </w:t>
      </w:r>
      <w:r w:rsidRPr="00ED0878">
        <w:rPr>
          <w:rFonts w:ascii="Times New Roman" w:hAnsi="Times New Roman"/>
          <w:b/>
          <w:lang w:val="bg-BG"/>
        </w:rPr>
        <w:t xml:space="preserve">5 </w:t>
      </w:r>
      <w:r>
        <w:rPr>
          <w:rFonts w:ascii="Times New Roman" w:hAnsi="Times New Roman"/>
          <w:b/>
          <w:lang w:val="bg-BG"/>
        </w:rPr>
        <w:t>„</w:t>
      </w:r>
      <w:r w:rsidRPr="00ED0878">
        <w:rPr>
          <w:rFonts w:ascii="Times New Roman" w:hAnsi="Times New Roman"/>
          <w:b/>
          <w:lang w:val="bg-BG"/>
        </w:rPr>
        <w:t>Системно лекарствено лечение при злокачествени заболя</w:t>
      </w:r>
      <w:r>
        <w:rPr>
          <w:rFonts w:ascii="Times New Roman" w:hAnsi="Times New Roman"/>
          <w:b/>
          <w:lang w:val="bg-BG"/>
        </w:rPr>
        <w:t>вания“ (КПр № 5</w:t>
      </w:r>
      <w:r w:rsidRPr="00ED0878">
        <w:rPr>
          <w:rFonts w:ascii="Times New Roman" w:hAnsi="Times New Roman"/>
          <w:b/>
          <w:lang w:val="bg-BG"/>
        </w:rPr>
        <w:t>)</w:t>
      </w:r>
    </w:p>
    <w:p w:rsidR="00092369" w:rsidRPr="00ED0878" w:rsidRDefault="00092369" w:rsidP="00584368">
      <w:pPr>
        <w:pStyle w:val="BodyTextIndent"/>
        <w:spacing w:before="120"/>
        <w:rPr>
          <w:lang w:eastAsia="bg-BG"/>
        </w:rPr>
      </w:pPr>
      <w:bookmarkStart w:id="351" w:name="_Toc420666357"/>
      <w:r w:rsidRPr="00ED0878">
        <w:rPr>
          <w:lang w:eastAsia="bg-BG"/>
        </w:rPr>
        <w:t>Извършените през 2014 г. плащания</w:t>
      </w:r>
      <w:r w:rsidRPr="00584368">
        <w:rPr>
          <w:lang w:eastAsia="bg-BG"/>
        </w:rPr>
        <w:t xml:space="preserve"> за дейност по клинични процедура № 5 „Системно лекарствено лечение при злокачествени заболявания“ (КПр № 5) </w:t>
      </w:r>
      <w:r w:rsidRPr="00ED0878">
        <w:rPr>
          <w:lang w:eastAsia="bg-BG"/>
        </w:rPr>
        <w:t>са в размер на 13</w:t>
      </w:r>
      <w:r>
        <w:rPr>
          <w:lang w:eastAsia="bg-BG"/>
        </w:rPr>
        <w:t> </w:t>
      </w:r>
      <w:r w:rsidRPr="00ED0878">
        <w:rPr>
          <w:lang w:eastAsia="bg-BG"/>
        </w:rPr>
        <w:t>014 хил. лв. за дейност, оказана в периода от 1 декември 201</w:t>
      </w:r>
      <w:r>
        <w:rPr>
          <w:lang w:eastAsia="bg-BG"/>
        </w:rPr>
        <w:t>3</w:t>
      </w:r>
      <w:r w:rsidRPr="00ED0878">
        <w:rPr>
          <w:lang w:eastAsia="bg-BG"/>
        </w:rPr>
        <w:t xml:space="preserve"> г. до 30 ноември 2014 </w:t>
      </w:r>
      <w:r>
        <w:rPr>
          <w:lang w:eastAsia="bg-BG"/>
        </w:rPr>
        <w:t xml:space="preserve">г. </w:t>
      </w:r>
      <w:r w:rsidRPr="00ED0878">
        <w:rPr>
          <w:lang w:eastAsia="bg-BG"/>
        </w:rPr>
        <w:t xml:space="preserve">Допълнително за </w:t>
      </w:r>
      <w:r>
        <w:rPr>
          <w:lang w:eastAsia="bg-BG"/>
        </w:rPr>
        <w:t>месеците на дейност м.окт</w:t>
      </w:r>
      <w:r w:rsidRPr="00ED0878">
        <w:rPr>
          <w:lang w:eastAsia="bg-BG"/>
        </w:rPr>
        <w:t xml:space="preserve">омври и </w:t>
      </w:r>
      <w:r>
        <w:rPr>
          <w:lang w:eastAsia="bg-BG"/>
        </w:rPr>
        <w:t>м.</w:t>
      </w:r>
      <w:r w:rsidRPr="00ED0878">
        <w:rPr>
          <w:lang w:eastAsia="bg-BG"/>
        </w:rPr>
        <w:t>ноември 2013 г. през 2014 г. са доплатени дейности на стойност 565 хил.</w:t>
      </w:r>
      <w:r>
        <w:rPr>
          <w:lang w:eastAsia="bg-BG"/>
        </w:rPr>
        <w:t xml:space="preserve"> </w:t>
      </w:r>
      <w:r w:rsidRPr="00ED0878">
        <w:rPr>
          <w:lang w:eastAsia="bg-BG"/>
        </w:rPr>
        <w:t xml:space="preserve">лв. Общата средномесечна стойност за 2014 г. </w:t>
      </w:r>
      <w:r w:rsidRPr="000223B5">
        <w:rPr>
          <w:lang w:eastAsia="bg-BG"/>
        </w:rPr>
        <w:t>(</w:t>
      </w:r>
      <w:r w:rsidRPr="00ED0878">
        <w:rPr>
          <w:lang w:eastAsia="bg-BG"/>
        </w:rPr>
        <w:t>без изплатените средства за месеците на дейност октомври и ноември 2013 г.</w:t>
      </w:r>
      <w:r w:rsidRPr="000223B5">
        <w:rPr>
          <w:lang w:eastAsia="bg-BG"/>
        </w:rPr>
        <w:t>)</w:t>
      </w:r>
      <w:r w:rsidRPr="00ED0878">
        <w:rPr>
          <w:lang w:eastAsia="bg-BG"/>
        </w:rPr>
        <w:t xml:space="preserve"> е в размер на 1</w:t>
      </w:r>
      <w:r>
        <w:rPr>
          <w:lang w:eastAsia="bg-BG"/>
        </w:rPr>
        <w:t> </w:t>
      </w:r>
      <w:r w:rsidRPr="00ED0878">
        <w:rPr>
          <w:lang w:eastAsia="bg-BG"/>
        </w:rPr>
        <w:t>038</w:t>
      </w:r>
      <w:r>
        <w:rPr>
          <w:lang w:eastAsia="bg-BG"/>
        </w:rPr>
        <w:t> </w:t>
      </w:r>
      <w:r w:rsidRPr="00ED0878">
        <w:rPr>
          <w:lang w:eastAsia="bg-BG"/>
        </w:rPr>
        <w:t>хил.лв., с 51 хил.лв. или с 5,</w:t>
      </w:r>
      <w:r>
        <w:rPr>
          <w:lang w:eastAsia="bg-BG"/>
        </w:rPr>
        <w:t>1</w:t>
      </w:r>
      <w:r w:rsidRPr="00ED0878">
        <w:rPr>
          <w:lang w:eastAsia="bg-BG"/>
        </w:rPr>
        <w:t>%  по-висока от тази през 2013 г. Ръстът на разходите се дължи основно на увеличения обем на отчетените дейности.</w:t>
      </w:r>
      <w:bookmarkEnd w:id="351"/>
      <w:r w:rsidRPr="00ED0878">
        <w:rPr>
          <w:lang w:eastAsia="bg-BG"/>
        </w:rPr>
        <w:t xml:space="preserve"> </w:t>
      </w:r>
    </w:p>
    <w:p w:rsidR="00092369" w:rsidRPr="00ED0878" w:rsidRDefault="00092369" w:rsidP="00B16324">
      <w:pPr>
        <w:pStyle w:val="BodyTextIndent"/>
        <w:rPr>
          <w:lang w:eastAsia="bg-BG"/>
        </w:rPr>
      </w:pPr>
      <w:r w:rsidRPr="00ED0878">
        <w:rPr>
          <w:lang w:eastAsia="bg-BG"/>
        </w:rPr>
        <w:t>През 201</w:t>
      </w:r>
      <w:r>
        <w:rPr>
          <w:lang w:eastAsia="bg-BG"/>
        </w:rPr>
        <w:t>4</w:t>
      </w:r>
      <w:r w:rsidRPr="00ED0878">
        <w:rPr>
          <w:lang w:eastAsia="bg-BG"/>
        </w:rPr>
        <w:t xml:space="preserve"> г. за този вид процедури договори с НЗОК са сключили 36</w:t>
      </w:r>
      <w:r>
        <w:rPr>
          <w:lang w:eastAsia="bg-BG"/>
        </w:rPr>
        <w:t xml:space="preserve"> лечебни заведения</w:t>
      </w:r>
      <w:r w:rsidRPr="00ED0878">
        <w:rPr>
          <w:lang w:eastAsia="bg-BG"/>
        </w:rPr>
        <w:t xml:space="preserve">. </w:t>
      </w:r>
    </w:p>
    <w:p w:rsidR="00092369" w:rsidRPr="00ED0878" w:rsidRDefault="00092369" w:rsidP="00B16324">
      <w:pPr>
        <w:pStyle w:val="BodyTextIndent"/>
      </w:pPr>
      <w:r w:rsidRPr="00ED0878">
        <w:rPr>
          <w:lang w:eastAsia="bg-BG"/>
        </w:rPr>
        <w:t xml:space="preserve">През периода на дейност </w:t>
      </w:r>
      <w:r>
        <w:rPr>
          <w:lang w:eastAsia="bg-BG"/>
        </w:rPr>
        <w:t>м.</w:t>
      </w:r>
      <w:r w:rsidRPr="00ED0878">
        <w:rPr>
          <w:lang w:eastAsia="bg-BG"/>
        </w:rPr>
        <w:t xml:space="preserve">януари – </w:t>
      </w:r>
      <w:r>
        <w:rPr>
          <w:lang w:eastAsia="bg-BG"/>
        </w:rPr>
        <w:t>м.</w:t>
      </w:r>
      <w:r w:rsidRPr="00ED0878">
        <w:rPr>
          <w:lang w:eastAsia="bg-BG"/>
        </w:rPr>
        <w:t xml:space="preserve">декември 2014 г. стойност на извършената дейност възлиза на 12 522 хил. </w:t>
      </w:r>
      <w:r>
        <w:rPr>
          <w:lang w:eastAsia="bg-BG"/>
        </w:rPr>
        <w:t>лв.</w:t>
      </w:r>
      <w:r w:rsidRPr="00ED0878">
        <w:rPr>
          <w:lang w:eastAsia="bg-BG"/>
        </w:rPr>
        <w:t xml:space="preserve"> срещу 11 978 хил. </w:t>
      </w:r>
      <w:r>
        <w:rPr>
          <w:lang w:eastAsia="bg-BG"/>
        </w:rPr>
        <w:t>лв.</w:t>
      </w:r>
      <w:r w:rsidRPr="00ED0878">
        <w:rPr>
          <w:lang w:eastAsia="bg-BG"/>
        </w:rPr>
        <w:t xml:space="preserve"> през 2013 г. Увеличението е с 544</w:t>
      </w:r>
      <w:r>
        <w:rPr>
          <w:lang w:eastAsia="bg-BG"/>
        </w:rPr>
        <w:t> </w:t>
      </w:r>
      <w:r w:rsidRPr="00ED0878">
        <w:rPr>
          <w:lang w:eastAsia="bg-BG"/>
        </w:rPr>
        <w:t xml:space="preserve">хил. </w:t>
      </w:r>
      <w:r>
        <w:rPr>
          <w:lang w:eastAsia="bg-BG"/>
        </w:rPr>
        <w:t>лв.</w:t>
      </w:r>
      <w:r w:rsidRPr="00ED0878">
        <w:rPr>
          <w:lang w:eastAsia="bg-BG"/>
        </w:rPr>
        <w:t xml:space="preserve"> или с 4,5 %. Отчетения брой извършени процедури за същия период – 83 478 бр. срещу 79 851</w:t>
      </w:r>
      <w:r>
        <w:rPr>
          <w:lang w:eastAsia="bg-BG"/>
        </w:rPr>
        <w:t xml:space="preserve"> през предходната година, като у</w:t>
      </w:r>
      <w:r w:rsidRPr="00ED0878">
        <w:rPr>
          <w:lang w:eastAsia="bg-BG"/>
        </w:rPr>
        <w:t xml:space="preserve">величението е с 3 627 бр. процедури. Средномесечния разход през 2014 г. е в размер на 1 044 хил. </w:t>
      </w:r>
      <w:r>
        <w:rPr>
          <w:lang w:eastAsia="bg-BG"/>
        </w:rPr>
        <w:t>лв.</w:t>
      </w:r>
      <w:r w:rsidRPr="00ED0878">
        <w:rPr>
          <w:lang w:eastAsia="bg-BG"/>
        </w:rPr>
        <w:t xml:space="preserve"> </w:t>
      </w:r>
      <w:r>
        <w:rPr>
          <w:lang w:eastAsia="bg-BG"/>
        </w:rPr>
        <w:t>спрямо</w:t>
      </w:r>
      <w:r w:rsidRPr="00ED0878">
        <w:rPr>
          <w:lang w:eastAsia="bg-BG"/>
        </w:rPr>
        <w:t xml:space="preserve"> 998 хил. </w:t>
      </w:r>
      <w:r>
        <w:rPr>
          <w:lang w:eastAsia="bg-BG"/>
        </w:rPr>
        <w:t>лв.</w:t>
      </w:r>
      <w:r w:rsidRPr="00ED0878">
        <w:rPr>
          <w:lang w:eastAsia="bg-BG"/>
        </w:rPr>
        <w:t xml:space="preserve"> през 2013 г. Средномесечния брой извършени процедури – 6 957 бр. срещу 6 654 бр. през предходния период</w:t>
      </w:r>
      <w:r w:rsidRPr="007A23F4">
        <w:t xml:space="preserve"> (Приложения БП, Таблици 41 до 42).</w:t>
      </w:r>
    </w:p>
    <w:p w:rsidR="00092369" w:rsidRPr="00ED0878" w:rsidRDefault="00092369" w:rsidP="00B16324">
      <w:pPr>
        <w:pStyle w:val="BodyTextIndent"/>
        <w:rPr>
          <w:lang w:eastAsia="bg-BG"/>
        </w:rPr>
      </w:pPr>
      <w:r w:rsidRPr="00ED0878">
        <w:rPr>
          <w:lang w:eastAsia="bg-BG"/>
        </w:rPr>
        <w:t>На регионално ниво този вид дейност отчитат 15 РЗОК, като най-много процедури се отчитат в РЗОК София град – 29 273 бр. или 35,</w:t>
      </w:r>
      <w:r>
        <w:rPr>
          <w:lang w:eastAsia="bg-BG"/>
        </w:rPr>
        <w:t>1</w:t>
      </w:r>
      <w:r w:rsidRPr="00ED0878">
        <w:rPr>
          <w:lang w:eastAsia="bg-BG"/>
        </w:rPr>
        <w:t xml:space="preserve"> % о</w:t>
      </w:r>
      <w:r>
        <w:rPr>
          <w:lang w:eastAsia="bg-BG"/>
        </w:rPr>
        <w:t>т всички отчетени процедури за с</w:t>
      </w:r>
      <w:r w:rsidRPr="00ED0878">
        <w:rPr>
          <w:lang w:eastAsia="bg-BG"/>
        </w:rPr>
        <w:t>истемно лекарствено лечение при злокачествени заболявания през 2014 г.</w:t>
      </w:r>
      <w:r>
        <w:rPr>
          <w:lang w:eastAsia="bg-BG"/>
        </w:rPr>
        <w:t>, с</w:t>
      </w:r>
      <w:r w:rsidRPr="00ED0878">
        <w:rPr>
          <w:lang w:eastAsia="bg-BG"/>
        </w:rPr>
        <w:t>ледват РЗОК Пловдив – 14 756 бр. или 17,</w:t>
      </w:r>
      <w:r>
        <w:rPr>
          <w:lang w:eastAsia="bg-BG"/>
        </w:rPr>
        <w:t>7</w:t>
      </w:r>
      <w:r w:rsidRPr="00ED0878">
        <w:rPr>
          <w:lang w:eastAsia="bg-BG"/>
        </w:rPr>
        <w:t xml:space="preserve"> %, РЗОК Варна – 6 439 бр. или 7,7 %, РЗОК Бургас  – 4 196 бр. или 5,0 % и РЗОК Стара Загора  – 4 101 бр. или 4,9 %.</w:t>
      </w:r>
    </w:p>
    <w:p w:rsidR="00092369" w:rsidRPr="0098722C" w:rsidRDefault="00092369" w:rsidP="00B16324">
      <w:pPr>
        <w:pStyle w:val="BodyTextIndent"/>
        <w:rPr>
          <w:lang w:eastAsia="bg-BG"/>
        </w:rPr>
      </w:pPr>
      <w:r w:rsidRPr="00ED0878">
        <w:rPr>
          <w:lang w:eastAsia="bg-BG"/>
        </w:rPr>
        <w:t>На ниво лечебни заведения най-много процедури отчита СБАЛОЗ ЕООД гр. София – 10 429 бр. или 12,</w:t>
      </w:r>
      <w:r>
        <w:rPr>
          <w:lang w:eastAsia="bg-BG"/>
        </w:rPr>
        <w:t>5</w:t>
      </w:r>
      <w:r w:rsidRPr="00ED0878">
        <w:rPr>
          <w:lang w:eastAsia="bg-BG"/>
        </w:rPr>
        <w:t xml:space="preserve"> %. от</w:t>
      </w:r>
      <w:r>
        <w:rPr>
          <w:lang w:eastAsia="bg-BG"/>
        </w:rPr>
        <w:t xml:space="preserve"> всички извършени процедури за с</w:t>
      </w:r>
      <w:r w:rsidRPr="00ED0878">
        <w:rPr>
          <w:lang w:eastAsia="bg-BG"/>
        </w:rPr>
        <w:t>истемно лекарствено лечение при злокачествени заболявания през 2014 г.</w:t>
      </w:r>
      <w:r>
        <w:rPr>
          <w:lang w:eastAsia="bg-BG"/>
        </w:rPr>
        <w:t>, с</w:t>
      </w:r>
      <w:r w:rsidRPr="00ED0878">
        <w:rPr>
          <w:lang w:eastAsia="bg-BG"/>
        </w:rPr>
        <w:t xml:space="preserve">ледват </w:t>
      </w:r>
      <w:r>
        <w:rPr>
          <w:lang w:eastAsia="bg-BG"/>
        </w:rPr>
        <w:t>КОЦ</w:t>
      </w:r>
      <w:r w:rsidRPr="00ED0878">
        <w:rPr>
          <w:lang w:eastAsia="bg-BG"/>
        </w:rPr>
        <w:t xml:space="preserve"> Пловдив ЕООД – 9 904 бр. или 11,</w:t>
      </w:r>
      <w:r>
        <w:rPr>
          <w:lang w:eastAsia="bg-BG"/>
        </w:rPr>
        <w:t xml:space="preserve">9 %, </w:t>
      </w:r>
      <w:r w:rsidRPr="00ED0878">
        <w:rPr>
          <w:lang w:eastAsia="bg-BG"/>
        </w:rPr>
        <w:t>МБАЛ  СЕРДИКА  ЕООД – 6 456 бр. или 7,</w:t>
      </w:r>
      <w:r>
        <w:rPr>
          <w:lang w:eastAsia="bg-BG"/>
        </w:rPr>
        <w:t>7</w:t>
      </w:r>
      <w:r w:rsidRPr="00ED0878">
        <w:rPr>
          <w:lang w:eastAsia="bg-BG"/>
        </w:rPr>
        <w:t xml:space="preserve"> %, КОЦ - Бургас  ЕООД – 4 196 бр. или 5,</w:t>
      </w:r>
      <w:r>
        <w:rPr>
          <w:lang w:eastAsia="bg-BG"/>
        </w:rPr>
        <w:t>0</w:t>
      </w:r>
      <w:r w:rsidRPr="00ED0878">
        <w:rPr>
          <w:lang w:eastAsia="bg-BG"/>
        </w:rPr>
        <w:t xml:space="preserve"> % и Комплексен онкологичен център Стара Загора ЕООД – 4 097 бр. или 4,</w:t>
      </w:r>
      <w:r>
        <w:rPr>
          <w:lang w:eastAsia="bg-BG"/>
        </w:rPr>
        <w:t>9</w:t>
      </w:r>
      <w:r w:rsidRPr="00ED0878">
        <w:rPr>
          <w:lang w:eastAsia="bg-BG"/>
        </w:rPr>
        <w:t xml:space="preserve"> %.</w:t>
      </w:r>
    </w:p>
    <w:p w:rsidR="00092369" w:rsidRPr="0098722C" w:rsidRDefault="00092369" w:rsidP="00B16324">
      <w:pPr>
        <w:pStyle w:val="BodyTextIndent"/>
        <w:rPr>
          <w:lang w:eastAsia="bg-BG"/>
        </w:rPr>
      </w:pPr>
    </w:p>
    <w:p w:rsidR="00092369" w:rsidRPr="00125307" w:rsidRDefault="00092369" w:rsidP="00B36A58">
      <w:pPr>
        <w:keepNext/>
        <w:ind w:firstLine="709"/>
        <w:jc w:val="both"/>
        <w:rPr>
          <w:rFonts w:ascii="Times New Roman" w:hAnsi="Times New Roman"/>
          <w:b/>
          <w:lang w:val="bg-BG"/>
        </w:rPr>
      </w:pPr>
      <w:r w:rsidRPr="00125307">
        <w:rPr>
          <w:rFonts w:ascii="Times New Roman" w:hAnsi="Times New Roman"/>
          <w:b/>
          <w:lang w:val="bg-BG"/>
        </w:rPr>
        <w:t xml:space="preserve">Дейност за диспансерно наблюдение на пациенти със злокачествени заболявания </w:t>
      </w:r>
      <w:r>
        <w:rPr>
          <w:rFonts w:ascii="Times New Roman" w:hAnsi="Times New Roman"/>
          <w:b/>
          <w:lang w:val="bg-BG"/>
        </w:rPr>
        <w:t>(КПр № 6</w:t>
      </w:r>
      <w:r w:rsidRPr="00125307">
        <w:rPr>
          <w:rFonts w:ascii="Times New Roman" w:hAnsi="Times New Roman"/>
          <w:b/>
          <w:lang w:val="bg-BG"/>
        </w:rPr>
        <w:t>)</w:t>
      </w:r>
    </w:p>
    <w:p w:rsidR="00092369" w:rsidRPr="00125307" w:rsidRDefault="00092369" w:rsidP="00D14A3E">
      <w:pPr>
        <w:pStyle w:val="BodyTextIndent"/>
        <w:spacing w:before="120"/>
        <w:rPr>
          <w:lang w:eastAsia="bg-BG"/>
        </w:rPr>
      </w:pPr>
      <w:bookmarkStart w:id="352" w:name="_Toc420666358"/>
      <w:r w:rsidRPr="00125307">
        <w:rPr>
          <w:lang w:eastAsia="bg-BG"/>
        </w:rPr>
        <w:t>Извършените през 2014 г. плащания за</w:t>
      </w:r>
      <w:r w:rsidRPr="00D14A3E">
        <w:rPr>
          <w:lang w:eastAsia="bg-BG"/>
        </w:rPr>
        <w:t xml:space="preserve"> диспансерно наблюдение на пациенти със злокачествени заболявания </w:t>
      </w:r>
      <w:r>
        <w:rPr>
          <w:lang w:eastAsia="bg-BG"/>
        </w:rPr>
        <w:t xml:space="preserve">(дейност по КПр № </w:t>
      </w:r>
      <w:r w:rsidRPr="00125307">
        <w:rPr>
          <w:lang w:eastAsia="bg-BG"/>
        </w:rPr>
        <w:t xml:space="preserve">6) са в размер на 12 835 хил. лв. за дейност, оказана в периода от 1 декември 2013 г. до 30 ноември 2014 г. Допълнително за месеците на дейност </w:t>
      </w:r>
      <w:r>
        <w:rPr>
          <w:lang w:eastAsia="bg-BG"/>
        </w:rPr>
        <w:t>м.</w:t>
      </w:r>
      <w:r w:rsidRPr="00125307">
        <w:rPr>
          <w:lang w:eastAsia="bg-BG"/>
        </w:rPr>
        <w:t xml:space="preserve">октомври и </w:t>
      </w:r>
      <w:r>
        <w:rPr>
          <w:lang w:eastAsia="bg-BG"/>
        </w:rPr>
        <w:t>м.</w:t>
      </w:r>
      <w:r w:rsidRPr="00125307">
        <w:rPr>
          <w:lang w:eastAsia="bg-BG"/>
        </w:rPr>
        <w:t>ноември 2013 г. през 2014 г. са доплатени дейности на стойност 545 хил.</w:t>
      </w:r>
      <w:r>
        <w:rPr>
          <w:lang w:eastAsia="bg-BG"/>
        </w:rPr>
        <w:t xml:space="preserve"> </w:t>
      </w:r>
      <w:r w:rsidRPr="00125307">
        <w:rPr>
          <w:lang w:eastAsia="bg-BG"/>
        </w:rPr>
        <w:t xml:space="preserve">лв. Общата средномесечна стойност за 2014 г. </w:t>
      </w:r>
      <w:r w:rsidRPr="000223B5">
        <w:rPr>
          <w:lang w:eastAsia="bg-BG"/>
        </w:rPr>
        <w:t>(</w:t>
      </w:r>
      <w:r w:rsidRPr="00125307">
        <w:rPr>
          <w:lang w:eastAsia="bg-BG"/>
        </w:rPr>
        <w:t xml:space="preserve">без допълнително доплатените средства за дейност </w:t>
      </w:r>
      <w:r>
        <w:rPr>
          <w:lang w:eastAsia="bg-BG"/>
        </w:rPr>
        <w:t>м.</w:t>
      </w:r>
      <w:r w:rsidRPr="00125307">
        <w:rPr>
          <w:lang w:eastAsia="bg-BG"/>
        </w:rPr>
        <w:t xml:space="preserve">октомври и </w:t>
      </w:r>
      <w:r>
        <w:rPr>
          <w:lang w:eastAsia="bg-BG"/>
        </w:rPr>
        <w:t>м.</w:t>
      </w:r>
      <w:r w:rsidRPr="00125307">
        <w:rPr>
          <w:lang w:eastAsia="bg-BG"/>
        </w:rPr>
        <w:t>ноември 2013 г.</w:t>
      </w:r>
      <w:r w:rsidRPr="000223B5">
        <w:rPr>
          <w:lang w:eastAsia="bg-BG"/>
        </w:rPr>
        <w:t>)</w:t>
      </w:r>
      <w:r w:rsidRPr="00125307">
        <w:rPr>
          <w:lang w:eastAsia="bg-BG"/>
        </w:rPr>
        <w:t xml:space="preserve"> е в размер на 1 024 хил.</w:t>
      </w:r>
      <w:r>
        <w:rPr>
          <w:lang w:eastAsia="bg-BG"/>
        </w:rPr>
        <w:t xml:space="preserve"> </w:t>
      </w:r>
      <w:r w:rsidRPr="00125307">
        <w:rPr>
          <w:lang w:eastAsia="bg-BG"/>
        </w:rPr>
        <w:t>лв., с 90 хил.</w:t>
      </w:r>
      <w:r>
        <w:rPr>
          <w:lang w:eastAsia="bg-BG"/>
        </w:rPr>
        <w:t> </w:t>
      </w:r>
      <w:r w:rsidRPr="00125307">
        <w:rPr>
          <w:lang w:eastAsia="bg-BG"/>
        </w:rPr>
        <w:t>лв. или с 9,</w:t>
      </w:r>
      <w:r>
        <w:rPr>
          <w:lang w:eastAsia="bg-BG"/>
        </w:rPr>
        <w:t>7</w:t>
      </w:r>
      <w:r w:rsidRPr="00125307">
        <w:rPr>
          <w:lang w:eastAsia="bg-BG"/>
        </w:rPr>
        <w:t>% по-висока от тази за 2013 г. Ръстът на разходите се дължи на увеличения обем на отчитаните дейности.</w:t>
      </w:r>
      <w:bookmarkEnd w:id="352"/>
      <w:r w:rsidRPr="00125307">
        <w:rPr>
          <w:lang w:eastAsia="bg-BG"/>
        </w:rPr>
        <w:t xml:space="preserve"> </w:t>
      </w:r>
    </w:p>
    <w:p w:rsidR="00092369" w:rsidRPr="00125307" w:rsidRDefault="00092369" w:rsidP="00B16324">
      <w:pPr>
        <w:pStyle w:val="BodyTextIndent"/>
        <w:rPr>
          <w:lang w:eastAsia="bg-BG"/>
        </w:rPr>
      </w:pPr>
      <w:r w:rsidRPr="00125307">
        <w:rPr>
          <w:lang w:eastAsia="bg-BG"/>
        </w:rPr>
        <w:t>През 2014 г. за този вид процедури договори с НЗОК са сключили 22 лечебни заведения</w:t>
      </w:r>
    </w:p>
    <w:p w:rsidR="00092369" w:rsidRPr="00125307" w:rsidRDefault="00092369" w:rsidP="00B16324">
      <w:pPr>
        <w:pStyle w:val="BodyTextIndent"/>
      </w:pPr>
      <w:r w:rsidRPr="00125307">
        <w:rPr>
          <w:lang w:eastAsia="bg-BG"/>
        </w:rPr>
        <w:t xml:space="preserve">През периода на дейност </w:t>
      </w:r>
      <w:r>
        <w:rPr>
          <w:lang w:eastAsia="bg-BG"/>
        </w:rPr>
        <w:t>м.</w:t>
      </w:r>
      <w:r w:rsidRPr="00125307">
        <w:rPr>
          <w:lang w:eastAsia="bg-BG"/>
        </w:rPr>
        <w:t xml:space="preserve">януари – </w:t>
      </w:r>
      <w:r>
        <w:rPr>
          <w:lang w:eastAsia="bg-BG"/>
        </w:rPr>
        <w:t>м.</w:t>
      </w:r>
      <w:r w:rsidRPr="00125307">
        <w:rPr>
          <w:lang w:eastAsia="bg-BG"/>
        </w:rPr>
        <w:t xml:space="preserve">декември 2014 г. стойност на извършената дейност по диспансерно наблюдение на пациенти със злокачествени заболявания възлиза на 12 383 хил. </w:t>
      </w:r>
      <w:r>
        <w:rPr>
          <w:lang w:eastAsia="bg-BG"/>
        </w:rPr>
        <w:t>лв.</w:t>
      </w:r>
      <w:r w:rsidRPr="00125307">
        <w:rPr>
          <w:lang w:eastAsia="bg-BG"/>
        </w:rPr>
        <w:t xml:space="preserve"> спрямо 11 436 хил. </w:t>
      </w:r>
      <w:r>
        <w:rPr>
          <w:lang w:eastAsia="bg-BG"/>
        </w:rPr>
        <w:t>лв. през предходната година, като у</w:t>
      </w:r>
      <w:r w:rsidRPr="00125307">
        <w:rPr>
          <w:lang w:eastAsia="bg-BG"/>
        </w:rPr>
        <w:t>величението е с 947</w:t>
      </w:r>
      <w:r>
        <w:rPr>
          <w:lang w:eastAsia="bg-BG"/>
        </w:rPr>
        <w:t> </w:t>
      </w:r>
      <w:r w:rsidRPr="00125307">
        <w:rPr>
          <w:lang w:eastAsia="bg-BG"/>
        </w:rPr>
        <w:t xml:space="preserve">хил. </w:t>
      </w:r>
      <w:r>
        <w:rPr>
          <w:lang w:eastAsia="bg-BG"/>
        </w:rPr>
        <w:t>лв.</w:t>
      </w:r>
      <w:r w:rsidRPr="00125307">
        <w:rPr>
          <w:lang w:eastAsia="bg-BG"/>
        </w:rPr>
        <w:t xml:space="preserve"> или 8,</w:t>
      </w:r>
      <w:r>
        <w:rPr>
          <w:lang w:eastAsia="bg-BG"/>
        </w:rPr>
        <w:t>3</w:t>
      </w:r>
      <w:r w:rsidRPr="00125307">
        <w:rPr>
          <w:lang w:eastAsia="bg-BG"/>
        </w:rPr>
        <w:t xml:space="preserve"> %. Отчетения брой извършени процедури за същия период </w:t>
      </w:r>
      <w:r>
        <w:rPr>
          <w:lang w:eastAsia="bg-BG"/>
        </w:rPr>
        <w:t xml:space="preserve">е </w:t>
      </w:r>
      <w:r w:rsidRPr="00125307">
        <w:rPr>
          <w:lang w:eastAsia="bg-BG"/>
        </w:rPr>
        <w:t xml:space="preserve">95 254 бр. </w:t>
      </w:r>
      <w:r>
        <w:rPr>
          <w:lang w:eastAsia="bg-BG"/>
        </w:rPr>
        <w:t>срямо</w:t>
      </w:r>
      <w:r w:rsidRPr="00125307">
        <w:rPr>
          <w:lang w:eastAsia="bg-BG"/>
        </w:rPr>
        <w:t xml:space="preserve"> 87 968 </w:t>
      </w:r>
      <w:r>
        <w:rPr>
          <w:lang w:eastAsia="bg-BG"/>
        </w:rPr>
        <w:t xml:space="preserve">бр. </w:t>
      </w:r>
      <w:r w:rsidRPr="00125307">
        <w:rPr>
          <w:lang w:eastAsia="bg-BG"/>
        </w:rPr>
        <w:t>през 2013 г.</w:t>
      </w:r>
      <w:r>
        <w:rPr>
          <w:lang w:eastAsia="bg-BG"/>
        </w:rPr>
        <w:t>, като у</w:t>
      </w:r>
      <w:r w:rsidRPr="00125307">
        <w:rPr>
          <w:lang w:eastAsia="bg-BG"/>
        </w:rPr>
        <w:t xml:space="preserve">величението е с 7 286 броя. Средномесечния разход е в размер на 1 032 хил. </w:t>
      </w:r>
      <w:r>
        <w:rPr>
          <w:lang w:eastAsia="bg-BG"/>
        </w:rPr>
        <w:t>лв.</w:t>
      </w:r>
      <w:r w:rsidRPr="00125307">
        <w:rPr>
          <w:lang w:eastAsia="bg-BG"/>
        </w:rPr>
        <w:t xml:space="preserve">, а средномесечия брой извършени процедури </w:t>
      </w:r>
      <w:r>
        <w:rPr>
          <w:lang w:eastAsia="bg-BG"/>
        </w:rPr>
        <w:t xml:space="preserve">е </w:t>
      </w:r>
      <w:r w:rsidRPr="00125307">
        <w:rPr>
          <w:lang w:eastAsia="bg-BG"/>
        </w:rPr>
        <w:t xml:space="preserve">7 938 бр. </w:t>
      </w:r>
      <w:r>
        <w:rPr>
          <w:lang w:eastAsia="bg-BG"/>
        </w:rPr>
        <w:t>спрямо</w:t>
      </w:r>
      <w:r w:rsidRPr="00125307">
        <w:rPr>
          <w:lang w:eastAsia="bg-BG"/>
        </w:rPr>
        <w:t xml:space="preserve"> 953</w:t>
      </w:r>
      <w:r>
        <w:rPr>
          <w:lang w:eastAsia="bg-BG"/>
        </w:rPr>
        <w:t> </w:t>
      </w:r>
      <w:r w:rsidRPr="00125307">
        <w:rPr>
          <w:lang w:eastAsia="bg-BG"/>
        </w:rPr>
        <w:t xml:space="preserve">хил. </w:t>
      </w:r>
      <w:r>
        <w:rPr>
          <w:lang w:eastAsia="bg-BG"/>
        </w:rPr>
        <w:t>лв.</w:t>
      </w:r>
      <w:r w:rsidRPr="00125307">
        <w:rPr>
          <w:lang w:eastAsia="bg-BG"/>
        </w:rPr>
        <w:t xml:space="preserve"> и 7 331 бр</w:t>
      </w:r>
      <w:r>
        <w:rPr>
          <w:lang w:eastAsia="bg-BG"/>
        </w:rPr>
        <w:t>.</w:t>
      </w:r>
      <w:r w:rsidRPr="00125307">
        <w:rPr>
          <w:lang w:eastAsia="bg-BG"/>
        </w:rPr>
        <w:t xml:space="preserve"> през 2013 г.</w:t>
      </w:r>
      <w:r w:rsidRPr="00125307">
        <w:t xml:space="preserve"> (Приложения БП, Таблици 43 до 44).</w:t>
      </w:r>
    </w:p>
    <w:p w:rsidR="00092369" w:rsidRPr="00125307" w:rsidRDefault="00092369" w:rsidP="00B16324">
      <w:pPr>
        <w:pStyle w:val="BodyTextIndent"/>
        <w:rPr>
          <w:lang w:eastAsia="bg-BG"/>
        </w:rPr>
      </w:pPr>
      <w:r w:rsidRPr="00125307">
        <w:rPr>
          <w:lang w:eastAsia="bg-BG"/>
        </w:rPr>
        <w:t>На регионално ниво този вид дейност отчитат 14 РЗОК, като най-много процедури се отчитат в РЗОК Пловдив – 16 608 бр. или 17,</w:t>
      </w:r>
      <w:r>
        <w:rPr>
          <w:lang w:eastAsia="bg-BG"/>
        </w:rPr>
        <w:t>4</w:t>
      </w:r>
      <w:r w:rsidRPr="00125307">
        <w:rPr>
          <w:lang w:eastAsia="bg-BG"/>
        </w:rPr>
        <w:t xml:space="preserve"> % от всички отчетени процедури за диспансерно наблюдение на пациенти със злокачествени заболявания през 2014 г.</w:t>
      </w:r>
      <w:r>
        <w:rPr>
          <w:lang w:eastAsia="bg-BG"/>
        </w:rPr>
        <w:t>, с</w:t>
      </w:r>
      <w:r w:rsidRPr="00125307">
        <w:rPr>
          <w:lang w:eastAsia="bg-BG"/>
        </w:rPr>
        <w:t>ледват РЗОК София град – 15 509 бр. или 16,</w:t>
      </w:r>
      <w:r>
        <w:rPr>
          <w:lang w:eastAsia="bg-BG"/>
        </w:rPr>
        <w:t>3</w:t>
      </w:r>
      <w:r w:rsidRPr="00125307">
        <w:rPr>
          <w:lang w:eastAsia="bg-BG"/>
        </w:rPr>
        <w:t xml:space="preserve"> %, РЗОК Варна – 10 680 бр. или 11,</w:t>
      </w:r>
      <w:r>
        <w:rPr>
          <w:lang w:eastAsia="bg-BG"/>
        </w:rPr>
        <w:t>2</w:t>
      </w:r>
      <w:r w:rsidRPr="00125307">
        <w:rPr>
          <w:lang w:eastAsia="bg-BG"/>
        </w:rPr>
        <w:t xml:space="preserve"> %, РЗОК Стара Загора  – 8 610 бр. или 9,</w:t>
      </w:r>
      <w:r>
        <w:rPr>
          <w:lang w:eastAsia="bg-BG"/>
        </w:rPr>
        <w:t>0</w:t>
      </w:r>
      <w:r w:rsidRPr="00125307">
        <w:rPr>
          <w:lang w:eastAsia="bg-BG"/>
        </w:rPr>
        <w:t xml:space="preserve"> % и РЗОК Шумен  – 7 737 бр. или 8,</w:t>
      </w:r>
      <w:r>
        <w:rPr>
          <w:lang w:eastAsia="bg-BG"/>
        </w:rPr>
        <w:t>1</w:t>
      </w:r>
      <w:r w:rsidRPr="00125307">
        <w:rPr>
          <w:lang w:eastAsia="bg-BG"/>
        </w:rPr>
        <w:t xml:space="preserve"> %.</w:t>
      </w:r>
    </w:p>
    <w:p w:rsidR="00092369" w:rsidRPr="00125307" w:rsidRDefault="00092369" w:rsidP="00B16324">
      <w:pPr>
        <w:pStyle w:val="BodyTextIndent"/>
        <w:rPr>
          <w:lang w:eastAsia="bg-BG"/>
        </w:rPr>
      </w:pPr>
      <w:r w:rsidRPr="00125307">
        <w:rPr>
          <w:lang w:eastAsia="bg-BG"/>
        </w:rPr>
        <w:t>На ниво лечебни заведения най-много процедури отчита КОЦ Пловдив ЕООД – 14</w:t>
      </w:r>
      <w:r>
        <w:rPr>
          <w:lang w:eastAsia="bg-BG"/>
        </w:rPr>
        <w:t> </w:t>
      </w:r>
      <w:r w:rsidRPr="00125307">
        <w:rPr>
          <w:lang w:eastAsia="bg-BG"/>
        </w:rPr>
        <w:t>908 бр. или 15,</w:t>
      </w:r>
      <w:r>
        <w:rPr>
          <w:lang w:eastAsia="bg-BG"/>
        </w:rPr>
        <w:t>7</w:t>
      </w:r>
      <w:r w:rsidRPr="00125307">
        <w:rPr>
          <w:lang w:eastAsia="bg-BG"/>
        </w:rPr>
        <w:t xml:space="preserve"> % от всички извършени процедури за диспансерно наблюдение на пациенти със злокачествени заболявания през 2014 г.</w:t>
      </w:r>
      <w:r>
        <w:rPr>
          <w:lang w:eastAsia="bg-BG"/>
        </w:rPr>
        <w:t>, следват</w:t>
      </w:r>
      <w:r w:rsidRPr="00125307">
        <w:rPr>
          <w:lang w:eastAsia="bg-BG"/>
        </w:rPr>
        <w:t xml:space="preserve"> СБАЛОЗ ЕООД, гр. София – 14 039 бр. или 14,</w:t>
      </w:r>
      <w:r>
        <w:rPr>
          <w:lang w:eastAsia="bg-BG"/>
        </w:rPr>
        <w:t>7</w:t>
      </w:r>
      <w:r w:rsidRPr="00125307">
        <w:rPr>
          <w:lang w:eastAsia="bg-BG"/>
        </w:rPr>
        <w:t xml:space="preserve"> %, СБАЛОЗ  д</w:t>
      </w:r>
      <w:r>
        <w:rPr>
          <w:lang w:eastAsia="bg-BG"/>
        </w:rPr>
        <w:t xml:space="preserve">-р Марко Антонов Марков-Варна </w:t>
      </w:r>
      <w:r w:rsidRPr="00125307">
        <w:rPr>
          <w:lang w:eastAsia="bg-BG"/>
        </w:rPr>
        <w:t>ЕООД – 9 348 бр. или 9,</w:t>
      </w:r>
      <w:r>
        <w:rPr>
          <w:lang w:eastAsia="bg-BG"/>
        </w:rPr>
        <w:t>8 </w:t>
      </w:r>
      <w:r w:rsidRPr="00125307">
        <w:rPr>
          <w:lang w:eastAsia="bg-BG"/>
        </w:rPr>
        <w:t>%, Комплексен онкологичен център Стара Загора ЕООД – 8 610 бр. или 9,</w:t>
      </w:r>
      <w:r>
        <w:rPr>
          <w:lang w:eastAsia="bg-BG"/>
        </w:rPr>
        <w:t>0</w:t>
      </w:r>
      <w:r w:rsidRPr="00125307">
        <w:rPr>
          <w:lang w:eastAsia="bg-BG"/>
        </w:rPr>
        <w:t xml:space="preserve"> % и КОЦ Шумен ЕООД – 7 737 бр. или 8,</w:t>
      </w:r>
      <w:r>
        <w:rPr>
          <w:lang w:eastAsia="bg-BG"/>
        </w:rPr>
        <w:t>1</w:t>
      </w:r>
      <w:r w:rsidRPr="00125307">
        <w:rPr>
          <w:lang w:eastAsia="bg-BG"/>
        </w:rPr>
        <w:t xml:space="preserve"> %.</w:t>
      </w:r>
    </w:p>
    <w:p w:rsidR="00092369" w:rsidRPr="003C2F07" w:rsidRDefault="00092369" w:rsidP="00B16324">
      <w:pPr>
        <w:pStyle w:val="BodyTextIndent"/>
        <w:rPr>
          <w:highlight w:val="yellow"/>
        </w:rPr>
      </w:pPr>
    </w:p>
    <w:p w:rsidR="00092369" w:rsidRPr="001D291C" w:rsidRDefault="00092369" w:rsidP="00B36A58">
      <w:pPr>
        <w:keepNext/>
        <w:ind w:firstLine="709"/>
        <w:rPr>
          <w:rFonts w:ascii="Times New Roman" w:hAnsi="Times New Roman"/>
          <w:b/>
          <w:lang w:val="bg-BG"/>
        </w:rPr>
      </w:pPr>
      <w:r w:rsidRPr="001D291C">
        <w:rPr>
          <w:rFonts w:ascii="Times New Roman" w:hAnsi="Times New Roman"/>
          <w:b/>
          <w:lang w:val="bg-BG"/>
        </w:rPr>
        <w:t xml:space="preserve">Дейност по клинична процедура </w:t>
      </w:r>
      <w:r>
        <w:rPr>
          <w:rFonts w:ascii="Times New Roman" w:hAnsi="Times New Roman"/>
          <w:b/>
          <w:lang w:val="bg-BG"/>
        </w:rPr>
        <w:t xml:space="preserve">№ </w:t>
      </w:r>
      <w:r w:rsidRPr="001D291C">
        <w:rPr>
          <w:rFonts w:ascii="Times New Roman" w:hAnsi="Times New Roman"/>
          <w:b/>
          <w:lang w:val="bg-BG"/>
        </w:rPr>
        <w:t xml:space="preserve">7 </w:t>
      </w:r>
      <w:r>
        <w:rPr>
          <w:rFonts w:ascii="Times New Roman" w:hAnsi="Times New Roman"/>
          <w:b/>
          <w:lang w:val="bg-BG"/>
        </w:rPr>
        <w:t>„</w:t>
      </w:r>
      <w:r w:rsidRPr="001D291C">
        <w:rPr>
          <w:rFonts w:ascii="Times New Roman" w:hAnsi="Times New Roman"/>
          <w:b/>
          <w:lang w:val="bg-BG"/>
        </w:rPr>
        <w:t>Проследяване на терапевтичния отговор при пациенти на домашно лечение с прицелна перорална противотуморна т</w:t>
      </w:r>
      <w:r>
        <w:rPr>
          <w:rFonts w:ascii="Times New Roman" w:hAnsi="Times New Roman"/>
          <w:b/>
          <w:lang w:val="bg-BG"/>
        </w:rPr>
        <w:t xml:space="preserve">ерапия и перорална химиотерапия“ (КПр № </w:t>
      </w:r>
      <w:r w:rsidRPr="001D291C">
        <w:rPr>
          <w:rFonts w:ascii="Times New Roman" w:hAnsi="Times New Roman"/>
          <w:b/>
          <w:lang w:val="bg-BG"/>
        </w:rPr>
        <w:t>7)</w:t>
      </w:r>
    </w:p>
    <w:p w:rsidR="00092369" w:rsidRPr="001D291C" w:rsidRDefault="00092369" w:rsidP="006D5042">
      <w:pPr>
        <w:pStyle w:val="BodyTextIndent"/>
        <w:spacing w:before="120"/>
        <w:rPr>
          <w:lang w:eastAsia="bg-BG"/>
        </w:rPr>
      </w:pPr>
      <w:bookmarkStart w:id="353" w:name="_Toc420666359"/>
      <w:r w:rsidRPr="001D291C">
        <w:rPr>
          <w:lang w:eastAsia="bg-BG"/>
        </w:rPr>
        <w:t>Извършените през 2014 г. плащания за</w:t>
      </w:r>
      <w:r w:rsidRPr="006D5042">
        <w:rPr>
          <w:lang w:eastAsia="bg-BG"/>
        </w:rPr>
        <w:t xml:space="preserve"> </w:t>
      </w:r>
      <w:r>
        <w:rPr>
          <w:lang w:eastAsia="bg-BG"/>
        </w:rPr>
        <w:t>„</w:t>
      </w:r>
      <w:r w:rsidRPr="001D291C">
        <w:rPr>
          <w:lang w:eastAsia="bg-BG"/>
        </w:rPr>
        <w:t xml:space="preserve">Проследяване на терапевтичния отговор при пациенти на домашно лечение с прицелна перорална противотуморна терапия </w:t>
      </w:r>
      <w:r>
        <w:rPr>
          <w:lang w:eastAsia="bg-BG"/>
        </w:rPr>
        <w:t xml:space="preserve">и перорална химиотерапия" (КПр № </w:t>
      </w:r>
      <w:r w:rsidRPr="001D291C">
        <w:rPr>
          <w:lang w:eastAsia="bg-BG"/>
        </w:rPr>
        <w:t>7) са в размер на 480 хил. лв., за дейност, оказана в периода от 1</w:t>
      </w:r>
      <w:r>
        <w:rPr>
          <w:lang w:eastAsia="bg-BG"/>
        </w:rPr>
        <w:t> </w:t>
      </w:r>
      <w:r w:rsidRPr="001D291C">
        <w:rPr>
          <w:lang w:eastAsia="bg-BG"/>
        </w:rPr>
        <w:t xml:space="preserve">декември 2013 г. до 30 ноември 2014 година. Допълнително за месеците на дейност </w:t>
      </w:r>
      <w:r>
        <w:rPr>
          <w:lang w:eastAsia="bg-BG"/>
        </w:rPr>
        <w:t>м.</w:t>
      </w:r>
      <w:r w:rsidRPr="001D291C">
        <w:rPr>
          <w:lang w:eastAsia="bg-BG"/>
        </w:rPr>
        <w:t xml:space="preserve">октомври </w:t>
      </w:r>
      <w:r>
        <w:rPr>
          <w:lang w:eastAsia="bg-BG"/>
        </w:rPr>
        <w:t>и м.</w:t>
      </w:r>
      <w:r w:rsidRPr="001D291C">
        <w:rPr>
          <w:lang w:eastAsia="bg-BG"/>
        </w:rPr>
        <w:t xml:space="preserve">ноември 2013 г. през 2014 г. са доплатени дейности на стойност 21 хил.лв. Общата средномесечна стойност </w:t>
      </w:r>
      <w:r w:rsidRPr="000223B5">
        <w:rPr>
          <w:lang w:eastAsia="bg-BG"/>
        </w:rPr>
        <w:t>(</w:t>
      </w:r>
      <w:r w:rsidRPr="001D291C">
        <w:rPr>
          <w:lang w:eastAsia="bg-BG"/>
        </w:rPr>
        <w:t>без допълнително заплатените средства за дейност октомври и ноември 2013 г.</w:t>
      </w:r>
      <w:r w:rsidRPr="000223B5">
        <w:rPr>
          <w:lang w:eastAsia="bg-BG"/>
        </w:rPr>
        <w:t>)</w:t>
      </w:r>
      <w:r w:rsidRPr="001D291C">
        <w:rPr>
          <w:lang w:eastAsia="bg-BG"/>
        </w:rPr>
        <w:t xml:space="preserve"> е в размер на 38 хил.лв., с 12 хил.лв. или с 47,83% по-висока от тази за 2013 г. Ръстът на разходите се дължи на увеличения обем на отчитаните дейности.</w:t>
      </w:r>
      <w:bookmarkEnd w:id="353"/>
      <w:r w:rsidRPr="001D291C">
        <w:rPr>
          <w:lang w:eastAsia="bg-BG"/>
        </w:rPr>
        <w:t xml:space="preserve"> </w:t>
      </w:r>
    </w:p>
    <w:p w:rsidR="00092369" w:rsidRPr="001D291C" w:rsidRDefault="00092369" w:rsidP="00B16324">
      <w:pPr>
        <w:pStyle w:val="BodyTextIndent"/>
      </w:pPr>
      <w:r w:rsidRPr="001D291C">
        <w:rPr>
          <w:lang w:eastAsia="bg-BG"/>
        </w:rPr>
        <w:t xml:space="preserve">През периода на дейност </w:t>
      </w:r>
      <w:r>
        <w:rPr>
          <w:lang w:eastAsia="bg-BG"/>
        </w:rPr>
        <w:t>м.</w:t>
      </w:r>
      <w:r w:rsidRPr="001D291C">
        <w:rPr>
          <w:lang w:eastAsia="bg-BG"/>
        </w:rPr>
        <w:t xml:space="preserve">януари – </w:t>
      </w:r>
      <w:r>
        <w:rPr>
          <w:lang w:eastAsia="bg-BG"/>
        </w:rPr>
        <w:t>м.</w:t>
      </w:r>
      <w:r w:rsidRPr="001D291C">
        <w:rPr>
          <w:lang w:eastAsia="bg-BG"/>
        </w:rPr>
        <w:t>декември 2014 г. стойност на извършената дейност по проследяване на терапевтичния отговор при пациенти на домашно лечение с прицелна перорална противотуморна терапия и перорална химиотерапия възлиза на 455 хил.</w:t>
      </w:r>
      <w:r>
        <w:rPr>
          <w:lang w:eastAsia="bg-BG"/>
        </w:rPr>
        <w:t> лв.</w:t>
      </w:r>
      <w:r w:rsidRPr="001D291C">
        <w:rPr>
          <w:lang w:eastAsia="bg-BG"/>
        </w:rPr>
        <w:t xml:space="preserve"> спрямо 327 хил. </w:t>
      </w:r>
      <w:r>
        <w:rPr>
          <w:lang w:eastAsia="bg-BG"/>
        </w:rPr>
        <w:t>лв.</w:t>
      </w:r>
      <w:r w:rsidRPr="001D291C">
        <w:rPr>
          <w:lang w:eastAsia="bg-BG"/>
        </w:rPr>
        <w:t xml:space="preserve"> през предходната година. Увеличението е с 128 хил. </w:t>
      </w:r>
      <w:r>
        <w:rPr>
          <w:lang w:eastAsia="bg-BG"/>
        </w:rPr>
        <w:t>лв.</w:t>
      </w:r>
      <w:r w:rsidRPr="001D291C">
        <w:rPr>
          <w:lang w:eastAsia="bg-BG"/>
        </w:rPr>
        <w:t xml:space="preserve"> или 39,</w:t>
      </w:r>
      <w:r>
        <w:rPr>
          <w:lang w:eastAsia="bg-BG"/>
        </w:rPr>
        <w:t>3 </w:t>
      </w:r>
      <w:r w:rsidRPr="001D291C">
        <w:rPr>
          <w:lang w:eastAsia="bg-BG"/>
        </w:rPr>
        <w:t>%. Отчетения брой извършени процедури за същия период – 1 820 бр. срещу 1 307 през 2013 г.</w:t>
      </w:r>
      <w:r>
        <w:rPr>
          <w:lang w:eastAsia="bg-BG"/>
        </w:rPr>
        <w:t>, като у</w:t>
      </w:r>
      <w:r w:rsidRPr="001D291C">
        <w:rPr>
          <w:lang w:eastAsia="bg-BG"/>
        </w:rPr>
        <w:t>величението е с 51</w:t>
      </w:r>
      <w:r>
        <w:rPr>
          <w:lang w:eastAsia="bg-BG"/>
        </w:rPr>
        <w:t>3 бр</w:t>
      </w:r>
      <w:r w:rsidRPr="001D291C">
        <w:rPr>
          <w:lang w:eastAsia="bg-BG"/>
        </w:rPr>
        <w:t xml:space="preserve">. Средномесечния разход е в размер на 38 хил. </w:t>
      </w:r>
      <w:r>
        <w:rPr>
          <w:lang w:eastAsia="bg-BG"/>
        </w:rPr>
        <w:t>лв.</w:t>
      </w:r>
      <w:r w:rsidRPr="001D291C">
        <w:rPr>
          <w:lang w:eastAsia="bg-BG"/>
        </w:rPr>
        <w:t xml:space="preserve">, а средномесечия брой извършени процедури – 152 бр. </w:t>
      </w:r>
      <w:r>
        <w:rPr>
          <w:lang w:eastAsia="bg-BG"/>
        </w:rPr>
        <w:t xml:space="preserve">спрямо </w:t>
      </w:r>
      <w:r w:rsidRPr="001D291C">
        <w:rPr>
          <w:lang w:eastAsia="bg-BG"/>
        </w:rPr>
        <w:t xml:space="preserve"> 27 хил. </w:t>
      </w:r>
      <w:r>
        <w:rPr>
          <w:lang w:eastAsia="bg-BG"/>
        </w:rPr>
        <w:t>лв.</w:t>
      </w:r>
      <w:r w:rsidRPr="001D291C">
        <w:rPr>
          <w:lang w:eastAsia="bg-BG"/>
        </w:rPr>
        <w:t xml:space="preserve"> и 109 бр</w:t>
      </w:r>
      <w:r>
        <w:rPr>
          <w:lang w:eastAsia="bg-BG"/>
        </w:rPr>
        <w:t>.</w:t>
      </w:r>
      <w:r w:rsidRPr="001D291C">
        <w:rPr>
          <w:lang w:eastAsia="bg-BG"/>
        </w:rPr>
        <w:t xml:space="preserve"> през 2013</w:t>
      </w:r>
      <w:r>
        <w:rPr>
          <w:lang w:eastAsia="bg-BG"/>
        </w:rPr>
        <w:t> </w:t>
      </w:r>
      <w:r w:rsidRPr="001D291C">
        <w:rPr>
          <w:lang w:eastAsia="bg-BG"/>
        </w:rPr>
        <w:t>га.</w:t>
      </w:r>
      <w:r w:rsidRPr="001D291C">
        <w:t xml:space="preserve"> (Приложения БП, Таблици 45 до 46).</w:t>
      </w:r>
    </w:p>
    <w:p w:rsidR="00092369" w:rsidRPr="001D291C" w:rsidRDefault="00092369" w:rsidP="00B16324">
      <w:pPr>
        <w:pStyle w:val="BodyTextIndent"/>
        <w:rPr>
          <w:lang w:eastAsia="bg-BG"/>
        </w:rPr>
      </w:pPr>
      <w:r w:rsidRPr="001D291C">
        <w:rPr>
          <w:lang w:eastAsia="bg-BG"/>
        </w:rPr>
        <w:t>На регионално ниво този вид дейност отчитат 15 РЗОК, като най-много процедури се отчитат в РЗОК Пловдив – 388 бр. или 21,</w:t>
      </w:r>
      <w:r>
        <w:rPr>
          <w:lang w:eastAsia="bg-BG"/>
        </w:rPr>
        <w:t>3</w:t>
      </w:r>
      <w:r w:rsidRPr="001D291C">
        <w:rPr>
          <w:lang w:eastAsia="bg-BG"/>
        </w:rPr>
        <w:t xml:space="preserve"> % от всички отчетени процедури за този вид дейност през 2014 г.</w:t>
      </w:r>
      <w:r>
        <w:rPr>
          <w:lang w:eastAsia="bg-BG"/>
        </w:rPr>
        <w:t>, с</w:t>
      </w:r>
      <w:r w:rsidRPr="001D291C">
        <w:rPr>
          <w:lang w:eastAsia="bg-BG"/>
        </w:rPr>
        <w:t>ледват РЗОК Варна – 352 бр. или 19,3 % и РЗОК Бургас – 216 бр. или 11,</w:t>
      </w:r>
      <w:r>
        <w:rPr>
          <w:lang w:eastAsia="bg-BG"/>
        </w:rPr>
        <w:t>9</w:t>
      </w:r>
      <w:r w:rsidRPr="001D291C">
        <w:rPr>
          <w:lang w:eastAsia="bg-BG"/>
        </w:rPr>
        <w:t xml:space="preserve"> %.</w:t>
      </w:r>
    </w:p>
    <w:p w:rsidR="00092369" w:rsidRPr="001D291C" w:rsidRDefault="00092369" w:rsidP="00B16324">
      <w:pPr>
        <w:pStyle w:val="BodyTextIndent"/>
        <w:rPr>
          <w:lang w:eastAsia="bg-BG"/>
        </w:rPr>
      </w:pPr>
      <w:r w:rsidRPr="001D291C">
        <w:rPr>
          <w:lang w:eastAsia="bg-BG"/>
        </w:rPr>
        <w:t>На ниво лечебни заведения най-много процедури отчита УМБАЛ Св. Георги ЕАД Пловдив – 357 бр. или 19,6 % от всички извършени процедури през 2014 г.</w:t>
      </w:r>
      <w:r>
        <w:rPr>
          <w:lang w:eastAsia="bg-BG"/>
        </w:rPr>
        <w:t>, следват</w:t>
      </w:r>
      <w:r w:rsidRPr="001D291C">
        <w:rPr>
          <w:lang w:eastAsia="bg-BG"/>
        </w:rPr>
        <w:t xml:space="preserve"> КОЦ - </w:t>
      </w:r>
      <w:r>
        <w:rPr>
          <w:lang w:eastAsia="bg-BG"/>
        </w:rPr>
        <w:t xml:space="preserve">Бургас </w:t>
      </w:r>
      <w:r w:rsidRPr="001D291C">
        <w:rPr>
          <w:lang w:eastAsia="bg-BG"/>
        </w:rPr>
        <w:t>ЕООД, гр. Бургас – 216 бр. или 11,</w:t>
      </w:r>
      <w:r>
        <w:rPr>
          <w:lang w:eastAsia="bg-BG"/>
        </w:rPr>
        <w:t>9</w:t>
      </w:r>
      <w:r w:rsidRPr="001D291C">
        <w:rPr>
          <w:lang w:eastAsia="bg-BG"/>
        </w:rPr>
        <w:t xml:space="preserve"> %, МБАЛ Света Марина ЕАД, гр.Варна - 189 бр. или 10,</w:t>
      </w:r>
      <w:r>
        <w:rPr>
          <w:lang w:eastAsia="bg-BG"/>
        </w:rPr>
        <w:t xml:space="preserve">4 %, </w:t>
      </w:r>
      <w:r w:rsidRPr="001D291C">
        <w:rPr>
          <w:lang w:eastAsia="bg-BG"/>
        </w:rPr>
        <w:t xml:space="preserve">СБАЛОЗ  д-р Марко Антонов Марков-Варна ЕООД – 163 бр. или </w:t>
      </w:r>
      <w:r>
        <w:rPr>
          <w:lang w:eastAsia="bg-BG"/>
        </w:rPr>
        <w:t>9</w:t>
      </w:r>
      <w:r w:rsidRPr="001D291C">
        <w:rPr>
          <w:lang w:eastAsia="bg-BG"/>
        </w:rPr>
        <w:t>,</w:t>
      </w:r>
      <w:r>
        <w:rPr>
          <w:lang w:eastAsia="bg-BG"/>
        </w:rPr>
        <w:t>0</w:t>
      </w:r>
      <w:r w:rsidRPr="001D291C">
        <w:rPr>
          <w:lang w:eastAsia="bg-BG"/>
        </w:rPr>
        <w:t xml:space="preserve"> %</w:t>
      </w:r>
      <w:r>
        <w:rPr>
          <w:lang w:eastAsia="bg-BG"/>
        </w:rPr>
        <w:t xml:space="preserve"> и </w:t>
      </w:r>
      <w:r w:rsidRPr="001D291C">
        <w:rPr>
          <w:lang w:eastAsia="bg-BG"/>
        </w:rPr>
        <w:t>Комплексен онкологичен център Русе ЕООД – 113 бр. или 6,2 %.</w:t>
      </w:r>
    </w:p>
    <w:p w:rsidR="00092369" w:rsidRPr="003C2F07" w:rsidRDefault="00092369" w:rsidP="00B16324">
      <w:pPr>
        <w:pStyle w:val="BodyTextIndent"/>
        <w:rPr>
          <w:b/>
          <w:highlight w:val="yellow"/>
        </w:rPr>
      </w:pPr>
    </w:p>
    <w:p w:rsidR="00092369" w:rsidRPr="00776186" w:rsidRDefault="00092369" w:rsidP="00514002">
      <w:pPr>
        <w:keepNext/>
        <w:ind w:firstLine="709"/>
        <w:jc w:val="both"/>
        <w:rPr>
          <w:rFonts w:ascii="Times New Roman" w:hAnsi="Times New Roman"/>
          <w:b/>
          <w:lang w:val="bg-BG"/>
        </w:rPr>
      </w:pPr>
      <w:r w:rsidRPr="00776186">
        <w:rPr>
          <w:rFonts w:ascii="Times New Roman" w:hAnsi="Times New Roman"/>
          <w:b/>
          <w:lang w:val="bg-BG"/>
        </w:rPr>
        <w:t xml:space="preserve">Дейност по процедура </w:t>
      </w:r>
      <w:r>
        <w:rPr>
          <w:rFonts w:ascii="Times New Roman" w:hAnsi="Times New Roman"/>
          <w:b/>
          <w:lang w:val="bg-BG"/>
        </w:rPr>
        <w:t>№ 8 „</w:t>
      </w:r>
      <w:r w:rsidRPr="00776186">
        <w:rPr>
          <w:rFonts w:ascii="Times New Roman" w:hAnsi="Times New Roman"/>
          <w:b/>
          <w:lang w:val="bg-BG"/>
        </w:rPr>
        <w:t xml:space="preserve">Интензивно лечение на новородени деца с асистирано дишане със </w:t>
      </w:r>
      <w:r>
        <w:rPr>
          <w:rFonts w:ascii="Times New Roman" w:hAnsi="Times New Roman"/>
          <w:b/>
          <w:lang w:val="bg-BG"/>
        </w:rPr>
        <w:t>или без прилагане на сърфактант“</w:t>
      </w:r>
    </w:p>
    <w:p w:rsidR="00092369" w:rsidRPr="00776186" w:rsidRDefault="00092369" w:rsidP="00442D9E">
      <w:pPr>
        <w:pStyle w:val="BodyTextIndent"/>
        <w:spacing w:before="120"/>
        <w:rPr>
          <w:lang w:eastAsia="bg-BG"/>
        </w:rPr>
      </w:pPr>
      <w:bookmarkStart w:id="354" w:name="_Toc420666360"/>
      <w:r w:rsidRPr="00776186">
        <w:rPr>
          <w:lang w:eastAsia="bg-BG"/>
        </w:rPr>
        <w:t>Извършените през 201</w:t>
      </w:r>
      <w:r w:rsidRPr="000223B5">
        <w:rPr>
          <w:lang w:eastAsia="bg-BG"/>
        </w:rPr>
        <w:t>4</w:t>
      </w:r>
      <w:r w:rsidRPr="00776186">
        <w:rPr>
          <w:lang w:eastAsia="bg-BG"/>
        </w:rPr>
        <w:t xml:space="preserve"> г. плащания</w:t>
      </w:r>
      <w:r w:rsidRPr="00442D9E">
        <w:rPr>
          <w:lang w:eastAsia="bg-BG"/>
        </w:rPr>
        <w:t xml:space="preserve"> за дейност по процедура № 8 „Интензивно лечение на новородени деца с асистирано дишане със или без прилагане на сърфактант“ (Пр № 8) </w:t>
      </w:r>
      <w:r w:rsidRPr="00776186">
        <w:rPr>
          <w:lang w:eastAsia="bg-BG"/>
        </w:rPr>
        <w:t>са в размер на 5</w:t>
      </w:r>
      <w:r w:rsidRPr="000223B5">
        <w:rPr>
          <w:lang w:eastAsia="bg-BG"/>
        </w:rPr>
        <w:t>7</w:t>
      </w:r>
      <w:r w:rsidRPr="00776186">
        <w:rPr>
          <w:lang w:eastAsia="bg-BG"/>
        </w:rPr>
        <w:t>,3 хил. лв. за дейност, оказана в периода от 1 декември 201</w:t>
      </w:r>
      <w:r w:rsidRPr="000223B5">
        <w:rPr>
          <w:lang w:eastAsia="bg-BG"/>
        </w:rPr>
        <w:t>3</w:t>
      </w:r>
      <w:r w:rsidRPr="00776186">
        <w:rPr>
          <w:lang w:eastAsia="bg-BG"/>
        </w:rPr>
        <w:t xml:space="preserve"> г. до 30</w:t>
      </w:r>
      <w:r>
        <w:rPr>
          <w:lang w:eastAsia="bg-BG"/>
        </w:rPr>
        <w:t> </w:t>
      </w:r>
      <w:r w:rsidRPr="00776186">
        <w:rPr>
          <w:lang w:eastAsia="bg-BG"/>
        </w:rPr>
        <w:t>ноември 201</w:t>
      </w:r>
      <w:r w:rsidRPr="000223B5">
        <w:rPr>
          <w:lang w:eastAsia="bg-BG"/>
        </w:rPr>
        <w:t>4</w:t>
      </w:r>
      <w:r w:rsidRPr="00776186">
        <w:rPr>
          <w:lang w:eastAsia="bg-BG"/>
        </w:rPr>
        <w:t xml:space="preserve"> г. Допълнително за месеците на дейност </w:t>
      </w:r>
      <w:r>
        <w:rPr>
          <w:lang w:eastAsia="bg-BG"/>
        </w:rPr>
        <w:t>м.</w:t>
      </w:r>
      <w:r w:rsidRPr="00776186">
        <w:rPr>
          <w:lang w:eastAsia="bg-BG"/>
        </w:rPr>
        <w:t xml:space="preserve">октомври и </w:t>
      </w:r>
      <w:r>
        <w:rPr>
          <w:lang w:eastAsia="bg-BG"/>
        </w:rPr>
        <w:t>м.</w:t>
      </w:r>
      <w:r w:rsidRPr="00776186">
        <w:rPr>
          <w:lang w:eastAsia="bg-BG"/>
        </w:rPr>
        <w:t>ноември 2013 г. през 2014 г. са доплатени дейности на стойност 1,7</w:t>
      </w:r>
      <w:r w:rsidRPr="000223B5">
        <w:rPr>
          <w:lang w:eastAsia="bg-BG"/>
        </w:rPr>
        <w:t xml:space="preserve"> </w:t>
      </w:r>
      <w:r w:rsidRPr="00776186">
        <w:rPr>
          <w:lang w:eastAsia="bg-BG"/>
        </w:rPr>
        <w:t xml:space="preserve">хил.лв. Общата средномесечна стойност </w:t>
      </w:r>
      <w:r w:rsidRPr="000223B5">
        <w:rPr>
          <w:lang w:eastAsia="bg-BG"/>
        </w:rPr>
        <w:t>(</w:t>
      </w:r>
      <w:r w:rsidRPr="00776186">
        <w:rPr>
          <w:lang w:eastAsia="bg-BG"/>
        </w:rPr>
        <w:t xml:space="preserve">без допълнително заплатените средства за дейност </w:t>
      </w:r>
      <w:r>
        <w:rPr>
          <w:lang w:eastAsia="bg-BG"/>
        </w:rPr>
        <w:t>м.</w:t>
      </w:r>
      <w:r w:rsidRPr="00776186">
        <w:rPr>
          <w:lang w:eastAsia="bg-BG"/>
        </w:rPr>
        <w:t xml:space="preserve">октомври и </w:t>
      </w:r>
      <w:r>
        <w:rPr>
          <w:lang w:eastAsia="bg-BG"/>
        </w:rPr>
        <w:t>м.</w:t>
      </w:r>
      <w:r w:rsidRPr="00776186">
        <w:rPr>
          <w:lang w:eastAsia="bg-BG"/>
        </w:rPr>
        <w:t>ноември 2013 г.</w:t>
      </w:r>
      <w:r w:rsidRPr="000223B5">
        <w:rPr>
          <w:lang w:eastAsia="bg-BG"/>
        </w:rPr>
        <w:t>)</w:t>
      </w:r>
      <w:r w:rsidRPr="00776186">
        <w:rPr>
          <w:lang w:eastAsia="bg-BG"/>
        </w:rPr>
        <w:t xml:space="preserve"> е в размер на </w:t>
      </w:r>
      <w:r w:rsidRPr="000223B5">
        <w:rPr>
          <w:lang w:eastAsia="bg-BG"/>
        </w:rPr>
        <w:t>4,6</w:t>
      </w:r>
      <w:r w:rsidRPr="00776186">
        <w:rPr>
          <w:lang w:eastAsia="bg-BG"/>
        </w:rPr>
        <w:t> хил.</w:t>
      </w:r>
      <w:r>
        <w:rPr>
          <w:lang w:eastAsia="bg-BG"/>
        </w:rPr>
        <w:t xml:space="preserve"> </w:t>
      </w:r>
      <w:r w:rsidRPr="00776186">
        <w:rPr>
          <w:lang w:eastAsia="bg-BG"/>
        </w:rPr>
        <w:t>лв</w:t>
      </w:r>
      <w:r>
        <w:rPr>
          <w:lang w:eastAsia="bg-BG"/>
        </w:rPr>
        <w:t>.</w:t>
      </w:r>
      <w:bookmarkEnd w:id="354"/>
    </w:p>
    <w:p w:rsidR="00092369" w:rsidRPr="00776186" w:rsidRDefault="00092369" w:rsidP="00B16324">
      <w:pPr>
        <w:pStyle w:val="BodyTextIndent"/>
      </w:pPr>
      <w:r w:rsidRPr="00776186">
        <w:rPr>
          <w:lang w:eastAsia="bg-BG"/>
        </w:rPr>
        <w:t xml:space="preserve">През периода на дейност </w:t>
      </w:r>
      <w:r>
        <w:rPr>
          <w:lang w:eastAsia="bg-BG"/>
        </w:rPr>
        <w:t>м.</w:t>
      </w:r>
      <w:r w:rsidRPr="00776186">
        <w:rPr>
          <w:lang w:eastAsia="bg-BG"/>
        </w:rPr>
        <w:t xml:space="preserve">януари – </w:t>
      </w:r>
      <w:r>
        <w:rPr>
          <w:lang w:eastAsia="bg-BG"/>
        </w:rPr>
        <w:t>м.</w:t>
      </w:r>
      <w:r w:rsidRPr="00776186">
        <w:rPr>
          <w:lang w:eastAsia="bg-BG"/>
        </w:rPr>
        <w:t xml:space="preserve">декември 2014 г. стойност на извършената дейност по интензивно лечение на новородени деца с асистирано дишане със или без прилагане на сърфактант възлиза на 54,9 хил. </w:t>
      </w:r>
      <w:r>
        <w:rPr>
          <w:lang w:eastAsia="bg-BG"/>
        </w:rPr>
        <w:t>лв.</w:t>
      </w:r>
      <w:r w:rsidRPr="00776186">
        <w:rPr>
          <w:lang w:eastAsia="bg-BG"/>
        </w:rPr>
        <w:t xml:space="preserve"> спрямо 53,6 хил. </w:t>
      </w:r>
      <w:r>
        <w:rPr>
          <w:lang w:eastAsia="bg-BG"/>
        </w:rPr>
        <w:t>лв. през предходната година, като у</w:t>
      </w:r>
      <w:r w:rsidRPr="00776186">
        <w:rPr>
          <w:lang w:eastAsia="bg-BG"/>
        </w:rPr>
        <w:t xml:space="preserve">величението е с 1,3 хил. </w:t>
      </w:r>
      <w:r>
        <w:rPr>
          <w:lang w:eastAsia="bg-BG"/>
        </w:rPr>
        <w:t>лв.</w:t>
      </w:r>
      <w:r w:rsidRPr="00776186">
        <w:rPr>
          <w:lang w:eastAsia="bg-BG"/>
        </w:rPr>
        <w:t xml:space="preserve"> или 2,</w:t>
      </w:r>
      <w:r>
        <w:rPr>
          <w:lang w:eastAsia="bg-BG"/>
        </w:rPr>
        <w:t>4</w:t>
      </w:r>
      <w:r w:rsidRPr="00776186">
        <w:rPr>
          <w:lang w:eastAsia="bg-BG"/>
        </w:rPr>
        <w:t xml:space="preserve"> %. Отчетения брой извършени процедури за същия период – 549 бр. </w:t>
      </w:r>
      <w:r>
        <w:rPr>
          <w:lang w:eastAsia="bg-BG"/>
        </w:rPr>
        <w:t>срямо</w:t>
      </w:r>
      <w:r w:rsidRPr="00776186">
        <w:rPr>
          <w:lang w:eastAsia="bg-BG"/>
        </w:rPr>
        <w:t xml:space="preserve"> 536 през 2013 г.</w:t>
      </w:r>
      <w:r>
        <w:rPr>
          <w:lang w:eastAsia="bg-BG"/>
        </w:rPr>
        <w:t>, като у</w:t>
      </w:r>
      <w:r w:rsidRPr="00776186">
        <w:rPr>
          <w:lang w:eastAsia="bg-BG"/>
        </w:rPr>
        <w:t xml:space="preserve">величението е с 13 броя. Средномесечния разход е в размер на 4 575 </w:t>
      </w:r>
      <w:r>
        <w:rPr>
          <w:lang w:eastAsia="bg-BG"/>
        </w:rPr>
        <w:t>лв.</w:t>
      </w:r>
      <w:r w:rsidRPr="00776186">
        <w:rPr>
          <w:lang w:eastAsia="bg-BG"/>
        </w:rPr>
        <w:t xml:space="preserve">, а средномесечия брой извършени процедури – 46 бр. срещу 4 467 </w:t>
      </w:r>
      <w:r>
        <w:rPr>
          <w:lang w:eastAsia="bg-BG"/>
        </w:rPr>
        <w:t>лв.</w:t>
      </w:r>
      <w:r w:rsidRPr="00776186">
        <w:rPr>
          <w:lang w:eastAsia="bg-BG"/>
        </w:rPr>
        <w:t xml:space="preserve"> и 45 бр</w:t>
      </w:r>
      <w:r>
        <w:rPr>
          <w:lang w:eastAsia="bg-BG"/>
        </w:rPr>
        <w:t>.</w:t>
      </w:r>
      <w:r w:rsidRPr="00776186">
        <w:rPr>
          <w:lang w:eastAsia="bg-BG"/>
        </w:rPr>
        <w:t xml:space="preserve"> през 2013 г</w:t>
      </w:r>
      <w:r>
        <w:rPr>
          <w:lang w:eastAsia="bg-BG"/>
        </w:rPr>
        <w:t xml:space="preserve">. </w:t>
      </w:r>
      <w:r w:rsidRPr="00776186">
        <w:t>(Приложения БП, Таблици 47 до 48).</w:t>
      </w:r>
    </w:p>
    <w:p w:rsidR="00092369" w:rsidRPr="00776186" w:rsidRDefault="00092369" w:rsidP="00B16324">
      <w:pPr>
        <w:pStyle w:val="BodyTextIndent"/>
        <w:rPr>
          <w:lang w:eastAsia="bg-BG"/>
        </w:rPr>
      </w:pPr>
      <w:r w:rsidRPr="00776186">
        <w:rPr>
          <w:lang w:eastAsia="bg-BG"/>
        </w:rPr>
        <w:t>На регионално ниво този вид дейност отчитат само РЗОК София град.</w:t>
      </w:r>
    </w:p>
    <w:p w:rsidR="00092369" w:rsidRPr="00776186" w:rsidRDefault="00092369" w:rsidP="00B16324">
      <w:pPr>
        <w:pStyle w:val="BodyTextIndent"/>
        <w:rPr>
          <w:lang w:eastAsia="bg-BG"/>
        </w:rPr>
      </w:pPr>
      <w:r w:rsidRPr="00776186">
        <w:rPr>
          <w:lang w:eastAsia="bg-BG"/>
        </w:rPr>
        <w:t>На ниво лечебни заведения този вид дейност отчитат само 3 ЛЗ, като най-много процедури отчита МБАЛ  ТОКУДА БОЛНИЦА СОФИЯ  АД гр. София</w:t>
      </w:r>
      <w:r>
        <w:rPr>
          <w:lang w:eastAsia="bg-BG"/>
        </w:rPr>
        <w:t xml:space="preserve"> </w:t>
      </w:r>
      <w:r w:rsidRPr="00776186">
        <w:rPr>
          <w:lang w:eastAsia="bg-BG"/>
        </w:rPr>
        <w:t>– 239 бр. или 43,5 % от всички извършени процедури през 2014 г.</w:t>
      </w:r>
      <w:r>
        <w:rPr>
          <w:lang w:eastAsia="bg-BG"/>
        </w:rPr>
        <w:t>, следват</w:t>
      </w:r>
      <w:r w:rsidRPr="00776186">
        <w:rPr>
          <w:lang w:eastAsia="bg-BG"/>
        </w:rPr>
        <w:t xml:space="preserve"> СБАЛАГ Майчин дом - ЕАД гр. София – 184 бр. или 33,5 % и СБАЛДБ – ЕАД  гр. София – 126 бр. или </w:t>
      </w:r>
      <w:r>
        <w:rPr>
          <w:lang w:eastAsia="bg-BG"/>
        </w:rPr>
        <w:t>23</w:t>
      </w:r>
      <w:r w:rsidRPr="00776186">
        <w:rPr>
          <w:lang w:eastAsia="bg-BG"/>
        </w:rPr>
        <w:t>,</w:t>
      </w:r>
      <w:r>
        <w:rPr>
          <w:lang w:eastAsia="bg-BG"/>
        </w:rPr>
        <w:t>0</w:t>
      </w:r>
      <w:r w:rsidRPr="00776186">
        <w:rPr>
          <w:lang w:eastAsia="bg-BG"/>
        </w:rPr>
        <w:t xml:space="preserve"> % .</w:t>
      </w:r>
    </w:p>
    <w:p w:rsidR="00092369" w:rsidRPr="00776186" w:rsidRDefault="00092369" w:rsidP="00B16324">
      <w:pPr>
        <w:pStyle w:val="BodyTextIndent"/>
      </w:pPr>
    </w:p>
    <w:p w:rsidR="00092369" w:rsidRPr="00776186" w:rsidRDefault="00092369" w:rsidP="00514002">
      <w:pPr>
        <w:keepNext/>
        <w:tabs>
          <w:tab w:val="left" w:pos="9630"/>
        </w:tabs>
        <w:ind w:firstLine="708"/>
        <w:jc w:val="both"/>
        <w:rPr>
          <w:rFonts w:ascii="Times New Roman" w:hAnsi="Times New Roman"/>
          <w:b/>
          <w:lang w:val="bg-BG" w:eastAsia="en-US"/>
        </w:rPr>
      </w:pPr>
      <w:r w:rsidRPr="00776186">
        <w:rPr>
          <w:rFonts w:ascii="Times New Roman" w:hAnsi="Times New Roman"/>
          <w:b/>
          <w:lang w:val="bg-BG" w:eastAsia="en-US"/>
        </w:rPr>
        <w:t>Дейност по процедури за интензивно лечение</w:t>
      </w:r>
      <w:r>
        <w:rPr>
          <w:rFonts w:ascii="Times New Roman" w:hAnsi="Times New Roman"/>
          <w:b/>
          <w:lang w:val="bg-BG" w:eastAsia="en-US"/>
        </w:rPr>
        <w:t xml:space="preserve"> - № 9 </w:t>
      </w:r>
      <w:r w:rsidRPr="00486DD7">
        <w:rPr>
          <w:rFonts w:ascii="Times New Roman" w:hAnsi="Times New Roman"/>
          <w:b/>
          <w:lang w:val="bg-BG" w:eastAsia="en-US"/>
        </w:rPr>
        <w:t>„Интензивно лечение, мониторинг и интензивни грижи с механична вентила</w:t>
      </w:r>
      <w:r>
        <w:rPr>
          <w:rFonts w:ascii="Times New Roman" w:hAnsi="Times New Roman"/>
          <w:b/>
          <w:lang w:val="bg-BG" w:eastAsia="en-US"/>
        </w:rPr>
        <w:t xml:space="preserve">ция и/или парантерално хранене“ и </w:t>
      </w:r>
      <w:r w:rsidRPr="00486DD7">
        <w:rPr>
          <w:rFonts w:ascii="Times New Roman" w:hAnsi="Times New Roman"/>
          <w:b/>
          <w:lang w:val="bg-BG" w:eastAsia="en-US"/>
        </w:rPr>
        <w:t>Пр № 10 „Интензивно лечение, мониторинг и интензивни грижи без механична вентилация и/или парантерално хранене“</w:t>
      </w:r>
    </w:p>
    <w:p w:rsidR="00092369" w:rsidRPr="00170E94" w:rsidRDefault="00092369" w:rsidP="00CC0E11">
      <w:pPr>
        <w:pStyle w:val="BodyTextIndent"/>
        <w:spacing w:before="120"/>
        <w:rPr>
          <w:lang w:eastAsia="bg-BG"/>
        </w:rPr>
      </w:pPr>
      <w:bookmarkStart w:id="355" w:name="_Toc420666361"/>
      <w:r w:rsidRPr="00170E94">
        <w:rPr>
          <w:lang w:eastAsia="bg-BG"/>
        </w:rPr>
        <w:t>Извършените през 2014 г. плащания</w:t>
      </w:r>
      <w:r w:rsidRPr="00CC0E11">
        <w:rPr>
          <w:lang w:eastAsia="bg-BG"/>
        </w:rPr>
        <w:t xml:space="preserve"> за интензивно лечение </w:t>
      </w:r>
      <w:r w:rsidRPr="00170E94">
        <w:rPr>
          <w:lang w:eastAsia="bg-BG"/>
        </w:rPr>
        <w:t xml:space="preserve">(дейност по Пр </w:t>
      </w:r>
      <w:r>
        <w:rPr>
          <w:lang w:eastAsia="bg-BG"/>
        </w:rPr>
        <w:t xml:space="preserve">№ </w:t>
      </w:r>
      <w:r w:rsidRPr="00170E94">
        <w:rPr>
          <w:lang w:eastAsia="bg-BG"/>
        </w:rPr>
        <w:t xml:space="preserve">9 и </w:t>
      </w:r>
      <w:r>
        <w:rPr>
          <w:lang w:eastAsia="bg-BG"/>
        </w:rPr>
        <w:t>№ </w:t>
      </w:r>
      <w:r w:rsidRPr="00170E94">
        <w:rPr>
          <w:lang w:eastAsia="bg-BG"/>
        </w:rPr>
        <w:t>10) са в размер на 32 316 хил. лв. за дейност, оказана в периода от 1 декември 2013 г. до 30</w:t>
      </w:r>
      <w:r>
        <w:rPr>
          <w:lang w:eastAsia="bg-BG"/>
        </w:rPr>
        <w:t> </w:t>
      </w:r>
      <w:r w:rsidRPr="00170E94">
        <w:rPr>
          <w:lang w:eastAsia="bg-BG"/>
        </w:rPr>
        <w:t>ноември 2014 година. Допълнително за същия период през 2014 г. са доплатени дейности на стойност 1 850 хил.</w:t>
      </w:r>
      <w:r>
        <w:rPr>
          <w:lang w:eastAsia="bg-BG"/>
        </w:rPr>
        <w:t xml:space="preserve"> </w:t>
      </w:r>
      <w:r w:rsidRPr="00170E94">
        <w:rPr>
          <w:lang w:eastAsia="bg-BG"/>
        </w:rPr>
        <w:t xml:space="preserve">лв. Общата средномесечна стойност </w:t>
      </w:r>
      <w:r w:rsidRPr="000223B5">
        <w:rPr>
          <w:lang w:eastAsia="bg-BG"/>
        </w:rPr>
        <w:t>(</w:t>
      </w:r>
      <w:r w:rsidRPr="00170E94">
        <w:rPr>
          <w:lang w:eastAsia="bg-BG"/>
        </w:rPr>
        <w:t xml:space="preserve">без допълнително заплатените средства за дейност </w:t>
      </w:r>
      <w:r>
        <w:rPr>
          <w:lang w:eastAsia="bg-BG"/>
        </w:rPr>
        <w:t>м.</w:t>
      </w:r>
      <w:r w:rsidRPr="00170E94">
        <w:rPr>
          <w:lang w:eastAsia="bg-BG"/>
        </w:rPr>
        <w:t xml:space="preserve">октомври и </w:t>
      </w:r>
      <w:r>
        <w:rPr>
          <w:lang w:eastAsia="bg-BG"/>
        </w:rPr>
        <w:t>м.</w:t>
      </w:r>
      <w:r w:rsidRPr="00170E94">
        <w:rPr>
          <w:lang w:eastAsia="bg-BG"/>
        </w:rPr>
        <w:t>ноември 2013 г.</w:t>
      </w:r>
      <w:r w:rsidRPr="000223B5">
        <w:rPr>
          <w:lang w:eastAsia="bg-BG"/>
        </w:rPr>
        <w:t>)</w:t>
      </w:r>
      <w:r w:rsidRPr="00170E94">
        <w:rPr>
          <w:lang w:eastAsia="bg-BG"/>
        </w:rPr>
        <w:t xml:space="preserve"> е в размер на 4 102 хил.</w:t>
      </w:r>
      <w:r>
        <w:rPr>
          <w:lang w:eastAsia="bg-BG"/>
        </w:rPr>
        <w:t xml:space="preserve"> </w:t>
      </w:r>
      <w:r w:rsidRPr="00170E94">
        <w:rPr>
          <w:lang w:eastAsia="bg-BG"/>
        </w:rPr>
        <w:t>лв., с 996</w:t>
      </w:r>
      <w:r>
        <w:rPr>
          <w:lang w:eastAsia="bg-BG"/>
        </w:rPr>
        <w:t> </w:t>
      </w:r>
      <w:r w:rsidRPr="00170E94">
        <w:rPr>
          <w:lang w:eastAsia="bg-BG"/>
        </w:rPr>
        <w:t>хил.лв. или с 32,</w:t>
      </w:r>
      <w:r>
        <w:rPr>
          <w:lang w:eastAsia="bg-BG"/>
        </w:rPr>
        <w:t>1</w:t>
      </w:r>
      <w:r w:rsidRPr="00170E94">
        <w:rPr>
          <w:lang w:eastAsia="bg-BG"/>
        </w:rPr>
        <w:t>% по-висока от тази за 2013 г. Ръстът на разходите се дължи на увеличения обем на отчитаните дейности.</w:t>
      </w:r>
      <w:bookmarkEnd w:id="355"/>
    </w:p>
    <w:p w:rsidR="00092369" w:rsidRPr="00170E94" w:rsidRDefault="00092369" w:rsidP="00B16324">
      <w:pPr>
        <w:pStyle w:val="BodyTextIndent"/>
        <w:rPr>
          <w:lang w:eastAsia="bg-BG"/>
        </w:rPr>
      </w:pPr>
      <w:r w:rsidRPr="00170E94">
        <w:rPr>
          <w:lang w:eastAsia="bg-BG"/>
        </w:rPr>
        <w:t>През 2014 г. за този вид процедури договори с НЗОК са сключили 50 лечебни заведения за болнична медицинска помощ.</w:t>
      </w:r>
    </w:p>
    <w:p w:rsidR="00092369" w:rsidRPr="00170E94" w:rsidRDefault="00092369" w:rsidP="00B16324">
      <w:pPr>
        <w:pStyle w:val="BodyTextIndent"/>
      </w:pPr>
      <w:r w:rsidRPr="00170E94">
        <w:rPr>
          <w:lang w:eastAsia="bg-BG"/>
        </w:rPr>
        <w:t xml:space="preserve">През периода на дейност </w:t>
      </w:r>
      <w:r>
        <w:rPr>
          <w:lang w:eastAsia="bg-BG"/>
        </w:rPr>
        <w:t>м.</w:t>
      </w:r>
      <w:r w:rsidRPr="00170E94">
        <w:rPr>
          <w:lang w:eastAsia="bg-BG"/>
        </w:rPr>
        <w:t xml:space="preserve">януари – </w:t>
      </w:r>
      <w:r>
        <w:rPr>
          <w:lang w:eastAsia="bg-BG"/>
        </w:rPr>
        <w:t>м.</w:t>
      </w:r>
      <w:r w:rsidRPr="00170E94">
        <w:rPr>
          <w:lang w:eastAsia="bg-BG"/>
        </w:rPr>
        <w:t xml:space="preserve">декември 2014 г. стойност на извършената дейност по интензивно лечение възлиза на 49 719 хил. </w:t>
      </w:r>
      <w:r>
        <w:rPr>
          <w:lang w:eastAsia="bg-BG"/>
        </w:rPr>
        <w:t>лв.</w:t>
      </w:r>
      <w:r w:rsidRPr="00170E94">
        <w:rPr>
          <w:lang w:eastAsia="bg-BG"/>
        </w:rPr>
        <w:t xml:space="preserve"> Отчетения брой извършени процедури за същия период – 176</w:t>
      </w:r>
      <w:r>
        <w:rPr>
          <w:lang w:eastAsia="bg-BG"/>
        </w:rPr>
        <w:t> </w:t>
      </w:r>
      <w:r w:rsidRPr="00170E94">
        <w:rPr>
          <w:lang w:eastAsia="bg-BG"/>
        </w:rPr>
        <w:t>715</w:t>
      </w:r>
      <w:r>
        <w:rPr>
          <w:lang w:eastAsia="bg-BG"/>
        </w:rPr>
        <w:t xml:space="preserve"> бр</w:t>
      </w:r>
      <w:r w:rsidRPr="00170E94">
        <w:rPr>
          <w:lang w:eastAsia="bg-BG"/>
        </w:rPr>
        <w:t>. Средномесечния разход е в размер на 4</w:t>
      </w:r>
      <w:r>
        <w:rPr>
          <w:lang w:eastAsia="bg-BG"/>
        </w:rPr>
        <w:t> </w:t>
      </w:r>
      <w:r w:rsidRPr="00170E94">
        <w:rPr>
          <w:lang w:eastAsia="bg-BG"/>
        </w:rPr>
        <w:t>143</w:t>
      </w:r>
      <w:r>
        <w:rPr>
          <w:lang w:eastAsia="bg-BG"/>
        </w:rPr>
        <w:t> </w:t>
      </w:r>
      <w:r w:rsidRPr="00170E94">
        <w:rPr>
          <w:lang w:eastAsia="bg-BG"/>
        </w:rPr>
        <w:t>хил.</w:t>
      </w:r>
      <w:r>
        <w:rPr>
          <w:lang w:eastAsia="bg-BG"/>
        </w:rPr>
        <w:t> лв.</w:t>
      </w:r>
      <w:r w:rsidRPr="00170E94">
        <w:rPr>
          <w:lang w:eastAsia="bg-BG"/>
        </w:rPr>
        <w:t>, а средномесечия брой извършени процедури – 14 726 бр.</w:t>
      </w:r>
      <w:r w:rsidRPr="00170E94">
        <w:t xml:space="preserve"> спрямо 3 152 хил.</w:t>
      </w:r>
      <w:r>
        <w:t xml:space="preserve"> </w:t>
      </w:r>
      <w:r w:rsidRPr="00170E94">
        <w:t>лв. и 13 419 бр. през предходната година. Увеличението на средномесечния разход през 2014 г. спрямо същия период на предходната година е в размер на 991 хил.</w:t>
      </w:r>
      <w:r>
        <w:t xml:space="preserve"> </w:t>
      </w:r>
      <w:r w:rsidRPr="00170E94">
        <w:t>лв. или 31,4%, а увеличението на средномесечния брой процедури през 2014 г. спрямо същия период на 2013</w:t>
      </w:r>
      <w:r>
        <w:t> </w:t>
      </w:r>
      <w:r w:rsidRPr="00170E94">
        <w:t>г. е в размер на 1 307 бр. или 9,7</w:t>
      </w:r>
      <w:r>
        <w:t xml:space="preserve"> % </w:t>
      </w:r>
      <w:r w:rsidRPr="00170E94">
        <w:rPr>
          <w:b/>
        </w:rPr>
        <w:t>(</w:t>
      </w:r>
      <w:r w:rsidRPr="00170E94">
        <w:t>Приложения БП, Таблици 49 до 50).</w:t>
      </w:r>
    </w:p>
    <w:p w:rsidR="00092369" w:rsidRPr="00170E94" w:rsidRDefault="00092369" w:rsidP="00B16324">
      <w:pPr>
        <w:pStyle w:val="BodyTextIndent"/>
        <w:rPr>
          <w:lang w:eastAsia="bg-BG"/>
        </w:rPr>
      </w:pPr>
      <w:r w:rsidRPr="00170E94">
        <w:rPr>
          <w:lang w:eastAsia="bg-BG"/>
        </w:rPr>
        <w:t xml:space="preserve">На регионално ниво този вид дейност отчитат </w:t>
      </w:r>
      <w:r>
        <w:rPr>
          <w:lang w:eastAsia="bg-BG"/>
        </w:rPr>
        <w:t>27 РЗОК</w:t>
      </w:r>
      <w:r w:rsidRPr="00170E94">
        <w:rPr>
          <w:lang w:eastAsia="bg-BG"/>
        </w:rPr>
        <w:t xml:space="preserve">, с </w:t>
      </w:r>
      <w:r>
        <w:rPr>
          <w:lang w:eastAsia="bg-BG"/>
        </w:rPr>
        <w:t>изключение на РЗОК София област.</w:t>
      </w:r>
      <w:r w:rsidRPr="00170E94">
        <w:rPr>
          <w:lang w:eastAsia="bg-BG"/>
        </w:rPr>
        <w:t xml:space="preserve"> </w:t>
      </w:r>
      <w:r>
        <w:rPr>
          <w:lang w:eastAsia="bg-BG"/>
        </w:rPr>
        <w:t>Н</w:t>
      </w:r>
      <w:r w:rsidRPr="00170E94">
        <w:rPr>
          <w:lang w:eastAsia="bg-BG"/>
        </w:rPr>
        <w:t>ай-много процедури се отчитат в РЗОК София град – 96 671 бр. или 54,7</w:t>
      </w:r>
      <w:r>
        <w:rPr>
          <w:lang w:eastAsia="bg-BG"/>
        </w:rPr>
        <w:t> </w:t>
      </w:r>
      <w:r w:rsidRPr="00170E94">
        <w:rPr>
          <w:lang w:eastAsia="bg-BG"/>
        </w:rPr>
        <w:t>% от всички отчетени процедури за интензивно лечение през 2014 г.</w:t>
      </w:r>
      <w:r>
        <w:rPr>
          <w:lang w:eastAsia="bg-BG"/>
        </w:rPr>
        <w:t>, с</w:t>
      </w:r>
      <w:r w:rsidRPr="00170E94">
        <w:rPr>
          <w:lang w:eastAsia="bg-BG"/>
        </w:rPr>
        <w:t>ледват РЗОК Пловдив – 17</w:t>
      </w:r>
      <w:r>
        <w:rPr>
          <w:lang w:eastAsia="bg-BG"/>
        </w:rPr>
        <w:t> </w:t>
      </w:r>
      <w:r w:rsidRPr="00170E94">
        <w:rPr>
          <w:lang w:eastAsia="bg-BG"/>
        </w:rPr>
        <w:t xml:space="preserve">591 бр. или </w:t>
      </w:r>
      <w:r>
        <w:rPr>
          <w:lang w:eastAsia="bg-BG"/>
        </w:rPr>
        <w:t>10</w:t>
      </w:r>
      <w:r w:rsidRPr="00170E94">
        <w:rPr>
          <w:lang w:eastAsia="bg-BG"/>
        </w:rPr>
        <w:t>,</w:t>
      </w:r>
      <w:r>
        <w:rPr>
          <w:lang w:eastAsia="bg-BG"/>
        </w:rPr>
        <w:t>0</w:t>
      </w:r>
      <w:r w:rsidRPr="00170E94">
        <w:rPr>
          <w:lang w:eastAsia="bg-BG"/>
        </w:rPr>
        <w:t xml:space="preserve"> %, РЗОК Варна – 9 684 бр. или 5,</w:t>
      </w:r>
      <w:r>
        <w:rPr>
          <w:lang w:eastAsia="bg-BG"/>
        </w:rPr>
        <w:t>5</w:t>
      </w:r>
      <w:r w:rsidRPr="00170E94">
        <w:rPr>
          <w:lang w:eastAsia="bg-BG"/>
        </w:rPr>
        <w:t xml:space="preserve"> %, РЗОК Русе – 5 211 бр. или </w:t>
      </w:r>
      <w:r>
        <w:rPr>
          <w:lang w:eastAsia="bg-BG"/>
        </w:rPr>
        <w:t>3</w:t>
      </w:r>
      <w:r w:rsidRPr="00170E94">
        <w:rPr>
          <w:lang w:eastAsia="bg-BG"/>
        </w:rPr>
        <w:t>,</w:t>
      </w:r>
      <w:r>
        <w:rPr>
          <w:lang w:eastAsia="bg-BG"/>
        </w:rPr>
        <w:t>0</w:t>
      </w:r>
      <w:r w:rsidRPr="00170E94">
        <w:rPr>
          <w:lang w:eastAsia="bg-BG"/>
        </w:rPr>
        <w:t xml:space="preserve"> %.</w:t>
      </w:r>
    </w:p>
    <w:p w:rsidR="00092369" w:rsidRPr="00170E94" w:rsidRDefault="00092369" w:rsidP="00B16324">
      <w:pPr>
        <w:pStyle w:val="BodyTextIndent"/>
        <w:rPr>
          <w:lang w:eastAsia="bg-BG"/>
        </w:rPr>
      </w:pPr>
      <w:r w:rsidRPr="00170E94">
        <w:rPr>
          <w:lang w:eastAsia="bg-BG"/>
        </w:rPr>
        <w:t>На ниво лечебни заведения най-много процедури отчита МБАЛСМ Н. И. Пирогов ЕАД, гр. София – 15 309 бр. или 8,</w:t>
      </w:r>
      <w:r>
        <w:rPr>
          <w:lang w:eastAsia="bg-BG"/>
        </w:rPr>
        <w:t>7</w:t>
      </w:r>
      <w:r w:rsidRPr="00170E94">
        <w:rPr>
          <w:lang w:eastAsia="bg-BG"/>
        </w:rPr>
        <w:t xml:space="preserve"> % от всички извършени процедури за интензивно лечение през 2014 г.</w:t>
      </w:r>
      <w:r>
        <w:rPr>
          <w:lang w:eastAsia="bg-BG"/>
        </w:rPr>
        <w:t>, с</w:t>
      </w:r>
      <w:r w:rsidRPr="00170E94">
        <w:rPr>
          <w:lang w:eastAsia="bg-BG"/>
        </w:rPr>
        <w:t>ледват Военномедицинска академия,</w:t>
      </w:r>
      <w:r>
        <w:rPr>
          <w:lang w:eastAsia="bg-BG"/>
        </w:rPr>
        <w:t xml:space="preserve"> гр. София – 14 255 бр. или 8,1 </w:t>
      </w:r>
      <w:r w:rsidRPr="00170E94">
        <w:rPr>
          <w:lang w:eastAsia="bg-BG"/>
        </w:rPr>
        <w:t>%, УМБАЛ Св. Георги ЕАД, гр. Пловдив – 11 398 бр. или 6,</w:t>
      </w:r>
      <w:r>
        <w:rPr>
          <w:lang w:eastAsia="bg-BG"/>
        </w:rPr>
        <w:t>5</w:t>
      </w:r>
      <w:r w:rsidRPr="00170E94">
        <w:rPr>
          <w:lang w:eastAsia="bg-BG"/>
        </w:rPr>
        <w:t xml:space="preserve"> %  и МБАЛ Св. Анна - София АД, гр. София – 11 098 бр. или 6,</w:t>
      </w:r>
      <w:r>
        <w:rPr>
          <w:lang w:eastAsia="bg-BG"/>
        </w:rPr>
        <w:t>3 %</w:t>
      </w:r>
      <w:r w:rsidRPr="00170E94">
        <w:rPr>
          <w:lang w:eastAsia="bg-BG"/>
        </w:rPr>
        <w:t>.</w:t>
      </w:r>
    </w:p>
    <w:p w:rsidR="00092369" w:rsidRPr="003C2F07" w:rsidRDefault="00092369" w:rsidP="00B16324">
      <w:pPr>
        <w:spacing w:line="360" w:lineRule="auto"/>
        <w:ind w:firstLine="708"/>
        <w:jc w:val="both"/>
        <w:outlineLvl w:val="0"/>
        <w:rPr>
          <w:rFonts w:ascii="Times New Roman" w:hAnsi="Times New Roman"/>
          <w:szCs w:val="24"/>
          <w:highlight w:val="yellow"/>
          <w:lang w:val="bg-BG"/>
        </w:rPr>
      </w:pPr>
    </w:p>
    <w:p w:rsidR="00092369" w:rsidRPr="00CC0E11" w:rsidRDefault="00092369" w:rsidP="00CC0E11">
      <w:pPr>
        <w:keepNext/>
        <w:tabs>
          <w:tab w:val="left" w:pos="9630"/>
        </w:tabs>
        <w:ind w:firstLine="708"/>
        <w:jc w:val="both"/>
        <w:rPr>
          <w:rFonts w:ascii="Times New Roman" w:hAnsi="Times New Roman"/>
          <w:b/>
          <w:lang w:val="bg-BG" w:eastAsia="en-US"/>
        </w:rPr>
      </w:pPr>
      <w:bookmarkStart w:id="356" w:name="_Toc420666362"/>
      <w:r w:rsidRPr="00CC0E11">
        <w:rPr>
          <w:rFonts w:ascii="Times New Roman" w:hAnsi="Times New Roman"/>
          <w:b/>
          <w:lang w:val="bg-BG" w:eastAsia="en-US"/>
        </w:rPr>
        <w:t>Дейност по процедури за асистирана репродукция - Пр № 11 „Асистирана репродукция - хормонална контролирана овариална хиперстимулация ( КОХС )“ и Пр № 12 „Асистирана репродукция - фоликулна пункция, оплождане, ембриотрансфер, криоконсервация“</w:t>
      </w:r>
      <w:bookmarkEnd w:id="356"/>
    </w:p>
    <w:p w:rsidR="00092369" w:rsidRDefault="00092369" w:rsidP="00CC0E11">
      <w:pPr>
        <w:pStyle w:val="BodyTextIndent"/>
        <w:spacing w:before="120"/>
        <w:rPr>
          <w:lang w:eastAsia="bg-BG"/>
        </w:rPr>
      </w:pPr>
      <w:r w:rsidRPr="00D917BB">
        <w:rPr>
          <w:lang w:eastAsia="bg-BG"/>
        </w:rPr>
        <w:t>Извършените през 2014 г. плащания</w:t>
      </w:r>
      <w:r w:rsidRPr="00CC0E11">
        <w:rPr>
          <w:lang w:eastAsia="bg-BG"/>
        </w:rPr>
        <w:t xml:space="preserve"> за асистирана репродукция (</w:t>
      </w:r>
      <w:r w:rsidRPr="00D917BB">
        <w:rPr>
          <w:lang w:eastAsia="bg-BG"/>
        </w:rPr>
        <w:t xml:space="preserve">дейност по Пр </w:t>
      </w:r>
      <w:r>
        <w:rPr>
          <w:lang w:eastAsia="bg-BG"/>
        </w:rPr>
        <w:t xml:space="preserve">№ </w:t>
      </w:r>
      <w:r w:rsidRPr="00D917BB">
        <w:rPr>
          <w:lang w:eastAsia="bg-BG"/>
        </w:rPr>
        <w:t xml:space="preserve">11 и </w:t>
      </w:r>
      <w:r>
        <w:rPr>
          <w:lang w:eastAsia="bg-BG"/>
        </w:rPr>
        <w:t xml:space="preserve">№ </w:t>
      </w:r>
      <w:r w:rsidRPr="00D917BB">
        <w:rPr>
          <w:lang w:eastAsia="bg-BG"/>
        </w:rPr>
        <w:t>12) са в размер на 1 190 хил. лв. за дейности</w:t>
      </w:r>
      <w:r>
        <w:rPr>
          <w:lang w:eastAsia="bg-BG"/>
        </w:rPr>
        <w:t>,</w:t>
      </w:r>
      <w:r w:rsidRPr="00D917BB">
        <w:rPr>
          <w:lang w:eastAsia="bg-BG"/>
        </w:rPr>
        <w:t xml:space="preserve"> които</w:t>
      </w:r>
      <w:r w:rsidRPr="00A4575D">
        <w:rPr>
          <w:lang w:eastAsia="bg-BG"/>
        </w:rPr>
        <w:t xml:space="preserve"> са започнали през 2013 г. и са завършили през 2014 г. </w:t>
      </w:r>
      <w:r>
        <w:rPr>
          <w:lang w:eastAsia="bg-BG"/>
        </w:rPr>
        <w:t xml:space="preserve">тъй като тези дейности </w:t>
      </w:r>
      <w:r w:rsidRPr="00D2175B">
        <w:rPr>
          <w:lang w:eastAsia="bg-BG"/>
        </w:rPr>
        <w:t xml:space="preserve">са изведени </w:t>
      </w:r>
      <w:r>
        <w:rPr>
          <w:lang w:eastAsia="bg-BG"/>
        </w:rPr>
        <w:t xml:space="preserve">от </w:t>
      </w:r>
      <w:r w:rsidRPr="00D2175B">
        <w:rPr>
          <w:lang w:eastAsia="bg-BG"/>
        </w:rPr>
        <w:t>основния пакет от здравни дейности гарантиран от бюджета на НЗОК</w:t>
      </w:r>
      <w:r>
        <w:rPr>
          <w:lang w:eastAsia="bg-BG"/>
        </w:rPr>
        <w:t xml:space="preserve"> за 2014 година.</w:t>
      </w:r>
    </w:p>
    <w:p w:rsidR="00092369" w:rsidRPr="004A5F16" w:rsidRDefault="00092369" w:rsidP="00B16324">
      <w:pPr>
        <w:rPr>
          <w:rFonts w:ascii="Times New Roman" w:hAnsi="Times New Roman"/>
          <w:szCs w:val="24"/>
          <w:lang w:val="bg-BG"/>
        </w:rPr>
      </w:pPr>
    </w:p>
    <w:p w:rsidR="00092369" w:rsidRPr="00CC0E11" w:rsidRDefault="00092369" w:rsidP="00CC0E11">
      <w:pPr>
        <w:keepNext/>
        <w:tabs>
          <w:tab w:val="left" w:pos="9630"/>
        </w:tabs>
        <w:ind w:firstLine="708"/>
        <w:jc w:val="both"/>
        <w:rPr>
          <w:rFonts w:ascii="Times New Roman" w:hAnsi="Times New Roman"/>
          <w:b/>
          <w:lang w:val="bg-BG" w:eastAsia="en-US"/>
        </w:rPr>
      </w:pPr>
      <w:r w:rsidRPr="00CC0E11">
        <w:rPr>
          <w:rFonts w:ascii="Times New Roman" w:hAnsi="Times New Roman"/>
          <w:b/>
          <w:lang w:val="bg-BG" w:eastAsia="en-US"/>
        </w:rPr>
        <w:t>Дейност по процедури за високоспециализирана диагностика и за роботизирана лапароскопска хирургия - Пр № 13 „Позитронно-емисионна томография - компютърна томография (РЕТ/СТ)“ и Пр № 14 „Еднофотонна емисионна компютърна томография с компютърна томография - SPECT/CT на хибриден скенер“.</w:t>
      </w:r>
    </w:p>
    <w:p w:rsidR="00092369" w:rsidRPr="004A5F16" w:rsidRDefault="00092369" w:rsidP="00CC0E11">
      <w:pPr>
        <w:pStyle w:val="BodyTextIndent"/>
        <w:spacing w:before="120"/>
        <w:rPr>
          <w:lang w:eastAsia="bg-BG"/>
        </w:rPr>
      </w:pPr>
      <w:bookmarkStart w:id="357" w:name="_Toc420666363"/>
      <w:r w:rsidRPr="004A5F16">
        <w:rPr>
          <w:lang w:eastAsia="bg-BG"/>
        </w:rPr>
        <w:t>Извършените през 2014 г. плащания</w:t>
      </w:r>
      <w:r w:rsidRPr="00CC0E11">
        <w:rPr>
          <w:lang w:eastAsia="bg-BG"/>
        </w:rPr>
        <w:t xml:space="preserve"> за високоспециализирана диагностика РЕТ/СТ и SРЕТ/СТ </w:t>
      </w:r>
      <w:r w:rsidRPr="004A5F16">
        <w:rPr>
          <w:lang w:eastAsia="bg-BG"/>
        </w:rPr>
        <w:t xml:space="preserve">(Пр </w:t>
      </w:r>
      <w:r>
        <w:rPr>
          <w:lang w:eastAsia="bg-BG"/>
        </w:rPr>
        <w:t xml:space="preserve">№ </w:t>
      </w:r>
      <w:r w:rsidRPr="004A5F16">
        <w:rPr>
          <w:lang w:eastAsia="bg-BG"/>
        </w:rPr>
        <w:t xml:space="preserve">13 и </w:t>
      </w:r>
      <w:r>
        <w:rPr>
          <w:lang w:eastAsia="bg-BG"/>
        </w:rPr>
        <w:t xml:space="preserve">№ </w:t>
      </w:r>
      <w:r w:rsidRPr="004A5F16">
        <w:rPr>
          <w:lang w:eastAsia="bg-BG"/>
        </w:rPr>
        <w:t>14)</w:t>
      </w:r>
      <w:r w:rsidRPr="00CC0E11">
        <w:rPr>
          <w:lang w:eastAsia="bg-BG"/>
        </w:rPr>
        <w:t xml:space="preserve"> и за роботизирана лапароскопска хирургия </w:t>
      </w:r>
      <w:r w:rsidRPr="004A5F16">
        <w:rPr>
          <w:lang w:eastAsia="bg-BG"/>
        </w:rPr>
        <w:t xml:space="preserve">(КП </w:t>
      </w:r>
      <w:r>
        <w:rPr>
          <w:lang w:eastAsia="bg-BG"/>
        </w:rPr>
        <w:t xml:space="preserve">№ </w:t>
      </w:r>
      <w:r w:rsidRPr="004A5F16">
        <w:rPr>
          <w:lang w:eastAsia="bg-BG"/>
        </w:rPr>
        <w:t xml:space="preserve">153.2) са в размер на 10 647 хил. лв., за дейност, оказана в периода от 1 януари до 30 ноември 2014 г. Допълнително за месеците на дейност </w:t>
      </w:r>
      <w:r>
        <w:rPr>
          <w:lang w:eastAsia="bg-BG"/>
        </w:rPr>
        <w:t>м.</w:t>
      </w:r>
      <w:r w:rsidRPr="004A5F16">
        <w:rPr>
          <w:lang w:eastAsia="bg-BG"/>
        </w:rPr>
        <w:t xml:space="preserve">октомври и </w:t>
      </w:r>
      <w:r>
        <w:rPr>
          <w:lang w:eastAsia="bg-BG"/>
        </w:rPr>
        <w:t>м.</w:t>
      </w:r>
      <w:r w:rsidRPr="004A5F16">
        <w:rPr>
          <w:lang w:eastAsia="bg-BG"/>
        </w:rPr>
        <w:t>ноември 2013 г. през 2014 г. са доплатени дейности на стойност 457 хил.</w:t>
      </w:r>
      <w:r>
        <w:rPr>
          <w:lang w:eastAsia="bg-BG"/>
        </w:rPr>
        <w:t xml:space="preserve"> </w:t>
      </w:r>
      <w:r w:rsidRPr="004A5F16">
        <w:rPr>
          <w:lang w:eastAsia="bg-BG"/>
        </w:rPr>
        <w:t xml:space="preserve">лв. Общата средномесечна стойност </w:t>
      </w:r>
      <w:r w:rsidRPr="000223B5">
        <w:rPr>
          <w:lang w:eastAsia="bg-BG"/>
        </w:rPr>
        <w:t>(</w:t>
      </w:r>
      <w:r w:rsidRPr="004A5F16">
        <w:rPr>
          <w:lang w:eastAsia="bg-BG"/>
        </w:rPr>
        <w:t>без допълнително заплатените средства за дейност октомври и ноември 2013 г.</w:t>
      </w:r>
      <w:r w:rsidRPr="000223B5">
        <w:rPr>
          <w:lang w:eastAsia="bg-BG"/>
        </w:rPr>
        <w:t>)</w:t>
      </w:r>
      <w:r w:rsidRPr="004A5F16">
        <w:rPr>
          <w:lang w:eastAsia="bg-BG"/>
        </w:rPr>
        <w:t xml:space="preserve"> е в размер на 849 хил.</w:t>
      </w:r>
      <w:r>
        <w:rPr>
          <w:lang w:eastAsia="bg-BG"/>
        </w:rPr>
        <w:t xml:space="preserve"> </w:t>
      </w:r>
      <w:r w:rsidRPr="004A5F16">
        <w:rPr>
          <w:lang w:eastAsia="bg-BG"/>
        </w:rPr>
        <w:t>лв., с 194 хил.</w:t>
      </w:r>
      <w:r>
        <w:rPr>
          <w:lang w:eastAsia="bg-BG"/>
        </w:rPr>
        <w:t xml:space="preserve"> </w:t>
      </w:r>
      <w:r w:rsidRPr="004A5F16">
        <w:rPr>
          <w:lang w:eastAsia="bg-BG"/>
        </w:rPr>
        <w:t>лв. или с 29,</w:t>
      </w:r>
      <w:r>
        <w:rPr>
          <w:lang w:eastAsia="bg-BG"/>
        </w:rPr>
        <w:t>6</w:t>
      </w:r>
      <w:r w:rsidRPr="004A5F16">
        <w:rPr>
          <w:lang w:eastAsia="bg-BG"/>
        </w:rPr>
        <w:t>% по-висока от тази за 2014 г. Ръстът на разходите се дължи на увеличения обем на отчитаните дейности .</w:t>
      </w:r>
      <w:bookmarkEnd w:id="357"/>
    </w:p>
    <w:p w:rsidR="00092369" w:rsidRPr="004A5F16" w:rsidRDefault="00092369" w:rsidP="00B16324">
      <w:pPr>
        <w:pStyle w:val="BodyTextIndent"/>
        <w:rPr>
          <w:lang w:eastAsia="bg-BG"/>
        </w:rPr>
      </w:pPr>
      <w:r w:rsidRPr="004A5F16">
        <w:rPr>
          <w:lang w:eastAsia="bg-BG"/>
        </w:rPr>
        <w:t>През 2014 г. за този вид процедури договори с НЗОК са сключили 5 лечебни заведения за болнична медицинска помощ.</w:t>
      </w:r>
    </w:p>
    <w:p w:rsidR="00092369" w:rsidRPr="004A5F16" w:rsidRDefault="00092369" w:rsidP="00B16324">
      <w:pPr>
        <w:pStyle w:val="BodyTextIndent"/>
      </w:pPr>
      <w:r w:rsidRPr="004A5F16">
        <w:rPr>
          <w:lang w:eastAsia="bg-BG"/>
        </w:rPr>
        <w:t xml:space="preserve">През периода на дейност </w:t>
      </w:r>
      <w:r>
        <w:rPr>
          <w:lang w:eastAsia="bg-BG"/>
        </w:rPr>
        <w:t>м.</w:t>
      </w:r>
      <w:r w:rsidRPr="004A5F16">
        <w:rPr>
          <w:lang w:eastAsia="bg-BG"/>
        </w:rPr>
        <w:t xml:space="preserve">януари – </w:t>
      </w:r>
      <w:r>
        <w:rPr>
          <w:lang w:eastAsia="bg-BG"/>
        </w:rPr>
        <w:t>м.</w:t>
      </w:r>
      <w:r w:rsidRPr="004A5F16">
        <w:rPr>
          <w:lang w:eastAsia="bg-BG"/>
        </w:rPr>
        <w:t xml:space="preserve">декември 2014 г. стойност на извършената дейност по този вид процедури възлиза на 9 167 хил. </w:t>
      </w:r>
      <w:r>
        <w:rPr>
          <w:lang w:eastAsia="bg-BG"/>
        </w:rPr>
        <w:t>лв.</w:t>
      </w:r>
      <w:r w:rsidRPr="004A5F16">
        <w:rPr>
          <w:lang w:eastAsia="bg-BG"/>
        </w:rPr>
        <w:t>, а отчетения брой извършени процедури за същия период – 7 390 бр., спрямо 7 085 хил.</w:t>
      </w:r>
      <w:r>
        <w:rPr>
          <w:lang w:eastAsia="bg-BG"/>
        </w:rPr>
        <w:t xml:space="preserve"> </w:t>
      </w:r>
      <w:r w:rsidRPr="004A5F16">
        <w:rPr>
          <w:lang w:eastAsia="bg-BG"/>
        </w:rPr>
        <w:t>лв. и 5 091 бр. за същия период на предходната година</w:t>
      </w:r>
      <w:r w:rsidRPr="004A5F16">
        <w:t xml:space="preserve"> (Приложения БП, Таблици 52 до 53). Увеличението на стойността на извършената дейност през 2014 г. спрямо 2013 г. е в размер на 2 082 хил.</w:t>
      </w:r>
      <w:r>
        <w:t xml:space="preserve"> </w:t>
      </w:r>
      <w:r w:rsidRPr="004A5F16">
        <w:t>лв. или с 29,</w:t>
      </w:r>
      <w:r>
        <w:t>4</w:t>
      </w:r>
      <w:r w:rsidRPr="004A5F16">
        <w:t>%.</w:t>
      </w:r>
    </w:p>
    <w:p w:rsidR="00092369" w:rsidRPr="004A5F16" w:rsidRDefault="00092369" w:rsidP="00B16324">
      <w:pPr>
        <w:pStyle w:val="BodyTextIndent"/>
        <w:rPr>
          <w:lang w:eastAsia="bg-BG"/>
        </w:rPr>
      </w:pPr>
      <w:r w:rsidRPr="004A5F16">
        <w:rPr>
          <w:lang w:eastAsia="bg-BG"/>
        </w:rPr>
        <w:t>На регионално ниво този вид дейност отчитат 2 РЗОК от общо 28 РЗОК, а именно РЗОК Варна и РЗОК София град.</w:t>
      </w:r>
    </w:p>
    <w:p w:rsidR="00092369" w:rsidRPr="004A5F16" w:rsidRDefault="00092369" w:rsidP="00B16324">
      <w:pPr>
        <w:pStyle w:val="BodyTextIndent"/>
        <w:rPr>
          <w:lang w:eastAsia="bg-BG"/>
        </w:rPr>
      </w:pPr>
      <w:r w:rsidRPr="004A5F16">
        <w:rPr>
          <w:lang w:eastAsia="bg-BG"/>
        </w:rPr>
        <w:t>На ниво лечебни заведения н</w:t>
      </w:r>
      <w:r>
        <w:rPr>
          <w:lang w:eastAsia="bg-BG"/>
        </w:rPr>
        <w:t xml:space="preserve">ай-много процедури отчита МБАЛ </w:t>
      </w:r>
      <w:r w:rsidRPr="004A5F16">
        <w:rPr>
          <w:lang w:eastAsia="bg-BG"/>
        </w:rPr>
        <w:t>Света Марина  ЕАД, гр. Варна – 2 332 бр. или 31,6 % от всички извършени процедури през 2014 г.</w:t>
      </w:r>
      <w:r>
        <w:rPr>
          <w:lang w:eastAsia="bg-BG"/>
        </w:rPr>
        <w:t>, следват</w:t>
      </w:r>
      <w:r w:rsidRPr="004A5F16">
        <w:rPr>
          <w:lang w:eastAsia="bg-BG"/>
        </w:rPr>
        <w:t xml:space="preserve"> МБАЛ Александровска - ЕАД, гр. София – 2 158 бр. или 29,2 %</w:t>
      </w:r>
      <w:r>
        <w:rPr>
          <w:lang w:eastAsia="bg-BG"/>
        </w:rPr>
        <w:t xml:space="preserve"> и </w:t>
      </w:r>
      <w:r w:rsidRPr="004A5F16">
        <w:rPr>
          <w:lang w:eastAsia="bg-BG"/>
        </w:rPr>
        <w:t>УМБАЛ Св. Иван  Рилски ЕАД, гр. София – 1 457 бр. или 19,7 %.</w:t>
      </w:r>
    </w:p>
    <w:p w:rsidR="00092369" w:rsidRPr="004A5F16" w:rsidRDefault="00092369" w:rsidP="00B85E6A">
      <w:pPr>
        <w:pStyle w:val="BodyTextIndent"/>
        <w:spacing w:before="120"/>
        <w:rPr>
          <w:lang w:eastAsia="bg-BG"/>
        </w:rPr>
      </w:pPr>
      <w:bookmarkStart w:id="358" w:name="_Toc420666364"/>
      <w:r w:rsidRPr="004A5F16">
        <w:rPr>
          <w:lang w:eastAsia="bg-BG"/>
        </w:rPr>
        <w:t xml:space="preserve">Дейност по роботизирана лапароскопска хирургия – КП </w:t>
      </w:r>
      <w:r>
        <w:rPr>
          <w:lang w:eastAsia="bg-BG"/>
        </w:rPr>
        <w:t xml:space="preserve">№ </w:t>
      </w:r>
      <w:r w:rsidRPr="004A5F16">
        <w:rPr>
          <w:lang w:eastAsia="bg-BG"/>
        </w:rPr>
        <w:t xml:space="preserve">153.2 се извършва в РЗОК Плевен от „УМБАЛ Д-р Г. Странски” ЕАД и в РЗОК София град от МБАЛ Доверие АД. За периода на дейност </w:t>
      </w:r>
      <w:r>
        <w:rPr>
          <w:lang w:eastAsia="bg-BG"/>
        </w:rPr>
        <w:t>м.</w:t>
      </w:r>
      <w:r w:rsidRPr="004A5F16">
        <w:rPr>
          <w:lang w:eastAsia="bg-BG"/>
        </w:rPr>
        <w:t xml:space="preserve">януари </w:t>
      </w:r>
      <w:r>
        <w:rPr>
          <w:lang w:eastAsia="bg-BG"/>
        </w:rPr>
        <w:t>–</w:t>
      </w:r>
      <w:r w:rsidRPr="004A5F16">
        <w:rPr>
          <w:lang w:eastAsia="bg-BG"/>
        </w:rPr>
        <w:t xml:space="preserve"> </w:t>
      </w:r>
      <w:r>
        <w:rPr>
          <w:lang w:eastAsia="bg-BG"/>
        </w:rPr>
        <w:t>м.</w:t>
      </w:r>
      <w:r w:rsidRPr="004A5F16">
        <w:rPr>
          <w:lang w:eastAsia="bg-BG"/>
        </w:rPr>
        <w:t>декември 2014 г. са извършени 132 броя на стойност 1</w:t>
      </w:r>
      <w:r>
        <w:rPr>
          <w:lang w:eastAsia="bg-BG"/>
        </w:rPr>
        <w:t> </w:t>
      </w:r>
      <w:r w:rsidRPr="004A5F16">
        <w:rPr>
          <w:lang w:eastAsia="bg-BG"/>
        </w:rPr>
        <w:t>056</w:t>
      </w:r>
      <w:r>
        <w:rPr>
          <w:lang w:eastAsia="bg-BG"/>
        </w:rPr>
        <w:t> </w:t>
      </w:r>
      <w:r w:rsidRPr="004A5F16">
        <w:rPr>
          <w:lang w:eastAsia="bg-BG"/>
        </w:rPr>
        <w:t>хил.</w:t>
      </w:r>
      <w:r>
        <w:rPr>
          <w:lang w:eastAsia="bg-BG"/>
        </w:rPr>
        <w:t>лв.</w:t>
      </w:r>
      <w:r w:rsidRPr="004A5F16">
        <w:rPr>
          <w:lang w:eastAsia="bg-BG"/>
        </w:rPr>
        <w:t xml:space="preserve"> за този вид дейност.</w:t>
      </w:r>
      <w:bookmarkEnd w:id="358"/>
    </w:p>
    <w:p w:rsidR="00092369" w:rsidRPr="003C2F07" w:rsidRDefault="00092369" w:rsidP="00B16324">
      <w:pPr>
        <w:jc w:val="both"/>
        <w:rPr>
          <w:rFonts w:ascii="Times New Roman" w:hAnsi="Times New Roman"/>
          <w:highlight w:val="yellow"/>
          <w:lang w:val="bg-BG" w:eastAsia="en-US"/>
        </w:rPr>
      </w:pPr>
    </w:p>
    <w:p w:rsidR="00092369" w:rsidRDefault="00092369" w:rsidP="00B36A58">
      <w:pPr>
        <w:spacing w:line="360" w:lineRule="auto"/>
        <w:jc w:val="both"/>
        <w:rPr>
          <w:rFonts w:ascii="Times New Roman" w:hAnsi="Times New Roman"/>
          <w:szCs w:val="24"/>
          <w:highlight w:val="yellow"/>
          <w:lang w:val="bg-BG"/>
        </w:rPr>
      </w:pPr>
    </w:p>
    <w:p w:rsidR="00092369" w:rsidRPr="00302F8B" w:rsidRDefault="00092369" w:rsidP="00B36A58">
      <w:pPr>
        <w:pStyle w:val="Heading4"/>
        <w:ind w:firstLine="540"/>
        <w:rPr>
          <w:bCs/>
          <w:i w:val="0"/>
          <w:szCs w:val="26"/>
        </w:rPr>
      </w:pPr>
      <w:r w:rsidRPr="00302F8B">
        <w:rPr>
          <w:bCs/>
          <w:i w:val="0"/>
          <w:szCs w:val="26"/>
        </w:rPr>
        <w:t>Изводи:</w:t>
      </w:r>
    </w:p>
    <w:p w:rsidR="00092369" w:rsidRPr="00302F8B" w:rsidRDefault="00092369" w:rsidP="00B36A58">
      <w:pPr>
        <w:rPr>
          <w:rFonts w:ascii="Times New Roman" w:hAnsi="Times New Roman"/>
          <w:lang w:val="bg-BG"/>
        </w:rPr>
      </w:pPr>
    </w:p>
    <w:p w:rsidR="00092369" w:rsidRPr="00584F42" w:rsidRDefault="00092369" w:rsidP="00A148E6">
      <w:pPr>
        <w:pStyle w:val="aaa2"/>
        <w:numPr>
          <w:ilvl w:val="0"/>
          <w:numId w:val="3"/>
        </w:numPr>
        <w:rPr>
          <w:lang w:eastAsia="bg-BG"/>
        </w:rPr>
      </w:pPr>
      <w:r w:rsidRPr="0091410B">
        <w:rPr>
          <w:color w:val="000000"/>
          <w:lang w:eastAsia="bg-BG"/>
        </w:rPr>
        <w:t xml:space="preserve">През 2014 г. здравноосигурителните плащания на НЗОК за болнична медицински помощ са в размер 1 603 197 хил. </w:t>
      </w:r>
      <w:r>
        <w:rPr>
          <w:color w:val="000000"/>
          <w:lang w:eastAsia="bg-BG"/>
        </w:rPr>
        <w:t>лв.</w:t>
      </w:r>
      <w:r w:rsidRPr="0091410B">
        <w:rPr>
          <w:color w:val="000000"/>
          <w:lang w:eastAsia="bg-BG"/>
        </w:rPr>
        <w:t xml:space="preserve"> С тези средства е изплатена дейността по клинични пътеки, ВСМД, клинични процедури и процедури, включени в Наредба №40 на МЗ от 2004 г. за основния пакет от здравни дейности, гарантиран от бюджета на НЗОК, за периода </w:t>
      </w:r>
      <w:r>
        <w:rPr>
          <w:color w:val="000000"/>
          <w:lang w:eastAsia="bg-BG"/>
        </w:rPr>
        <w:t>м.</w:t>
      </w:r>
      <w:r w:rsidRPr="0091410B">
        <w:rPr>
          <w:color w:val="000000"/>
          <w:lang w:eastAsia="bg-BG"/>
        </w:rPr>
        <w:t xml:space="preserve">декември 2013 г. – </w:t>
      </w:r>
      <w:r>
        <w:rPr>
          <w:color w:val="000000"/>
          <w:lang w:eastAsia="bg-BG"/>
        </w:rPr>
        <w:t>м.</w:t>
      </w:r>
      <w:r w:rsidRPr="0091410B">
        <w:rPr>
          <w:color w:val="000000"/>
          <w:lang w:eastAsia="bg-BG"/>
        </w:rPr>
        <w:t xml:space="preserve">ноември 2014 г. </w:t>
      </w:r>
      <w:r>
        <w:rPr>
          <w:color w:val="000000"/>
          <w:lang w:eastAsia="bg-BG"/>
        </w:rPr>
        <w:t>и не</w:t>
      </w:r>
      <w:r w:rsidRPr="0091410B">
        <w:rPr>
          <w:lang w:eastAsia="bg-BG"/>
        </w:rPr>
        <w:t>разплатена болнична медицинска помощ</w:t>
      </w:r>
      <w:r>
        <w:rPr>
          <w:lang w:eastAsia="bg-BG"/>
        </w:rPr>
        <w:t>, оказана през м.октомври и м.</w:t>
      </w:r>
      <w:r w:rsidRPr="0091410B">
        <w:rPr>
          <w:lang w:eastAsia="bg-BG"/>
        </w:rPr>
        <w:t>ноември 2013 г</w:t>
      </w:r>
      <w:r>
        <w:rPr>
          <w:lang w:eastAsia="bg-BG"/>
        </w:rPr>
        <w:t xml:space="preserve">. в размер на </w:t>
      </w:r>
      <w:r w:rsidRPr="00A148E6">
        <w:rPr>
          <w:lang w:eastAsia="bg-BG"/>
        </w:rPr>
        <w:t xml:space="preserve">54 472 </w:t>
      </w:r>
      <w:r w:rsidRPr="00584F42">
        <w:rPr>
          <w:lang w:eastAsia="bg-BG"/>
        </w:rPr>
        <w:t>хил. лв. Ръстът на разходите през 2014 г. за болнична медицинска помощ спрямо 2013 г. е в размер на 225 526</w:t>
      </w:r>
      <w:r w:rsidRPr="00584F42">
        <w:rPr>
          <w:lang w:val="en-US" w:eastAsia="bg-BG"/>
        </w:rPr>
        <w:t> </w:t>
      </w:r>
      <w:r w:rsidRPr="00584F42">
        <w:rPr>
          <w:lang w:eastAsia="bg-BG"/>
        </w:rPr>
        <w:t xml:space="preserve">хил. лв. или с 16,4% за съпоставими периоди и съпоставими дейности. </w:t>
      </w:r>
    </w:p>
    <w:p w:rsidR="00092369" w:rsidRPr="00155A63" w:rsidRDefault="00092369" w:rsidP="00155A63">
      <w:pPr>
        <w:pStyle w:val="aaa2"/>
        <w:numPr>
          <w:ilvl w:val="0"/>
          <w:numId w:val="3"/>
        </w:numPr>
        <w:rPr>
          <w:color w:val="000000"/>
          <w:lang w:eastAsia="bg-BG"/>
        </w:rPr>
      </w:pPr>
      <w:r w:rsidRPr="00155A63">
        <w:rPr>
          <w:color w:val="000000"/>
          <w:lang w:eastAsia="bg-BG"/>
        </w:rPr>
        <w:t>Бързият темп, с който се увеличава необходимостта от финансиране на здравните потребности на населението за болнична медицинска помощ, отразена в ръста на отчитания обем дейности от изпълнителите на болнична помощ, отнесен към определените със ЗБНЗОК за 2014 г. средства, с които разполага НЗОК за заплащане на извършената дейност, наложи промяна в ЗБНЗОК за 2014 г. (ДВ бр. 67 от 12.08.2014 г. и ДВ бр. 98 от 28.11.2014 г). Също така с решения на НС на НЗОК бяха увеличени средствата, като уточнения план за 2014 г. за дейностите в болничната медицинска помощ възлезе на 1 603 310 хил. лв.</w:t>
      </w:r>
    </w:p>
    <w:p w:rsidR="00092369" w:rsidRDefault="00092369" w:rsidP="00155A63">
      <w:pPr>
        <w:pStyle w:val="aaa2"/>
        <w:numPr>
          <w:ilvl w:val="0"/>
          <w:numId w:val="3"/>
        </w:numPr>
        <w:rPr>
          <w:color w:val="000000"/>
          <w:lang w:eastAsia="bg-BG"/>
        </w:rPr>
      </w:pPr>
      <w:r w:rsidRPr="00155A63">
        <w:rPr>
          <w:color w:val="000000"/>
          <w:lang w:eastAsia="bg-BG"/>
        </w:rPr>
        <w:t>Предвид факта, че бюджетните средства на НЗОК, формирани основно (98,9%) от здравноосигурителни вноски, са ограничени и е необходимо да се извърши промяна в досега съществуващата нормативната уредба, така че от една страна да се отчитат правата на ЗОЛ на достъп до основния пакет от здравни дейности, гарантиран от бюджета на НЗОК, а от друга да се ограничават изпълнителите на болнична помощ да предлагат свръх услуги, при балансироно постигане на ефективност при лечението на болестите.</w:t>
      </w:r>
    </w:p>
    <w:p w:rsidR="00092369" w:rsidRDefault="00092369" w:rsidP="00155A63">
      <w:pPr>
        <w:pStyle w:val="aaa2"/>
        <w:numPr>
          <w:ilvl w:val="0"/>
          <w:numId w:val="3"/>
        </w:numPr>
        <w:rPr>
          <w:color w:val="000000"/>
          <w:lang w:eastAsia="bg-BG"/>
        </w:rPr>
      </w:pPr>
      <w:r w:rsidRPr="00B36AA8">
        <w:rPr>
          <w:color w:val="000000"/>
          <w:lang w:eastAsia="bg-BG"/>
        </w:rPr>
        <w:t xml:space="preserve">Водеща причина за високия разход за болнична медицинска помощ </w:t>
      </w:r>
      <w:r>
        <w:rPr>
          <w:color w:val="000000"/>
          <w:lang w:eastAsia="bg-BG"/>
        </w:rPr>
        <w:t xml:space="preserve">(включително и през </w:t>
      </w:r>
      <w:r w:rsidRPr="00B36AA8">
        <w:rPr>
          <w:color w:val="000000"/>
          <w:lang w:eastAsia="bg-BG"/>
        </w:rPr>
        <w:t>през 2014 г.</w:t>
      </w:r>
      <w:r>
        <w:rPr>
          <w:color w:val="000000"/>
          <w:lang w:eastAsia="bg-BG"/>
        </w:rPr>
        <w:t>)</w:t>
      </w:r>
      <w:r w:rsidRPr="00B36AA8">
        <w:rPr>
          <w:color w:val="000000"/>
          <w:lang w:eastAsia="bg-BG"/>
        </w:rPr>
        <w:t xml:space="preserve"> е че основният пакет медицински дейности (в Наредбата №40), които НЗОК заплаща на изпълнители на БМП, е изключително много разширен и не е обезпечен със съответстващи финансови ресурси. Липсват методика и правила за оценка на нови технологии и медицински процедури, по които в Наредбата №40 за основния пакет се включват нови медицински дейности (клинични пътеки (КП), клинични процедури (КПр), процедури) без за тях да са извършени разчети по икономически елементи, прогнозни обеми и цени, къде ще се изпълняват посочените дейности, какви ще са здравните и икономически резултати от включването им. В повечето случай включването на нови дейности в Наредба № 40 не е обвързано с увеличаване на бюджетните средства на НЗОК.</w:t>
      </w:r>
    </w:p>
    <w:p w:rsidR="00092369" w:rsidRDefault="00092369" w:rsidP="00CD1314">
      <w:pPr>
        <w:pStyle w:val="aaa2"/>
        <w:numPr>
          <w:ilvl w:val="0"/>
          <w:numId w:val="3"/>
        </w:numPr>
        <w:rPr>
          <w:color w:val="000000"/>
          <w:lang w:eastAsia="bg-BG"/>
        </w:rPr>
      </w:pPr>
      <w:r w:rsidRPr="00CD1314">
        <w:rPr>
          <w:color w:val="000000"/>
          <w:lang w:eastAsia="bg-BG"/>
        </w:rPr>
        <w:t>Заплащането на изпълнителите на БМП е за извършената дейност (КП, КПр, Пр, ВСМД) и не е обвързано с конкретните резултати (качествени критерии) от лечението. Принципът на финансиране по клинични пътеки стимулира болниците</w:t>
      </w:r>
      <w:r>
        <w:rPr>
          <w:color w:val="000000"/>
          <w:lang w:eastAsia="bg-BG"/>
        </w:rPr>
        <w:t>:</w:t>
      </w:r>
      <w:r w:rsidRPr="00CD1314">
        <w:rPr>
          <w:color w:val="000000"/>
          <w:lang w:eastAsia="bg-BG"/>
        </w:rPr>
        <w:t xml:space="preserve"> да приемат всички пациенти („повече пациенти – повече приходи”); да кодират фиктивни диагнози, за да могат да отчетат по-скъпи КП; да прехвърлят пациентите от отделение в отделение, за да регистрират случаи по нова КП. Липсва система, чрез която да се оценява и измерва степента на тежест на състоянието при хоспитализация и същата при изписването, т.е.възможностите за оценка на своевремеността, адекватността, здравната ефективност и качеството на предоставената медицинска помощ.</w:t>
      </w:r>
    </w:p>
    <w:p w:rsidR="00092369" w:rsidRPr="00155A63" w:rsidRDefault="00092369" w:rsidP="00CD1314">
      <w:pPr>
        <w:pStyle w:val="aaa2"/>
        <w:numPr>
          <w:ilvl w:val="0"/>
          <w:numId w:val="3"/>
        </w:numPr>
        <w:rPr>
          <w:color w:val="000000"/>
          <w:lang w:eastAsia="bg-BG"/>
        </w:rPr>
      </w:pPr>
      <w:r w:rsidRPr="00CD1314">
        <w:rPr>
          <w:color w:val="000000"/>
          <w:lang w:eastAsia="bg-BG"/>
        </w:rPr>
        <w:t>Друг фактор допринасящ за увеличаване на отчитаната от изпълнителите дейност са промените в медицинските стандарти, при които бяха снижени (някои дори след подписването на НРД за МД за 2014 г.) изискванията за квалификация на лекарите и броя на специалистите и дадоха възможност на практика почти всички лечебни заведения да хоспитализират болни, без да се гарантира необходимите обем и качество на болничната медицинска помощ. Някои диагностично-лечебни алгоритми на КП позволяват хоспитализацията на състояния, които биха могли да се лекуват и в извънболничната помощ. Допълнително се извършват промени в алгоритмите на КП, КПр и Пр при сключване на нов НРД и в периода на действие на НРД снижаващи индикациите за хоспитализацията, изискванията за изпълнение на диагностични/ терапевтични/ оперативни/ интервенционални процедури, критериите за дехоспитализация, условията за завършена КП/КПр/Пр.</w:t>
      </w:r>
    </w:p>
    <w:p w:rsidR="00092369" w:rsidRDefault="00092369" w:rsidP="00B36AA8">
      <w:pPr>
        <w:pStyle w:val="aaa2"/>
        <w:numPr>
          <w:ilvl w:val="0"/>
          <w:numId w:val="3"/>
        </w:numPr>
        <w:rPr>
          <w:color w:val="000000"/>
          <w:lang w:eastAsia="bg-BG"/>
        </w:rPr>
      </w:pPr>
      <w:r w:rsidRPr="00155A63">
        <w:rPr>
          <w:color w:val="000000"/>
          <w:lang w:eastAsia="bg-BG"/>
        </w:rPr>
        <w:t>Непрекъснатото лицензиране от Министерство на здравеопазването на нов капацитет за оказване на болнична помощ (нови лечебни заведения, нови отделения, нови дейности), предимно за извършване на инвазивна диагностика и интервенционално лечение и съответно отчитане на по-големи обеми дейност. По тези нови дейности обемът се увеличава с времето, защото достъпът до болнична медицинска помощ е много по-лесен в сравнение с този в извънболничната медицинска помощ.</w:t>
      </w:r>
    </w:p>
    <w:p w:rsidR="00092369" w:rsidRPr="00155A63" w:rsidRDefault="00092369" w:rsidP="00CD1314">
      <w:pPr>
        <w:pStyle w:val="aaa2"/>
        <w:numPr>
          <w:ilvl w:val="0"/>
          <w:numId w:val="3"/>
        </w:numPr>
        <w:rPr>
          <w:color w:val="000000"/>
          <w:lang w:eastAsia="bg-BG"/>
        </w:rPr>
      </w:pPr>
      <w:r w:rsidRPr="00CD1314">
        <w:rPr>
          <w:color w:val="000000"/>
          <w:lang w:eastAsia="bg-BG"/>
        </w:rPr>
        <w:t>Непрекъснато се разкриват нови частни лечебни заведения, предимно за болнична помощ, паралелно с масово тиражираните твърдения за недостатъчно финансиране на болничната помощ. Увеличаването на броя на болниците води до създаване на условия за свръхпредлагане на медицински услуги и дейности, за които се смята, че са печеливши инвестиции – кардиология и инвазивна кардиология, химиотерапия, кардиохирургия, лъчелечение и др</w:t>
      </w:r>
      <w:r>
        <w:rPr>
          <w:color w:val="000000"/>
          <w:lang w:eastAsia="bg-BG"/>
        </w:rPr>
        <w:t xml:space="preserve">. </w:t>
      </w:r>
      <w:r w:rsidRPr="00155A63">
        <w:rPr>
          <w:color w:val="000000"/>
          <w:lang w:eastAsia="bg-BG"/>
        </w:rPr>
        <w:t>През 2014 г. нови 6 броя лечебни заведения са сключили договор за извършване на болнична помощ по реда на ЗЗО.</w:t>
      </w:r>
    </w:p>
    <w:p w:rsidR="00092369" w:rsidRPr="00155A63" w:rsidRDefault="00092369" w:rsidP="00155A63">
      <w:pPr>
        <w:pStyle w:val="aaa2"/>
        <w:numPr>
          <w:ilvl w:val="0"/>
          <w:numId w:val="3"/>
        </w:numPr>
        <w:rPr>
          <w:color w:val="000000"/>
          <w:lang w:eastAsia="bg-BG"/>
        </w:rPr>
      </w:pPr>
      <w:r w:rsidRPr="00155A63">
        <w:rPr>
          <w:color w:val="000000"/>
          <w:lang w:eastAsia="bg-BG"/>
        </w:rPr>
        <w:br w:type="page"/>
      </w:r>
    </w:p>
    <w:p w:rsidR="00092369" w:rsidRPr="00DF1ED0" w:rsidRDefault="00092369" w:rsidP="00DF1ED0">
      <w:pPr>
        <w:pStyle w:val="S3"/>
        <w:rPr>
          <w:rFonts w:ascii="Times New Roman" w:hAnsi="Times New Roman"/>
        </w:rPr>
      </w:pPr>
      <w:bookmarkStart w:id="359" w:name="_Toc420666365"/>
      <w:bookmarkStart w:id="360" w:name="_Toc420668247"/>
      <w:bookmarkStart w:id="361" w:name="_Toc420668517"/>
      <w:bookmarkStart w:id="362" w:name="_Toc420668652"/>
      <w:bookmarkStart w:id="363" w:name="_Toc421035229"/>
      <w:bookmarkStart w:id="364" w:name="_Toc389753296"/>
      <w:bookmarkStart w:id="365" w:name="_Toc389753551"/>
      <w:r>
        <w:rPr>
          <w:rFonts w:ascii="Times New Roman" w:hAnsi="Times New Roman"/>
        </w:rPr>
        <w:t>2</w:t>
      </w:r>
      <w:r w:rsidRPr="00DF1ED0">
        <w:rPr>
          <w:rFonts w:ascii="Times New Roman" w:hAnsi="Times New Roman"/>
        </w:rPr>
        <w:t>.</w:t>
      </w:r>
      <w:r>
        <w:rPr>
          <w:rFonts w:ascii="Times New Roman" w:hAnsi="Times New Roman"/>
        </w:rPr>
        <w:t>10</w:t>
      </w:r>
      <w:r w:rsidRPr="00DF1ED0">
        <w:rPr>
          <w:rFonts w:ascii="Times New Roman" w:hAnsi="Times New Roman"/>
        </w:rPr>
        <w:t xml:space="preserve">. </w:t>
      </w:r>
      <w:r>
        <w:rPr>
          <w:rFonts w:ascii="Times New Roman" w:hAnsi="Times New Roman"/>
        </w:rPr>
        <w:t>М</w:t>
      </w:r>
      <w:r w:rsidRPr="00DF1ED0">
        <w:rPr>
          <w:rFonts w:ascii="Times New Roman" w:hAnsi="Times New Roman"/>
        </w:rPr>
        <w:t>едицинска помощ, оказана в съответствие с правилата за координация на системите за социална сигурност</w:t>
      </w:r>
      <w:bookmarkEnd w:id="359"/>
      <w:bookmarkEnd w:id="360"/>
      <w:bookmarkEnd w:id="361"/>
      <w:bookmarkEnd w:id="362"/>
      <w:bookmarkEnd w:id="363"/>
    </w:p>
    <w:p w:rsidR="00092369" w:rsidRPr="002F4109" w:rsidRDefault="00092369" w:rsidP="002A33FE">
      <w:pPr>
        <w:spacing w:before="120" w:line="360" w:lineRule="auto"/>
        <w:ind w:firstLine="720"/>
        <w:jc w:val="both"/>
        <w:rPr>
          <w:rFonts w:ascii="Times New Roman" w:hAnsi="Times New Roman"/>
          <w:lang w:val="bg-BG"/>
        </w:rPr>
      </w:pPr>
      <w:r w:rsidRPr="002F4109">
        <w:rPr>
          <w:rFonts w:ascii="Times New Roman" w:hAnsi="Times New Roman"/>
          <w:lang w:val="bg-BG"/>
        </w:rPr>
        <w:t xml:space="preserve">През бюджетната 2014 </w:t>
      </w:r>
      <w:r>
        <w:rPr>
          <w:rFonts w:ascii="Times New Roman" w:hAnsi="Times New Roman"/>
          <w:lang w:val="bg-BG"/>
        </w:rPr>
        <w:t>г.</w:t>
      </w:r>
      <w:r w:rsidRPr="002F4109">
        <w:rPr>
          <w:rFonts w:ascii="Times New Roman" w:hAnsi="Times New Roman"/>
          <w:lang w:val="bg-BG"/>
        </w:rPr>
        <w:t xml:space="preserve"> за здравноосигурителни плащания за медицинска помощ, оказана в съответствие с правилата за координация на системите за социална сигурност (ПКСС) са определени със ЗБНЗОК за 2014 г. (обн., ДВ, бр. 106 от 10.12.2013 г.), средства в размер на</w:t>
      </w:r>
      <w:r w:rsidRPr="002F4109">
        <w:rPr>
          <w:rFonts w:ascii="Times New Roman" w:hAnsi="Times New Roman"/>
          <w:b/>
          <w:lang w:val="bg-BG"/>
        </w:rPr>
        <w:t xml:space="preserve"> 58 000 хил. </w:t>
      </w:r>
      <w:r>
        <w:rPr>
          <w:rFonts w:ascii="Times New Roman" w:hAnsi="Times New Roman"/>
          <w:b/>
          <w:lang w:val="bg-BG"/>
        </w:rPr>
        <w:t>лв.</w:t>
      </w:r>
      <w:r w:rsidRPr="002F4109">
        <w:rPr>
          <w:rFonts w:ascii="Times New Roman" w:hAnsi="Times New Roman"/>
          <w:lang w:val="bg-BG"/>
        </w:rPr>
        <w:t xml:space="preserve"> или 2,3% от средствата за здравноосигурителни плащания.</w:t>
      </w:r>
    </w:p>
    <w:p w:rsidR="00092369" w:rsidRPr="002F4109" w:rsidRDefault="00092369" w:rsidP="002A33FE">
      <w:pPr>
        <w:pStyle w:val="0001"/>
        <w:spacing w:before="0"/>
        <w:rPr>
          <w:szCs w:val="20"/>
        </w:rPr>
      </w:pPr>
      <w:r w:rsidRPr="002F4109">
        <w:t>С решени</w:t>
      </w:r>
      <w:r w:rsidRPr="002F4109">
        <w:rPr>
          <w:lang w:val="en-US"/>
        </w:rPr>
        <w:t>e</w:t>
      </w:r>
      <w:r w:rsidRPr="002F4109">
        <w:t xml:space="preserve"> на НС на НЗОК на основание §7 от ПЗР на ЗБНЗОК за 2014 г. са одобрени вътрешно-компенсирани промени между средставата за здравноосигурителни плащания и средствата по параграфа са</w:t>
      </w:r>
      <w:r w:rsidRPr="002F4109">
        <w:rPr>
          <w:lang w:eastAsia="en-US"/>
        </w:rPr>
        <w:t xml:space="preserve"> увеличени с 3 524 хил. лв. </w:t>
      </w:r>
      <w:r w:rsidRPr="002F4109">
        <w:t>В резултат годишният план е в размер на 61 524 хил. лв. или 1,9% от годишният план на средствата за здравноосигурителни плащания</w:t>
      </w:r>
      <w:r w:rsidRPr="002F4109">
        <w:rPr>
          <w:szCs w:val="20"/>
        </w:rPr>
        <w:t>.</w:t>
      </w:r>
    </w:p>
    <w:p w:rsidR="00092369" w:rsidRPr="002F4109" w:rsidRDefault="00092369" w:rsidP="002A33FE">
      <w:pPr>
        <w:spacing w:before="120" w:line="360" w:lineRule="auto"/>
        <w:ind w:firstLine="720"/>
        <w:jc w:val="both"/>
        <w:rPr>
          <w:rFonts w:ascii="Times New Roman" w:hAnsi="Times New Roman"/>
          <w:lang w:val="bg-BG"/>
        </w:rPr>
      </w:pPr>
      <w:r w:rsidRPr="002F4109">
        <w:rPr>
          <w:rFonts w:ascii="Times New Roman" w:hAnsi="Times New Roman"/>
          <w:lang w:val="bg-BG"/>
        </w:rPr>
        <w:t xml:space="preserve">Към 31.12.2014 г. са изплатени 61 523 хил. лв. (в т.ч. 79 хил. лв. трансфер за ведомствени болници) или 1,9% от извършените здравноосигурителни плащания, с което се отчита изпълнение от 100% спрямо годишния план за 2014 </w:t>
      </w:r>
      <w:r>
        <w:rPr>
          <w:rFonts w:ascii="Times New Roman" w:hAnsi="Times New Roman"/>
          <w:lang w:val="bg-BG"/>
        </w:rPr>
        <w:t>г.</w:t>
      </w:r>
      <w:r w:rsidRPr="002F4109">
        <w:rPr>
          <w:rFonts w:ascii="Times New Roman" w:hAnsi="Times New Roman"/>
          <w:lang w:val="bg-BG"/>
        </w:rPr>
        <w:t xml:space="preserve"> </w:t>
      </w:r>
    </w:p>
    <w:p w:rsidR="00092369" w:rsidRPr="002F4109" w:rsidRDefault="00092369" w:rsidP="002A33FE">
      <w:pPr>
        <w:tabs>
          <w:tab w:val="num" w:pos="0"/>
        </w:tabs>
        <w:spacing w:before="120" w:line="360" w:lineRule="auto"/>
        <w:jc w:val="center"/>
        <w:rPr>
          <w:rFonts w:ascii="Times New Roman" w:hAnsi="Times New Roman"/>
          <w:szCs w:val="24"/>
          <w:highlight w:val="yellow"/>
          <w:lang w:val="bg-BG"/>
        </w:rPr>
      </w:pPr>
      <w:r w:rsidRPr="00C31A47">
        <w:rPr>
          <w:rFonts w:ascii="Times New Roman" w:hAnsi="Times New Roman"/>
          <w:noProof/>
          <w:szCs w:val="24"/>
          <w:lang w:val="bg-BG"/>
        </w:rPr>
        <w:pict>
          <v:shape id="Picture 12" o:spid="_x0000_i1087" type="#_x0000_t75" style="width:477.75pt;height:267pt;visibility:visible">
            <v:imagedata r:id="rId77" o:title=""/>
          </v:shape>
        </w:pict>
      </w:r>
    </w:p>
    <w:p w:rsidR="00092369" w:rsidRPr="002F4109" w:rsidRDefault="00092369" w:rsidP="002A33FE">
      <w:pPr>
        <w:spacing w:line="360" w:lineRule="auto"/>
        <w:ind w:firstLine="720"/>
        <w:jc w:val="both"/>
        <w:rPr>
          <w:rFonts w:ascii="Times New Roman" w:hAnsi="Times New Roman"/>
          <w:szCs w:val="24"/>
          <w:lang w:val="bg-BG"/>
        </w:rPr>
      </w:pPr>
      <w:r w:rsidRPr="002F4109">
        <w:rPr>
          <w:rFonts w:ascii="Times New Roman" w:hAnsi="Times New Roman"/>
          <w:lang w:val="bg-BG"/>
        </w:rPr>
        <w:t>През отчетената 2014</w:t>
      </w:r>
      <w:r w:rsidRPr="002F4109">
        <w:rPr>
          <w:rFonts w:ascii="Times New Roman" w:hAnsi="Times New Roman"/>
        </w:rPr>
        <w:t> </w:t>
      </w:r>
      <w:r w:rsidRPr="002F4109">
        <w:rPr>
          <w:rFonts w:ascii="Times New Roman" w:hAnsi="Times New Roman"/>
          <w:lang w:val="bg-BG"/>
        </w:rPr>
        <w:t xml:space="preserve">г. здравноосигурителните плащания за медицинска помощ, оказана в съответствие с правилата за координация на системите за социална сигурност отчитат ръст </w:t>
      </w:r>
      <w:r w:rsidRPr="002F4109">
        <w:rPr>
          <w:rFonts w:ascii="Times New Roman" w:hAnsi="Times New Roman"/>
          <w:szCs w:val="24"/>
          <w:lang w:val="bg-BG"/>
        </w:rPr>
        <w:t xml:space="preserve">със 192,4 % спрямо </w:t>
      </w:r>
      <w:r w:rsidRPr="002F4109">
        <w:rPr>
          <w:rFonts w:ascii="Times New Roman" w:hAnsi="Times New Roman"/>
          <w:lang w:val="bg-BG"/>
        </w:rPr>
        <w:t xml:space="preserve">изплатените 21 042 хил. </w:t>
      </w:r>
      <w:r>
        <w:rPr>
          <w:rFonts w:ascii="Times New Roman" w:hAnsi="Times New Roman"/>
          <w:lang w:val="bg-BG"/>
        </w:rPr>
        <w:t>лв.</w:t>
      </w:r>
      <w:r w:rsidRPr="002F4109">
        <w:rPr>
          <w:rFonts w:ascii="Times New Roman" w:hAnsi="Times New Roman"/>
          <w:lang w:val="bg-BG"/>
        </w:rPr>
        <w:t xml:space="preserve"> през предходната</w:t>
      </w:r>
      <w:r w:rsidRPr="002F4109">
        <w:rPr>
          <w:rFonts w:ascii="Times New Roman" w:hAnsi="Times New Roman"/>
          <w:szCs w:val="24"/>
          <w:lang w:val="bg-BG"/>
        </w:rPr>
        <w:t xml:space="preserve"> 2013 г.</w:t>
      </w:r>
    </w:p>
    <w:p w:rsidR="00092369" w:rsidRPr="002F4109" w:rsidRDefault="00092369" w:rsidP="002A33FE">
      <w:pPr>
        <w:spacing w:line="360" w:lineRule="auto"/>
        <w:ind w:firstLine="709"/>
        <w:jc w:val="both"/>
        <w:rPr>
          <w:rFonts w:ascii="Times New Roman" w:hAnsi="Times New Roman"/>
          <w:i/>
          <w:lang w:val="bg-BG" w:eastAsia="en-US"/>
        </w:rPr>
      </w:pPr>
      <w:r w:rsidRPr="002F4109">
        <w:rPr>
          <w:rFonts w:ascii="Times New Roman" w:hAnsi="Times New Roman"/>
          <w:lang w:val="bg-BG"/>
        </w:rPr>
        <w:t>Средномесечният разход за периода е в размер на 5 127 хил. лв. Средномесечният разход за 2013 г. възлиза на 1 753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което е със 3 374</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повече от средномесечния разход по параграфа през 2014 </w:t>
      </w:r>
      <w:r>
        <w:rPr>
          <w:rFonts w:ascii="Times New Roman" w:hAnsi="Times New Roman"/>
          <w:lang w:val="bg-BG"/>
        </w:rPr>
        <w:t>г.</w:t>
      </w:r>
      <w:r w:rsidRPr="002F4109">
        <w:rPr>
          <w:rFonts w:ascii="Times New Roman" w:hAnsi="Times New Roman"/>
          <w:lang w:val="bg-BG" w:eastAsia="en-US"/>
        </w:rPr>
        <w:t xml:space="preserve"> </w:t>
      </w:r>
      <w:r w:rsidRPr="002F4109">
        <w:rPr>
          <w:rFonts w:ascii="Times New Roman" w:hAnsi="Times New Roman"/>
          <w:i/>
          <w:lang w:val="bg-BG" w:eastAsia="en-US"/>
        </w:rPr>
        <w:t>(Приложение ПКСС, Таблица 1)</w:t>
      </w:r>
    </w:p>
    <w:p w:rsidR="00092369" w:rsidRPr="002F4109" w:rsidRDefault="00092369" w:rsidP="002A33FE">
      <w:pPr>
        <w:spacing w:line="360" w:lineRule="auto"/>
        <w:ind w:firstLine="709"/>
        <w:jc w:val="both"/>
        <w:rPr>
          <w:rFonts w:ascii="Times New Roman" w:hAnsi="Times New Roman"/>
          <w:szCs w:val="24"/>
          <w:lang w:val="bg-BG" w:eastAsia="en-US"/>
        </w:rPr>
      </w:pPr>
      <w:r w:rsidRPr="002F4109">
        <w:rPr>
          <w:rFonts w:ascii="Times New Roman" w:hAnsi="Times New Roman"/>
          <w:lang w:val="bg-BG"/>
        </w:rPr>
        <w:t>Общата сума на здравноосигурителните плащания за медицинска помощ, оказана в съответствие с правилата за координация на системите за социална сигурност, през 2014 г. са в размер на 61 523</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Постъпленията от възстановени разходи за медицинска помощ, оказана на осигурени лица от други държави-членки, са в размер на 1 239</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което намалява с 2,</w:t>
      </w:r>
      <w:r>
        <w:rPr>
          <w:rFonts w:ascii="Times New Roman" w:hAnsi="Times New Roman"/>
          <w:lang w:val="bg-BG"/>
        </w:rPr>
        <w:t>1</w:t>
      </w:r>
      <w:r w:rsidRPr="002F4109">
        <w:rPr>
          <w:rFonts w:ascii="Times New Roman" w:hAnsi="Times New Roman"/>
          <w:lang w:val="bg-BG"/>
        </w:rPr>
        <w:t>% плащанията на НЗОК по параграфа.</w:t>
      </w:r>
      <w:r w:rsidRPr="002F4109">
        <w:rPr>
          <w:rFonts w:ascii="Times New Roman" w:hAnsi="Times New Roman"/>
          <w:szCs w:val="24"/>
          <w:lang w:val="bg-BG" w:eastAsia="en-US"/>
        </w:rPr>
        <w:t xml:space="preserve"> </w:t>
      </w:r>
      <w:r w:rsidRPr="002F4109">
        <w:rPr>
          <w:rFonts w:ascii="Times New Roman" w:hAnsi="Times New Roman"/>
          <w:i/>
          <w:szCs w:val="24"/>
          <w:lang w:val="bg-BG" w:eastAsia="en-US"/>
        </w:rPr>
        <w:t>(Приложение ПКСС, Таблица 2)</w:t>
      </w:r>
    </w:p>
    <w:p w:rsidR="00092369" w:rsidRPr="002F4109" w:rsidRDefault="00092369" w:rsidP="002A33FE">
      <w:pPr>
        <w:spacing w:before="240" w:line="360" w:lineRule="auto"/>
        <w:jc w:val="both"/>
        <w:rPr>
          <w:rFonts w:ascii="Times New Roman" w:hAnsi="Times New Roman"/>
          <w:b/>
          <w:szCs w:val="24"/>
          <w:lang w:val="bg-BG"/>
        </w:rPr>
      </w:pPr>
      <w:r w:rsidRPr="002F4109">
        <w:rPr>
          <w:rFonts w:ascii="Times New Roman" w:hAnsi="Times New Roman"/>
          <w:b/>
          <w:szCs w:val="24"/>
          <w:lang w:val="bg-BG"/>
        </w:rPr>
        <w:t>Медицинска помощ, оказана на територията на Република България от договорни партньори на НЗОК за осигурени в други държави лица</w:t>
      </w:r>
    </w:p>
    <w:p w:rsidR="00092369" w:rsidRPr="002F4109" w:rsidRDefault="00092369" w:rsidP="002A33FE">
      <w:pPr>
        <w:spacing w:before="120" w:line="360" w:lineRule="auto"/>
        <w:ind w:firstLine="709"/>
        <w:jc w:val="both"/>
        <w:rPr>
          <w:rFonts w:ascii="Times New Roman" w:hAnsi="Times New Roman"/>
          <w:i/>
          <w:szCs w:val="24"/>
          <w:lang w:val="bg-BG"/>
        </w:rPr>
      </w:pPr>
      <w:r w:rsidRPr="002F4109">
        <w:rPr>
          <w:rFonts w:ascii="Times New Roman" w:hAnsi="Times New Roman"/>
          <w:lang w:val="bg-BG"/>
        </w:rPr>
        <w:t>От средствата, изразходвани по ПКСС през 2014 г., 2 859</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(в т.ч. 79</w:t>
      </w:r>
      <w:r w:rsidRPr="002F4109">
        <w:rPr>
          <w:rFonts w:ascii="Times New Roman" w:hAnsi="Times New Roman"/>
        </w:rPr>
        <w:t> </w:t>
      </w:r>
      <w:r w:rsidRPr="002F4109">
        <w:rPr>
          <w:rFonts w:ascii="Times New Roman" w:hAnsi="Times New Roman"/>
          <w:lang w:val="bg-BG"/>
        </w:rPr>
        <w:t xml:space="preserve">хил. </w:t>
      </w:r>
      <w:r>
        <w:rPr>
          <w:rFonts w:ascii="Times New Roman" w:hAnsi="Times New Roman"/>
          <w:lang w:val="bg-BG"/>
        </w:rPr>
        <w:t>лв.</w:t>
      </w:r>
      <w:r w:rsidRPr="002F4109">
        <w:rPr>
          <w:rFonts w:ascii="Times New Roman" w:hAnsi="Times New Roman"/>
          <w:lang w:val="bg-BG"/>
        </w:rPr>
        <w:t xml:space="preserve"> трансфер към ведомствени болници) или 4,5% са усвоени за заплащане на медицинска помощ и лекарства за лица, осигурени от други държави, оказана на територията на Република България от договорни партньори на НЗОК през периода декември 2013 г. – ноември 2014 </w:t>
      </w:r>
      <w:r>
        <w:rPr>
          <w:rFonts w:ascii="Times New Roman" w:hAnsi="Times New Roman"/>
          <w:lang w:val="bg-BG"/>
        </w:rPr>
        <w:t>г.</w:t>
      </w:r>
      <w:r w:rsidRPr="002F4109">
        <w:rPr>
          <w:rFonts w:ascii="Times New Roman" w:hAnsi="Times New Roman"/>
          <w:lang w:val="bg-BG"/>
        </w:rPr>
        <w:t xml:space="preserve"> Разходът през отчетната 2014 г. е с 613</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с 28,2% повече от този през 2013</w:t>
      </w:r>
      <w:r w:rsidRPr="002F4109">
        <w:rPr>
          <w:rFonts w:ascii="Times New Roman" w:hAnsi="Times New Roman"/>
        </w:rPr>
        <w:t> </w:t>
      </w:r>
      <w:r w:rsidRPr="002F4109">
        <w:rPr>
          <w:rFonts w:ascii="Times New Roman" w:hAnsi="Times New Roman"/>
          <w:lang w:val="bg-BG"/>
        </w:rPr>
        <w:t>г. Графиката илюстрира ежемесечната динамика на касовия разход през периода януари 2013 – декември 2014 г. съпоставен със стойността на разхода, отнесена към периода, през който е реализирана заплатената дейност.</w:t>
      </w:r>
      <w:r w:rsidRPr="002F4109">
        <w:rPr>
          <w:rFonts w:ascii="Times New Roman" w:hAnsi="Times New Roman"/>
          <w:szCs w:val="24"/>
          <w:lang w:val="bg-BG"/>
        </w:rPr>
        <w:t xml:space="preserve"> </w:t>
      </w:r>
      <w:r w:rsidRPr="002F4109">
        <w:rPr>
          <w:rFonts w:ascii="Times New Roman" w:hAnsi="Times New Roman"/>
          <w:i/>
          <w:szCs w:val="24"/>
          <w:lang w:val="bg-BG"/>
        </w:rPr>
        <w:t>(Приложение ПКСС, Таблица 3)</w:t>
      </w:r>
    </w:p>
    <w:p w:rsidR="00092369" w:rsidRPr="002F4109" w:rsidRDefault="00092369" w:rsidP="002A33FE">
      <w:pPr>
        <w:spacing w:line="360" w:lineRule="auto"/>
        <w:jc w:val="center"/>
        <w:rPr>
          <w:rFonts w:ascii="Times New Roman" w:hAnsi="Times New Roman"/>
          <w:szCs w:val="24"/>
          <w:highlight w:val="yellow"/>
          <w:lang w:val="bg-BG"/>
        </w:rPr>
      </w:pPr>
      <w:r w:rsidRPr="00C31A47">
        <w:rPr>
          <w:rFonts w:ascii="Times New Roman" w:hAnsi="Times New Roman"/>
          <w:noProof/>
          <w:szCs w:val="24"/>
          <w:lang w:val="bg-BG"/>
        </w:rPr>
        <w:pict>
          <v:shape id="Picture 13" o:spid="_x0000_i1088" type="#_x0000_t75" style="width:502.5pt;height:277.5pt;visibility:visible">
            <v:imagedata r:id="rId78" o:title=""/>
          </v:shape>
        </w:pict>
      </w:r>
    </w:p>
    <w:p w:rsidR="00092369" w:rsidRPr="002F4109" w:rsidRDefault="00092369" w:rsidP="002A33FE">
      <w:pPr>
        <w:spacing w:line="360" w:lineRule="auto"/>
        <w:ind w:firstLine="720"/>
        <w:jc w:val="both"/>
        <w:rPr>
          <w:rFonts w:ascii="Times New Roman" w:hAnsi="Times New Roman"/>
          <w:szCs w:val="24"/>
          <w:highlight w:val="yellow"/>
          <w:lang w:val="bg-BG"/>
        </w:rPr>
      </w:pP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Здравноосигурителните плащания на НЗОК по двустранни спогодби (с Република Македония и с Република Сърбия) през 2014 г. представляват 3</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0,005% от разходите по параграфа и 0,1% от здравноосигурителните плащания за медицинска помощ за осигурени в други държави лица.</w:t>
      </w:r>
      <w:r w:rsidRPr="002F4109">
        <w:rPr>
          <w:rFonts w:ascii="Times New Roman" w:hAnsi="Times New Roman"/>
          <w:szCs w:val="24"/>
          <w:lang w:val="bg-BG"/>
        </w:rPr>
        <w:t xml:space="preserve"> </w:t>
      </w:r>
      <w:r w:rsidRPr="002F4109">
        <w:rPr>
          <w:rFonts w:ascii="Times New Roman" w:hAnsi="Times New Roman"/>
          <w:i/>
          <w:szCs w:val="24"/>
          <w:lang w:val="bg-BG"/>
        </w:rPr>
        <w:t>(Приложение ПКСС, Таблици 4,5)</w:t>
      </w:r>
    </w:p>
    <w:p w:rsidR="00092369" w:rsidRPr="002F4109" w:rsidRDefault="00092369" w:rsidP="002A33FE">
      <w:pPr>
        <w:spacing w:line="360" w:lineRule="auto"/>
        <w:ind w:firstLine="709"/>
        <w:jc w:val="both"/>
        <w:rPr>
          <w:rFonts w:ascii="Times New Roman" w:hAnsi="Times New Roman"/>
          <w:i/>
          <w:szCs w:val="24"/>
          <w:lang w:val="bg-BG"/>
        </w:rPr>
      </w:pPr>
      <w:r w:rsidRPr="002F4109">
        <w:rPr>
          <w:rFonts w:ascii="Times New Roman" w:hAnsi="Times New Roman"/>
          <w:lang w:val="bg-BG"/>
        </w:rPr>
        <w:t xml:space="preserve">В ролята си на институция по място на оказване на помощта, през 2014 г. НЗОК е заплатила за медицинска помощ на осигурени лица от 30 от другите държави-членки на ЕС и ЕИП. През </w:t>
      </w:r>
      <w:r>
        <w:rPr>
          <w:rFonts w:ascii="Times New Roman" w:hAnsi="Times New Roman"/>
          <w:lang w:val="bg-BG"/>
        </w:rPr>
        <w:t>годината</w:t>
      </w:r>
      <w:r w:rsidRPr="002F4109">
        <w:rPr>
          <w:rFonts w:ascii="Times New Roman" w:hAnsi="Times New Roman"/>
          <w:lang w:val="bg-BG"/>
        </w:rPr>
        <w:t xml:space="preserve"> няма заплатена медицинска помощ за лица, осигурени в Исландия и Лихтенщайн. Здравноосигурителните плащания на НЗОК за медицинска помощ на територията на България на осигурени в другите държави-членки лица през 2014 г. представляват 2 859</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4,65% от разходите по параграфа и 99,97% от здравноосигурителните плащания за медицинска помощ за осигурени в други държави лица. В абсолютна стойност разходът е нараснал с 687</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с 31,6% спрямо 2013 </w:t>
      </w:r>
      <w:r>
        <w:rPr>
          <w:rFonts w:ascii="Times New Roman" w:hAnsi="Times New Roman"/>
          <w:lang w:val="bg-BG"/>
        </w:rPr>
        <w:t>г.</w:t>
      </w:r>
      <w:r w:rsidRPr="002F4109">
        <w:rPr>
          <w:rFonts w:ascii="Times New Roman" w:hAnsi="Times New Roman"/>
          <w:szCs w:val="24"/>
          <w:lang w:val="bg-BG"/>
        </w:rPr>
        <w:t xml:space="preserve"> </w:t>
      </w:r>
      <w:r w:rsidRPr="002F4109">
        <w:rPr>
          <w:rFonts w:ascii="Times New Roman" w:hAnsi="Times New Roman"/>
          <w:i/>
          <w:szCs w:val="24"/>
          <w:lang w:val="bg-BG"/>
        </w:rPr>
        <w:t>(Приложение ПКСС, Таблици 5)</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Най-висок е разходът за лица, осигурени във Великобритания – 812</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28,4% от здравноосигурителните плащания за медицинска помощ на осигурени в друга държава лица, в Германия – 450</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15,7%, в Италия – 355</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12,4%, в Гърция – 206</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7,2%. И през 2013 г. разходите за медицинска помощ за лица, осигурени в тези четири държави, са формирали над 60% от разхода.</w:t>
      </w:r>
      <w:r w:rsidRPr="002F4109">
        <w:rPr>
          <w:rFonts w:ascii="Times New Roman" w:hAnsi="Times New Roman"/>
          <w:szCs w:val="24"/>
          <w:lang w:val="bg-BG"/>
        </w:rPr>
        <w:t xml:space="preserve"> </w:t>
      </w:r>
      <w:r w:rsidRPr="002F4109">
        <w:rPr>
          <w:rFonts w:ascii="Times New Roman" w:hAnsi="Times New Roman"/>
          <w:i/>
          <w:szCs w:val="24"/>
          <w:lang w:val="bg-BG"/>
        </w:rPr>
        <w:t>(Приложение ПКСС, Таблица  5)</w:t>
      </w:r>
    </w:p>
    <w:p w:rsidR="00092369" w:rsidRPr="002F4109" w:rsidRDefault="00092369" w:rsidP="002A33FE">
      <w:pPr>
        <w:spacing w:line="360" w:lineRule="auto"/>
        <w:ind w:firstLine="709"/>
        <w:jc w:val="both"/>
        <w:rPr>
          <w:rFonts w:ascii="Times New Roman" w:hAnsi="Times New Roman"/>
          <w:lang w:val="bg-BG"/>
        </w:rPr>
      </w:pPr>
      <w:r w:rsidRPr="002F4109">
        <w:rPr>
          <w:rFonts w:ascii="Times New Roman" w:hAnsi="Times New Roman"/>
          <w:lang w:val="bg-BG"/>
        </w:rPr>
        <w:t>Осигурените лица от други държави-членки на ЕС и ЕИП ползват медицинска помощ от пакета на НЗОК, съобразно издадения им удостоверителен документ:</w:t>
      </w:r>
    </w:p>
    <w:p w:rsidR="00092369" w:rsidRPr="002F4109" w:rsidRDefault="00092369" w:rsidP="00F27A28">
      <w:pPr>
        <w:numPr>
          <w:ilvl w:val="0"/>
          <w:numId w:val="27"/>
        </w:numPr>
        <w:spacing w:line="360" w:lineRule="auto"/>
        <w:ind w:left="567" w:hanging="567"/>
        <w:jc w:val="both"/>
        <w:rPr>
          <w:rFonts w:ascii="Times New Roman" w:hAnsi="Times New Roman"/>
          <w:lang w:val="bg-BG"/>
        </w:rPr>
      </w:pPr>
      <w:r w:rsidRPr="002F4109">
        <w:rPr>
          <w:rFonts w:ascii="Times New Roman" w:hAnsi="Times New Roman"/>
          <w:lang w:val="bg-BG"/>
        </w:rPr>
        <w:t xml:space="preserve">Удостоверителни документи, даващи право на спешна и неотложна медицинска помощ при престой в държава, различна от държавата на осигуряване – Европейска здравноосигурителна карта (ЕЗОК) и Удостоверение, временно заместващо ЕЗОК (УВЗ ЕЗОК). </w:t>
      </w:r>
    </w:p>
    <w:p w:rsidR="00092369" w:rsidRPr="002F4109" w:rsidRDefault="00092369" w:rsidP="00F27A28">
      <w:pPr>
        <w:numPr>
          <w:ilvl w:val="0"/>
          <w:numId w:val="27"/>
        </w:numPr>
        <w:spacing w:line="360" w:lineRule="auto"/>
        <w:ind w:left="567" w:hanging="567"/>
        <w:jc w:val="both"/>
        <w:rPr>
          <w:rFonts w:ascii="Times New Roman" w:hAnsi="Times New Roman"/>
          <w:lang w:val="bg-BG"/>
        </w:rPr>
      </w:pPr>
      <w:r w:rsidRPr="002F4109">
        <w:rPr>
          <w:rFonts w:ascii="Times New Roman" w:hAnsi="Times New Roman"/>
          <w:lang w:val="bg-BG"/>
        </w:rPr>
        <w:t xml:space="preserve">Удостоверителни документи за право на планова медицинска помощ (Е112 и </w:t>
      </w:r>
      <w:r w:rsidRPr="002F4109">
        <w:rPr>
          <w:rFonts w:ascii="Times New Roman" w:hAnsi="Times New Roman"/>
        </w:rPr>
        <w:t>S</w:t>
      </w:r>
      <w:r w:rsidRPr="002F4109">
        <w:rPr>
          <w:rFonts w:ascii="Times New Roman" w:hAnsi="Times New Roman"/>
          <w:lang w:val="bg-BG"/>
        </w:rPr>
        <w:t>2).</w:t>
      </w:r>
    </w:p>
    <w:p w:rsidR="00092369" w:rsidRPr="002F4109" w:rsidRDefault="00092369" w:rsidP="00F27A28">
      <w:pPr>
        <w:numPr>
          <w:ilvl w:val="0"/>
          <w:numId w:val="27"/>
        </w:numPr>
        <w:spacing w:line="360" w:lineRule="auto"/>
        <w:ind w:left="567" w:hanging="567"/>
        <w:jc w:val="both"/>
        <w:rPr>
          <w:rFonts w:ascii="Times New Roman" w:hAnsi="Times New Roman"/>
          <w:lang w:val="bg-BG"/>
        </w:rPr>
      </w:pPr>
      <w:r w:rsidRPr="002F4109">
        <w:rPr>
          <w:rFonts w:ascii="Times New Roman" w:hAnsi="Times New Roman"/>
          <w:lang w:val="bg-BG"/>
        </w:rPr>
        <w:t xml:space="preserve">Удостоверителни документи за право на ползване на целия пакет медицинска помощ на обществената система в страната по местоживеене – Е-формуляри за регистриране към НЗОК на осигурени лица от друга държава-членка – за активни лица (наети, самостоятелно заети и членовете на техните семейства, живеещи с тях - Е106, Е123 и </w:t>
      </w:r>
      <w:r w:rsidRPr="002F4109">
        <w:rPr>
          <w:rFonts w:ascii="Times New Roman" w:hAnsi="Times New Roman"/>
        </w:rPr>
        <w:t>S</w:t>
      </w:r>
      <w:r w:rsidRPr="002F4109">
        <w:rPr>
          <w:rFonts w:ascii="Times New Roman" w:hAnsi="Times New Roman"/>
          <w:lang w:val="bg-BG"/>
        </w:rPr>
        <w:t>1).</w:t>
      </w:r>
    </w:p>
    <w:p w:rsidR="00092369" w:rsidRPr="002F4109" w:rsidRDefault="00092369" w:rsidP="00F27A28">
      <w:pPr>
        <w:numPr>
          <w:ilvl w:val="0"/>
          <w:numId w:val="27"/>
        </w:numPr>
        <w:spacing w:line="360" w:lineRule="auto"/>
        <w:ind w:left="567" w:hanging="567"/>
        <w:jc w:val="both"/>
        <w:rPr>
          <w:rFonts w:ascii="Times New Roman" w:hAnsi="Times New Roman"/>
          <w:lang w:val="bg-BG"/>
        </w:rPr>
      </w:pPr>
      <w:r w:rsidRPr="002F4109">
        <w:rPr>
          <w:rFonts w:ascii="Times New Roman" w:hAnsi="Times New Roman"/>
          <w:lang w:val="bg-BG"/>
        </w:rPr>
        <w:t xml:space="preserve">Удостоверителни документи за право на ползване на целия пакет медицинска помощ на обществената система в страната по местоживеене – Е-формуляри за регистриране към НЗОК на осигурени лица от друга държава-членка – за неактивни лица (пенсионери, членовете на техните семейства и членовете на семействата на активни лица, живеещи в държава, различна от тази на активното лице - Е109, Е120, Е121 и </w:t>
      </w:r>
      <w:r w:rsidRPr="002F4109">
        <w:rPr>
          <w:rFonts w:ascii="Times New Roman" w:hAnsi="Times New Roman"/>
        </w:rPr>
        <w:t>S</w:t>
      </w:r>
      <w:r w:rsidRPr="002F4109">
        <w:rPr>
          <w:rFonts w:ascii="Times New Roman" w:hAnsi="Times New Roman"/>
          <w:lang w:val="bg-BG"/>
        </w:rPr>
        <w:t>1).</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Здравноосигурителните плащания по ПКСС през 2014 г. на основание на удостоверителни документи, даващи право необходимата медицинска помощ в случай на престой, възлизат на 1 963</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68,6% от плащанията за медицинска помощ за лица, осигурени в други държави. Спрямо 2013 г. тези плащания са нараснали с 454</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с 30,1%.</w:t>
      </w:r>
      <w:r w:rsidRPr="002F4109">
        <w:rPr>
          <w:rFonts w:ascii="Times New Roman" w:hAnsi="Times New Roman"/>
          <w:i/>
          <w:szCs w:val="24"/>
          <w:lang w:val="bg-BG"/>
        </w:rPr>
        <w:t xml:space="preserve"> (Приложение ПКСС, Таблици 5, 6, 7, 8)</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Здравноосигурителните плащания по ПКСС през 2014 г. на основание на удостоверителни документи, даващи право на планова медицинска помощ, възлизат на 2,3</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0,08% от плащанията за медицинска помощ за лица, осигурени в други държави. Оказаната по тези удостоверителни документи медицинска помощ е по програма „Майчино здравеопазване</w:t>
      </w:r>
      <w:r>
        <w:rPr>
          <w:rFonts w:ascii="Times New Roman" w:hAnsi="Times New Roman"/>
          <w:lang w:val="bg-BG"/>
        </w:rPr>
        <w:t>“</w:t>
      </w:r>
      <w:r w:rsidRPr="002F4109">
        <w:rPr>
          <w:rFonts w:ascii="Times New Roman" w:hAnsi="Times New Roman"/>
          <w:lang w:val="bg-BG"/>
        </w:rPr>
        <w:t xml:space="preserve"> и болнична помощ по КП 141 „Раждане, независимо от срока на бременността, предлежанието на плода и начина на родоразрешение</w:t>
      </w:r>
      <w:r>
        <w:rPr>
          <w:rFonts w:ascii="Times New Roman" w:hAnsi="Times New Roman"/>
          <w:lang w:val="bg-BG"/>
        </w:rPr>
        <w:t>“</w:t>
      </w:r>
      <w:r w:rsidRPr="002F4109">
        <w:rPr>
          <w:rFonts w:ascii="Times New Roman" w:hAnsi="Times New Roman"/>
          <w:lang w:val="bg-BG"/>
        </w:rPr>
        <w:t>.</w:t>
      </w:r>
      <w:r w:rsidRPr="002F4109">
        <w:rPr>
          <w:rFonts w:ascii="Times New Roman" w:hAnsi="Times New Roman"/>
          <w:szCs w:val="24"/>
          <w:lang w:val="bg-BG"/>
        </w:rPr>
        <w:t xml:space="preserve"> (</w:t>
      </w:r>
      <w:r w:rsidRPr="002F4109">
        <w:rPr>
          <w:rFonts w:ascii="Times New Roman" w:hAnsi="Times New Roman"/>
          <w:i/>
          <w:szCs w:val="24"/>
          <w:lang w:val="bg-BG"/>
        </w:rPr>
        <w:t>Приложение ПКСС, Таблици 6,7</w:t>
      </w:r>
      <w:r w:rsidRPr="002F4109">
        <w:rPr>
          <w:rFonts w:ascii="Times New Roman" w:hAnsi="Times New Roman"/>
          <w:szCs w:val="24"/>
          <w:lang w:val="bg-BG"/>
        </w:rPr>
        <w:t>)</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Здравноосигурителните плащания по ПКСС през 2014 г. на основание на удостоверителни документи, даващи право на ползване на целия пакет медицинска помощ, възлизат на 894</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31,3% от плащанията за медицинска помощ за лица, осигурени в други държави. Спрямо 2013 г. тези плащания са нараснали с 231</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с 34,8%.</w:t>
      </w:r>
      <w:r w:rsidRPr="002F4109">
        <w:rPr>
          <w:rFonts w:ascii="Times New Roman" w:hAnsi="Times New Roman"/>
          <w:szCs w:val="24"/>
          <w:lang w:val="bg-BG"/>
        </w:rPr>
        <w:t xml:space="preserve"> (</w:t>
      </w:r>
      <w:r w:rsidRPr="002F4109">
        <w:rPr>
          <w:rFonts w:ascii="Times New Roman" w:hAnsi="Times New Roman"/>
          <w:i/>
          <w:szCs w:val="24"/>
          <w:lang w:val="bg-BG"/>
        </w:rPr>
        <w:t>Приложение ПКСС, Таблици 6,7</w:t>
      </w:r>
      <w:r w:rsidRPr="002F4109">
        <w:rPr>
          <w:rFonts w:ascii="Times New Roman" w:hAnsi="Times New Roman"/>
          <w:szCs w:val="24"/>
          <w:lang w:val="bg-BG"/>
        </w:rPr>
        <w:t>)</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През 2014 г. здравноосигурителни плащания за медицинска помощ, оказана на територията на България на осигурени в други държави лица, са извършвани във всички РЗОК. През 2014 г. плащания в арзмер на 74 хил. </w:t>
      </w:r>
      <w:r>
        <w:rPr>
          <w:rFonts w:ascii="Times New Roman" w:hAnsi="Times New Roman"/>
          <w:lang w:val="bg-BG"/>
        </w:rPr>
        <w:t>лв.</w:t>
      </w:r>
      <w:r w:rsidRPr="002F4109">
        <w:rPr>
          <w:rFonts w:ascii="Times New Roman" w:hAnsi="Times New Roman"/>
          <w:lang w:val="bg-BG"/>
        </w:rPr>
        <w:t xml:space="preserve"> за отчетена дейност през месец юни 2014 г. от договорни партньори на РЗОК Варна, РЗОК Враца, РЗОК Плевен, РЗОК Пловдив и РЗОК Хасково, бяха извършени чрез ЦУ на НЗОК във връзка с възникналите проблеми с Корпоративна търговска банка. Запазва се тенденцията от предходните години основният разход по параграфа да е концентриран в РЗОК София-град – 743</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26,0% от разхода, РЗОК Пловдив – 394</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13,8%, РЗОК Варна – 341</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11,9%, РЗОК Бургас – 289</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10,1%. И през 2013 г. тези четири РЗОК са извършили основния дял от тези разходи – над 60%.</w:t>
      </w:r>
      <w:r w:rsidRPr="002F4109">
        <w:rPr>
          <w:rFonts w:ascii="Times New Roman" w:hAnsi="Times New Roman"/>
          <w:szCs w:val="24"/>
          <w:lang w:val="bg-BG"/>
        </w:rPr>
        <w:t xml:space="preserve"> </w:t>
      </w:r>
      <w:r w:rsidRPr="002F4109">
        <w:rPr>
          <w:rFonts w:ascii="Times New Roman" w:hAnsi="Times New Roman"/>
          <w:i/>
          <w:szCs w:val="24"/>
          <w:lang w:val="bg-BG"/>
        </w:rPr>
        <w:t>(Приложение ПКСС, Таблици 7, 8, 9, 10)</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През периода по видове медицинска помощ от пакета на НЗОК, съгласно чл.45 от ЗЗО, здравноосигурителните плащания за осигурени в други държави лица са насочени главно към болнична медицинска помощ – 2</w:t>
      </w:r>
      <w:r w:rsidRPr="002F4109">
        <w:rPr>
          <w:rFonts w:ascii="Times New Roman" w:hAnsi="Times New Roman"/>
        </w:rPr>
        <w:t> </w:t>
      </w:r>
      <w:r w:rsidRPr="002F4109">
        <w:rPr>
          <w:rFonts w:ascii="Times New Roman" w:hAnsi="Times New Roman"/>
          <w:lang w:val="bg-BG"/>
        </w:rPr>
        <w:t>523хил.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88,2%, следвана от лекарствените средства за домашно лечение – 261</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9,1%. Здравноосигурителните плащания за извънболнична медицинска и дентална помощ представляват 76</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2,7% от този разход. При всички видове медицинска помощ се отчита увеличение спрямо 2013 </w:t>
      </w:r>
      <w:r>
        <w:rPr>
          <w:rFonts w:ascii="Times New Roman" w:hAnsi="Times New Roman"/>
          <w:lang w:val="bg-BG"/>
        </w:rPr>
        <w:t>г.</w:t>
      </w:r>
      <w:r w:rsidRPr="002F4109">
        <w:rPr>
          <w:rFonts w:ascii="Times New Roman" w:hAnsi="Times New Roman"/>
          <w:szCs w:val="24"/>
          <w:lang w:val="bg-BG"/>
        </w:rPr>
        <w:t xml:space="preserve"> </w:t>
      </w:r>
      <w:r w:rsidRPr="002F4109">
        <w:rPr>
          <w:rFonts w:ascii="Times New Roman" w:hAnsi="Times New Roman"/>
          <w:i/>
          <w:szCs w:val="24"/>
          <w:lang w:val="bg-BG"/>
        </w:rPr>
        <w:t>(Приложение ПКСС, Таблици 9, 10, 11, 12)</w:t>
      </w:r>
    </w:p>
    <w:p w:rsidR="00092369" w:rsidRPr="002F4109" w:rsidRDefault="00092369" w:rsidP="002A33FE">
      <w:pPr>
        <w:spacing w:before="240" w:line="360" w:lineRule="auto"/>
        <w:jc w:val="both"/>
        <w:rPr>
          <w:rFonts w:ascii="Times New Roman" w:hAnsi="Times New Roman"/>
          <w:b/>
          <w:szCs w:val="24"/>
          <w:lang w:val="bg-BG"/>
        </w:rPr>
      </w:pPr>
      <w:r w:rsidRPr="002F4109">
        <w:rPr>
          <w:rFonts w:ascii="Times New Roman" w:hAnsi="Times New Roman"/>
          <w:b/>
          <w:szCs w:val="24"/>
          <w:lang w:val="bg-BG"/>
        </w:rPr>
        <w:t>Възстановяване между държавите на разходите за обезщетения в натура, оказани на лица, осигурени в друга държава</w:t>
      </w:r>
    </w:p>
    <w:p w:rsidR="00092369" w:rsidRPr="002F4109" w:rsidRDefault="00092369" w:rsidP="002A33FE">
      <w:pPr>
        <w:spacing w:line="360" w:lineRule="auto"/>
        <w:ind w:firstLine="709"/>
        <w:jc w:val="both"/>
        <w:rPr>
          <w:rFonts w:ascii="Times New Roman" w:hAnsi="Times New Roman"/>
          <w:lang w:val="bg-BG"/>
        </w:rPr>
      </w:pPr>
      <w:r w:rsidRPr="002F4109">
        <w:rPr>
          <w:rFonts w:ascii="Times New Roman" w:hAnsi="Times New Roman"/>
          <w:lang w:val="bg-BG"/>
        </w:rPr>
        <w:t>Съгласно европейските регламенти за координация на системите за социална сигурност, възстановяването между държавите на разходите за обезщетения в натура, оказани на лица, осигурени в друга държава, се извършва по два начина – възстановяване на действително извършени разходи и възстановяване по реда на средномесечни суми. Вторият начин се прилага само за възстановяване на разходи в случаите на пребиваване в друга държава на пенсионери и членове на техните семейства и членове на семейства на наети и самонаети лица, когато пребивават в другата държава без основното осигурено лице. По новите Регламенти (влезли в сила от м.април 2010 г.) възстановяване по реда на средномесечни суми се прилага само от 10 държави, които поради организацията на финансиране на системите си за здравеопазване срещат трудности при персоналното идентифициране на извършените разходи. Предвид обвързаността на плащанията на НЗОК с персоналното отчитане от изпълнителите на оказаната медицинска помощ, България не е сред държавите, прилагащи средните суми по новите Регламенти. От 2013 г. Италия и Малта също се изключват от този списък.</w:t>
      </w:r>
    </w:p>
    <w:p w:rsidR="00092369" w:rsidRPr="002F4109" w:rsidRDefault="00092369" w:rsidP="002A33FE">
      <w:pPr>
        <w:spacing w:line="360" w:lineRule="auto"/>
        <w:ind w:firstLine="709"/>
        <w:jc w:val="both"/>
        <w:rPr>
          <w:rFonts w:ascii="Times New Roman" w:hAnsi="Times New Roman"/>
          <w:lang w:val="bg-BG"/>
        </w:rPr>
      </w:pPr>
      <w:r w:rsidRPr="002F4109">
        <w:rPr>
          <w:rFonts w:ascii="Times New Roman" w:hAnsi="Times New Roman"/>
          <w:lang w:val="bg-BG"/>
        </w:rPr>
        <w:t xml:space="preserve">През 2014 г. България има и действащи двустранни спогодби за социална сигурност, с обхват по отношение на здравното осигуряване, с Македония и Сърбия. Съгласно двустранните спогодби възстановяването между държавите на разходите за обезщетения в натура, оказани на лица, осигурени в другата държава се извършва на базата на действително извършени разходи. </w:t>
      </w:r>
    </w:p>
    <w:p w:rsidR="00092369" w:rsidRPr="002F4109" w:rsidRDefault="00092369" w:rsidP="002A33FE">
      <w:pPr>
        <w:spacing w:before="240" w:line="360" w:lineRule="auto"/>
        <w:jc w:val="both"/>
        <w:rPr>
          <w:rFonts w:ascii="Times New Roman" w:hAnsi="Times New Roman"/>
          <w:b/>
          <w:szCs w:val="24"/>
          <w:lang w:val="bg-BG"/>
        </w:rPr>
      </w:pPr>
      <w:r w:rsidRPr="002F4109">
        <w:rPr>
          <w:rFonts w:ascii="Times New Roman" w:hAnsi="Times New Roman"/>
          <w:b/>
          <w:szCs w:val="24"/>
          <w:lang w:val="bg-BG"/>
        </w:rPr>
        <w:t xml:space="preserve">Възстановяване на разходи на НЗОК от други държави за получена медицинска помощ на територията на България от техни осигурени лица </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Общо от пратените до 2014 г. искове към други държави (вкл. за възстановяване на действително извършени разходи и за възстановяване по реда на средномесечни суми), към 01.01.2014 г. 28 държави дължат възстановяване, като общата дължима сума възлиза на 2 089</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С най-голяма обща стойност са дължимите суми на Великобритания – 575</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27,5% от общата стойност на неприключените искове; Гърция – 346</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16,6%; Германия – 321</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15,4% и Италия – 142</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6,8%.</w:t>
      </w:r>
      <w:r w:rsidRPr="002F4109">
        <w:rPr>
          <w:rFonts w:ascii="Times New Roman" w:hAnsi="Times New Roman"/>
          <w:szCs w:val="24"/>
          <w:lang w:val="bg-BG"/>
        </w:rPr>
        <w:t xml:space="preserve"> (</w:t>
      </w:r>
      <w:r w:rsidRPr="002F4109">
        <w:rPr>
          <w:rFonts w:ascii="Times New Roman" w:hAnsi="Times New Roman"/>
          <w:i/>
          <w:szCs w:val="24"/>
          <w:lang w:val="bg-BG"/>
        </w:rPr>
        <w:t>Приложение ПКСС, Таблици 13 и 14</w:t>
      </w:r>
      <w:r w:rsidRPr="002F4109">
        <w:rPr>
          <w:rFonts w:ascii="Times New Roman" w:hAnsi="Times New Roman"/>
          <w:szCs w:val="24"/>
          <w:lang w:val="bg-BG"/>
        </w:rPr>
        <w:t>)</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През 2014 г. НЗОК е изпратила искове към 32 държави на обща стойност 3 590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С най-голяма обща стойност са исковете към Великобритания – за 1 249</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34,8% от общата стойност на изпратените искове; Германия – за 610</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17,0%; Гърция – за 383</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10,7% и Италия – за 352</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9,8%. </w:t>
      </w:r>
      <w:r w:rsidRPr="002F4109">
        <w:rPr>
          <w:rFonts w:ascii="Times New Roman" w:hAnsi="Times New Roman"/>
          <w:szCs w:val="24"/>
          <w:lang w:val="bg-BG"/>
        </w:rPr>
        <w:t>(</w:t>
      </w:r>
      <w:r w:rsidRPr="002F4109">
        <w:rPr>
          <w:rFonts w:ascii="Times New Roman" w:hAnsi="Times New Roman"/>
          <w:i/>
          <w:szCs w:val="24"/>
          <w:lang w:val="bg-BG"/>
        </w:rPr>
        <w:t>Приложение ПКСС, Таблици 13 и 14</w:t>
      </w:r>
      <w:r w:rsidRPr="002F4109">
        <w:rPr>
          <w:rFonts w:ascii="Times New Roman" w:hAnsi="Times New Roman"/>
          <w:szCs w:val="24"/>
          <w:lang w:val="bg-BG"/>
        </w:rPr>
        <w:t>)</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До края на 2014 г. са постъпили възстановявания от 24 държави в размер на 1 239</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които представляват 59,3% от общата сума на неприключените към 01.01.2014г. искове дължими през 2014 г. Постъпленията през 2014 г. са с 416 хил. </w:t>
      </w:r>
      <w:r>
        <w:rPr>
          <w:rFonts w:ascii="Times New Roman" w:hAnsi="Times New Roman"/>
          <w:lang w:val="bg-BG"/>
        </w:rPr>
        <w:t>лв.</w:t>
      </w:r>
      <w:r w:rsidRPr="002F4109">
        <w:rPr>
          <w:rFonts w:ascii="Times New Roman" w:hAnsi="Times New Roman"/>
          <w:lang w:val="bg-BG"/>
        </w:rPr>
        <w:t xml:space="preserve"> или със 150,5% повече от тези през 2013 г. От възстановените суми най-голям е размерът на плащанията от Германия – 370</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29,9% от постъпленията през </w:t>
      </w:r>
      <w:r>
        <w:rPr>
          <w:rFonts w:ascii="Times New Roman" w:hAnsi="Times New Roman"/>
          <w:lang w:val="bg-BG"/>
        </w:rPr>
        <w:t>годината</w:t>
      </w:r>
      <w:r w:rsidRPr="002F4109">
        <w:rPr>
          <w:rFonts w:ascii="Times New Roman" w:hAnsi="Times New Roman"/>
          <w:lang w:val="bg-BG"/>
        </w:rPr>
        <w:t>, от Испания – 157</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12,7% и от Италия – 142</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11,4%. Държавите, които са платили изцяло дължимите през 2014 г. искове са Австрия, Белгия, Естония, Испания, Италия, Кипър, Латвия, Литва, Люксембург, Норвегия, Полша, Словакия, Словения,</w:t>
      </w:r>
      <w:r w:rsidRPr="002F4109">
        <w:rPr>
          <w:rFonts w:ascii="Times New Roman" w:hAnsi="Times New Roman"/>
          <w:highlight w:val="cyan"/>
          <w:lang w:val="bg-BG"/>
        </w:rPr>
        <w:t xml:space="preserve"> </w:t>
      </w:r>
      <w:r w:rsidRPr="002F4109">
        <w:rPr>
          <w:rFonts w:ascii="Times New Roman" w:hAnsi="Times New Roman"/>
          <w:lang w:val="bg-BG"/>
        </w:rPr>
        <w:t>Финландия и Швеция. Държавите, които през 2014 г. са извършили плащания и по исковете, изпратени от НЗОК през 2014 г. са Австрия, Германия, Дания, Естония, Испания, Литва, Норвегия, Полша, Финландия и Швеция.</w:t>
      </w:r>
      <w:r w:rsidRPr="002F4109">
        <w:rPr>
          <w:rFonts w:ascii="Times New Roman" w:hAnsi="Times New Roman"/>
          <w:szCs w:val="24"/>
          <w:lang w:val="bg-BG"/>
        </w:rPr>
        <w:t xml:space="preserve"> (</w:t>
      </w:r>
      <w:r w:rsidRPr="002F4109">
        <w:rPr>
          <w:rFonts w:ascii="Times New Roman" w:hAnsi="Times New Roman"/>
          <w:i/>
          <w:szCs w:val="24"/>
          <w:lang w:val="bg-BG"/>
        </w:rPr>
        <w:t>Приложение ПКСС, Таблици 13 и 14</w:t>
      </w:r>
      <w:r w:rsidRPr="002F4109">
        <w:rPr>
          <w:rFonts w:ascii="Times New Roman" w:hAnsi="Times New Roman"/>
          <w:szCs w:val="24"/>
          <w:lang w:val="bg-BG"/>
        </w:rPr>
        <w:t>)</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Общата сума на дължимите от другите държави суми към България към 31.12.2014 г. възлиза на 4 429 хил.</w:t>
      </w:r>
      <w:r>
        <w:rPr>
          <w:rFonts w:ascii="Times New Roman" w:hAnsi="Times New Roman"/>
          <w:lang w:val="bg-BG"/>
        </w:rPr>
        <w:t>лв.</w:t>
      </w:r>
      <w:r w:rsidRPr="002F4109">
        <w:rPr>
          <w:rFonts w:ascii="Times New Roman" w:hAnsi="Times New Roman"/>
          <w:lang w:val="bg-BG"/>
        </w:rPr>
        <w:t xml:space="preserve"> Най-голяма е дължимата сума на Великобритания – 1 797</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40,6% от общата дължима сума; Гърция – 728</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16,5%; Германия – 554</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12,5%; Италия – 353</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8,0%. Общата сума на неприключените към 31.12.2014 г. искове е нараснала със 2 341</w:t>
      </w:r>
      <w:r w:rsidRPr="002F4109">
        <w:rPr>
          <w:rFonts w:ascii="Times New Roman" w:hAnsi="Times New Roman"/>
        </w:rPr>
        <w:t> </w:t>
      </w:r>
      <w:r w:rsidRPr="002F4109">
        <w:rPr>
          <w:rFonts w:ascii="Times New Roman" w:hAnsi="Times New Roman"/>
          <w:lang w:val="bg-BG"/>
        </w:rPr>
        <w:t>хил.</w:t>
      </w:r>
      <w:r>
        <w:rPr>
          <w:rFonts w:ascii="Times New Roman" w:hAnsi="Times New Roman"/>
          <w:lang w:val="bg-BG"/>
        </w:rPr>
        <w:t>лв.</w:t>
      </w:r>
      <w:r w:rsidRPr="002F4109">
        <w:rPr>
          <w:rFonts w:ascii="Times New Roman" w:hAnsi="Times New Roman"/>
          <w:lang w:val="bg-BG"/>
        </w:rPr>
        <w:t xml:space="preserve"> или с 112,1% спрямо тази към 31.12.2013 г.</w:t>
      </w:r>
      <w:r w:rsidRPr="002F4109">
        <w:rPr>
          <w:rFonts w:ascii="Times New Roman" w:hAnsi="Times New Roman"/>
          <w:szCs w:val="24"/>
          <w:lang w:val="bg-BG"/>
        </w:rPr>
        <w:t xml:space="preserve"> </w:t>
      </w:r>
      <w:r w:rsidRPr="002F4109">
        <w:rPr>
          <w:rFonts w:ascii="Times New Roman" w:hAnsi="Times New Roman"/>
          <w:i/>
          <w:szCs w:val="24"/>
          <w:lang w:val="bg-BG"/>
        </w:rPr>
        <w:t>(Приложение ПКСС, Таблици 13 и 14)</w:t>
      </w:r>
    </w:p>
    <w:p w:rsidR="00092369" w:rsidRPr="002F4109" w:rsidRDefault="00092369" w:rsidP="002A33FE">
      <w:pPr>
        <w:keepNext/>
        <w:spacing w:before="240" w:line="360" w:lineRule="auto"/>
        <w:jc w:val="both"/>
        <w:rPr>
          <w:rFonts w:ascii="Times New Roman" w:hAnsi="Times New Roman"/>
          <w:b/>
          <w:szCs w:val="24"/>
          <w:lang w:val="bg-BG"/>
        </w:rPr>
      </w:pPr>
      <w:r w:rsidRPr="002F4109">
        <w:rPr>
          <w:rFonts w:ascii="Times New Roman" w:hAnsi="Times New Roman"/>
          <w:b/>
          <w:szCs w:val="24"/>
          <w:lang w:val="bg-BG"/>
        </w:rPr>
        <w:t xml:space="preserve">Възстановяване на разходи по искове на други държави за получени на тяхна територия обезщетения в натура от ЗЗОЛ, осигурени в НЗОК </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През 2014 г. общият разход за заплащане по искове от другите държави възлиза на 59 488</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 представлява 96,7% от разходите на НЗОК за здравноосигурителни плащания за медицинска помощ по реда на правилата за координация на системите за социална сигурност, спрямо 88% през 2013 г. Увеличението на разхода спрямо 2013 г. е с 40 977</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с 221,4%.</w:t>
      </w:r>
      <w:r w:rsidRPr="002F4109">
        <w:rPr>
          <w:rFonts w:ascii="Times New Roman" w:hAnsi="Times New Roman"/>
          <w:szCs w:val="24"/>
          <w:lang w:val="bg-BG"/>
        </w:rPr>
        <w:t xml:space="preserve"> (</w:t>
      </w:r>
      <w:r w:rsidRPr="002F4109">
        <w:rPr>
          <w:rFonts w:ascii="Times New Roman" w:hAnsi="Times New Roman"/>
          <w:i/>
          <w:szCs w:val="24"/>
          <w:lang w:val="bg-BG"/>
        </w:rPr>
        <w:t>Приложение ПКСС, Таблица 2</w:t>
      </w:r>
      <w:r w:rsidRPr="002F4109">
        <w:rPr>
          <w:rFonts w:ascii="Times New Roman" w:hAnsi="Times New Roman"/>
          <w:szCs w:val="24"/>
          <w:lang w:val="bg-BG"/>
        </w:rPr>
        <w:t>)</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От постъпилите от другите държави искове, по реда за възстановяване на действително извършени разходи, към 01.01.2014 г. НЗОК дължи плащане на 31 държави по 361 иска, съдържащи 81 287 индивидуални справки за разходи – Е125, на обща стойност 111 228</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за ползвани обезщетения в натура в тези държави от лица, осигурени в НЗОК. С най-голям общ обем (брой Е125) са исковете от Германия – 48 369 Е125 или 59,5% от индивидуалните справки по неприключените искове и от Испания – 6</w:t>
      </w:r>
      <w:r w:rsidRPr="002F4109">
        <w:rPr>
          <w:rFonts w:ascii="Times New Roman" w:hAnsi="Times New Roman"/>
        </w:rPr>
        <w:t> </w:t>
      </w:r>
      <w:r w:rsidRPr="002F4109">
        <w:rPr>
          <w:rFonts w:ascii="Times New Roman" w:hAnsi="Times New Roman"/>
          <w:lang w:val="bg-BG"/>
        </w:rPr>
        <w:t>400 Е125 или 7,9%. С най-голяма обща стойност са исковете от Германия – за 49 347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44,4% от общата стойност на неприключените искове и от Франция – за 19 641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17,7%. </w:t>
      </w:r>
      <w:r w:rsidRPr="002F4109">
        <w:rPr>
          <w:rFonts w:ascii="Times New Roman" w:hAnsi="Times New Roman"/>
          <w:i/>
          <w:szCs w:val="24"/>
          <w:lang w:val="bg-BG"/>
        </w:rPr>
        <w:t>(Приложение ПКСС, Таблица 15)</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През 2014 г. от 31 държави са постъпили нови искове, съдържащи 44 301 Е125 на обща стойност 61 406хил.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Спрямо постъпилите през 2013 г. искове, обемът (брой Е125) е с 3 948 Е125 или с 9,8% по-голям, а общата сума – с 5 298</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с 9,4% по-висока. С най-голям обем са исковете от Германия – 28 388</w:t>
      </w:r>
      <w:r w:rsidRPr="002F4109">
        <w:rPr>
          <w:rFonts w:ascii="Times New Roman" w:hAnsi="Times New Roman"/>
        </w:rPr>
        <w:t> </w:t>
      </w:r>
      <w:r w:rsidRPr="002F4109">
        <w:rPr>
          <w:rFonts w:ascii="Times New Roman" w:hAnsi="Times New Roman"/>
          <w:lang w:val="bg-BG"/>
        </w:rPr>
        <w:t>Е125 или 34,9% от индивидуалните справки постъпили през 2014 г.; от Австрия – 4 348Е125 или 5,4%; от Испания – 2 456 Е125 или 3,0%; от Белгия – 1 844 Е125 или 2,3 %. С най-голяма обща стойност са исковете от Германия – за 30 712</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50,0% от общата стойност на исковете; от Италия – за 7 640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12,4%; от Австрия – за 6 493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10,6 %; от Белгия – за 4 541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7,4%; от Франция – за 4 363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7,1%.</w:t>
      </w:r>
      <w:r w:rsidRPr="002F4109">
        <w:rPr>
          <w:rFonts w:ascii="Times New Roman" w:hAnsi="Times New Roman"/>
          <w:szCs w:val="24"/>
          <w:lang w:val="bg-BG"/>
        </w:rPr>
        <w:t xml:space="preserve"> </w:t>
      </w:r>
      <w:r w:rsidRPr="002F4109">
        <w:rPr>
          <w:rFonts w:ascii="Times New Roman" w:hAnsi="Times New Roman"/>
          <w:i/>
          <w:szCs w:val="24"/>
          <w:lang w:val="bg-BG"/>
        </w:rPr>
        <w:t>(Приложение ПКСС, Таблица 15)</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През 2014 г. за заплащане по искове от другите държави, по реда за възстановяване на действително извършени разходи, НЗОК е извършила здравноосигурителни плащания в размер на 51 315</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което е с 33 601</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с 189,7% повече от тези плащания през 2013 г. Плащанията са извършени след обработка на исковете и проверки за пълнота и коректност на индивидуалните справки (Е125), валидност на удостоверителния документ и недублиране на плащанията. В резултат на проверките са възстановени сумите по 41 041 индивидуални справки, а са отхвърлени 72 индивидуални справки за 267</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От възстановените суми най-голям е размерът на плащанията към Германия – 25 787хил.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50,3% от плащанията; към Франция – 10 112хил.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19,7%; към Австрия – 3 993хил.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7,8%.</w:t>
      </w:r>
      <w:r w:rsidRPr="002F4109">
        <w:rPr>
          <w:rFonts w:ascii="Times New Roman" w:hAnsi="Times New Roman"/>
          <w:i/>
          <w:szCs w:val="24"/>
          <w:lang w:val="bg-BG"/>
        </w:rPr>
        <w:t xml:space="preserve"> (Приложение ПКСС, Таблица 15)</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По платените от НЗОК искове най-висока е сумата за болнична помощ – 35 054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68,3% от разхода. Сумите за останалите видове обезщетения в натура са, както следва: за извънболнична медицинска помощ – 8 206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16,0%; за дентална помощ – 987 </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1,9%; за лекарства – 3 180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6,2% и за други обезщетения в натура – 3 888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7,6%. Тази тенденция е характерна и за разпределението на плащанията и през предходните години, както и по държави – над 50% от сумите за заплатените обезщетения в натура за наши осигурени лица са за болнична помощ при почти всички държави. </w:t>
      </w:r>
      <w:r w:rsidRPr="002F4109">
        <w:rPr>
          <w:rFonts w:ascii="Times New Roman" w:hAnsi="Times New Roman"/>
          <w:i/>
          <w:szCs w:val="24"/>
          <w:lang w:val="bg-BG"/>
        </w:rPr>
        <w:t>(Приложение ПКСС, Таблици 16,17)</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Изключение от общата тенденция на разпределение на разходите по видове обезщетения в натура, т.е. разходите за болнична помощ представляват под 50% от стойността на заплатените искове се наблюдава в искове, издадени преобладаващо на основание формуляри за продължително пребиваване, като при исковете: от Литва – стойността на разходите за продължително пребиваващи лица представлява 65,0% от общата стойност на плащанията по исковете и стойността на разходите за болнична помощ и в исковете няма заявена сума за болнична помощ; от Словакия – 67,9% за продължително пребиваващи лица, формира 42,2% от заплатената стойност.</w:t>
      </w:r>
      <w:r w:rsidRPr="002F4109">
        <w:rPr>
          <w:rFonts w:ascii="Times New Roman" w:hAnsi="Times New Roman"/>
          <w:szCs w:val="24"/>
          <w:lang w:val="bg-BG"/>
        </w:rPr>
        <w:t xml:space="preserve"> </w:t>
      </w:r>
      <w:r w:rsidRPr="002F4109">
        <w:rPr>
          <w:rFonts w:ascii="Times New Roman" w:hAnsi="Times New Roman"/>
          <w:i/>
          <w:szCs w:val="24"/>
          <w:lang w:val="bg-BG"/>
        </w:rPr>
        <w:t>(Приложение ПКСС, Таблици 16, 17, 18, 19)</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Като обща тенденция обаче, получените обезщетения в натура са основно по повод на спешни и неотложни състояния, възникнали по време на временен престой на лицата в другите държави – 78,9 % от заплатената от НЗОК сума е на основание на ЕЗОК или УВЗ ЕЗОК, издадени от НЗОК. Разходите на основание на формуляри за продължително пребиваване, общо формират 16,9% от разхода. През 2014 г. са платени и разходите стойност 2 148</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по 93 от издадените през периода 2008-2012 г. разрешения за планово болнично лечение.</w:t>
      </w:r>
      <w:r w:rsidRPr="002F4109">
        <w:rPr>
          <w:rFonts w:ascii="Times New Roman" w:hAnsi="Times New Roman"/>
          <w:i/>
          <w:szCs w:val="24"/>
          <w:lang w:val="bg-BG"/>
        </w:rPr>
        <w:t xml:space="preserve"> (Приложение ПКСС, Таблици 18, 19)</w:t>
      </w:r>
    </w:p>
    <w:p w:rsidR="00092369" w:rsidRPr="002F4109" w:rsidRDefault="00092369" w:rsidP="002A33FE">
      <w:pPr>
        <w:spacing w:line="360" w:lineRule="auto"/>
        <w:ind w:firstLine="709"/>
        <w:jc w:val="both"/>
        <w:rPr>
          <w:rFonts w:ascii="Times New Roman" w:hAnsi="Times New Roman"/>
          <w:szCs w:val="24"/>
          <w:highlight w:val="cyan"/>
          <w:lang w:val="bg-BG"/>
        </w:rPr>
      </w:pPr>
      <w:r w:rsidRPr="002F4109">
        <w:rPr>
          <w:rFonts w:ascii="Times New Roman" w:hAnsi="Times New Roman"/>
          <w:lang w:val="bg-BG"/>
        </w:rPr>
        <w:t>Към 31.12.2014 г. общият брой на неприключените индивидуални справки по искове от други държави за възстановяване по реда на действителни разходи представлява 84 474 Е125, на обща стойност 121 052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С най-голяма обща стойност са исковете от Германия – за 54 226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44,8% от общата сума и Франция 13 859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11,5%. Общата сума на дължимите суми от България към другите държави е нараснала с 9 824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с 8,8% спрямо тази към 31.12.2013 </w:t>
      </w:r>
      <w:r>
        <w:rPr>
          <w:rFonts w:ascii="Times New Roman" w:hAnsi="Times New Roman"/>
          <w:lang w:val="bg-BG"/>
        </w:rPr>
        <w:t>г.</w:t>
      </w:r>
      <w:r w:rsidRPr="002F4109">
        <w:rPr>
          <w:rFonts w:ascii="Times New Roman" w:hAnsi="Times New Roman"/>
          <w:szCs w:val="24"/>
          <w:lang w:val="bg-BG"/>
        </w:rPr>
        <w:t xml:space="preserve"> </w:t>
      </w:r>
      <w:r w:rsidRPr="002F4109">
        <w:rPr>
          <w:rFonts w:ascii="Times New Roman" w:hAnsi="Times New Roman"/>
          <w:i/>
          <w:szCs w:val="24"/>
          <w:lang w:val="bg-BG"/>
        </w:rPr>
        <w:t>(Приложение ПКСС, Таблица 15)</w:t>
      </w:r>
      <w:r w:rsidRPr="002F4109">
        <w:rPr>
          <w:rFonts w:ascii="Times New Roman" w:hAnsi="Times New Roman"/>
          <w:szCs w:val="24"/>
          <w:lang w:val="bg-BG"/>
        </w:rPr>
        <w:t xml:space="preserve"> </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От постъпилите от другите държави искове, по реда за възстановяване на средномесечни разходи на техните системи, към 01.01.2014 г. НЗОК дължи плащане на 19 държави за 1 736 неактивни лица, осигурени в НЗОК и пребивавали общо 12 910  месеца на територията на тези държави през периода 2007 – 2011 г. Общата стойност на исковете е 6 374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С най-голям общ брой месеци на пребиваване са исковете от Испания – 6 704 месеца по 748 индивидуални справки за общо 3 415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от Италия – 2 377  месеца по 273 индивидуални справки за общо 888</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от Германия – 1 026 месеца по 206 индивидуални справки за общо 667</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szCs w:val="24"/>
          <w:lang w:val="bg-BG"/>
        </w:rPr>
        <w:t xml:space="preserve"> </w:t>
      </w:r>
      <w:r w:rsidRPr="002F4109">
        <w:rPr>
          <w:rFonts w:ascii="Times New Roman" w:hAnsi="Times New Roman"/>
          <w:i/>
          <w:szCs w:val="24"/>
          <w:lang w:val="bg-BG"/>
        </w:rPr>
        <w:t>(Приложение ПКСС, Таблица 20)</w:t>
      </w:r>
    </w:p>
    <w:p w:rsidR="00092369" w:rsidRPr="002F4109" w:rsidRDefault="00092369" w:rsidP="002A33FE">
      <w:pPr>
        <w:spacing w:before="120" w:line="360" w:lineRule="auto"/>
        <w:ind w:firstLine="709"/>
        <w:jc w:val="both"/>
        <w:rPr>
          <w:rFonts w:ascii="Times New Roman" w:hAnsi="Times New Roman"/>
          <w:szCs w:val="24"/>
          <w:lang w:val="bg-BG"/>
        </w:rPr>
      </w:pPr>
      <w:r w:rsidRPr="002F4109">
        <w:rPr>
          <w:rFonts w:ascii="Times New Roman" w:hAnsi="Times New Roman"/>
          <w:lang w:val="bg-BG"/>
        </w:rPr>
        <w:t>През 2014 г. са постъпили нови искове от 6 държави, съдържащи 845 индивидуални справки за общо 8 094 месеца на пребиваване на обща стойност 3 752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С най-голям общ брой месеци на пребиваване са исковете от Испания – 6 094 месеца по 632 индивидуални справки за общо 2 937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от Италия – 1 707 месеца по 170 индивидуални справки за общо 656</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 xml:space="preserve">лв. </w:t>
      </w:r>
      <w:r w:rsidRPr="002F4109">
        <w:rPr>
          <w:rFonts w:ascii="Times New Roman" w:hAnsi="Times New Roman"/>
          <w:i/>
          <w:szCs w:val="24"/>
          <w:lang w:val="bg-BG"/>
        </w:rPr>
        <w:t>(Приложение ПКСС, Таблица 20)</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През 2014 г. за заплащане по искове от другите държави, по реда за възстановяване на средномесечни разходи на техните системи, НЗОК е извършила здравноосигурителни плащания в размер на 8 173 </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което е с 7 376</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с 925,5% повече от тези плащания през 2013 г. Плащанията са извършени след обработка на исковете и проверки за пълнота и коректност на индивидуалните справки, валидност на удостоверителния документ и недублиране на плащанията. В резултат на проверките са възстановени сумите по 1 986 индивидуални справки за 16 535 месеца на пребиваване, а са отхвърлени 30 индивидуална справка за 336 месеца на пребиване на стойност 143</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Извършените плащанията са към Испания – 5 850</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 71,6% от плащанията и към Италия – 814</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 10,0% от плащанията.</w:t>
      </w:r>
      <w:r w:rsidRPr="002F4109">
        <w:rPr>
          <w:rFonts w:ascii="Times New Roman" w:hAnsi="Times New Roman"/>
          <w:i/>
          <w:szCs w:val="24"/>
          <w:lang w:val="bg-BG"/>
        </w:rPr>
        <w:t xml:space="preserve"> (Приложение ПКСС, Таблица 20)</w:t>
      </w:r>
    </w:p>
    <w:p w:rsidR="00092369" w:rsidRPr="00712A59" w:rsidRDefault="00092369" w:rsidP="00712A59">
      <w:pPr>
        <w:spacing w:line="360" w:lineRule="auto"/>
        <w:ind w:firstLine="709"/>
        <w:jc w:val="both"/>
        <w:rPr>
          <w:rFonts w:ascii="Times New Roman" w:hAnsi="Times New Roman"/>
          <w:lang w:val="bg-BG"/>
        </w:rPr>
      </w:pPr>
      <w:r w:rsidRPr="002F4109">
        <w:rPr>
          <w:rFonts w:ascii="Times New Roman" w:hAnsi="Times New Roman"/>
          <w:lang w:val="bg-BG"/>
        </w:rPr>
        <w:t>Към 31.12.2014 г. неприключените индивидуални справки по искове от други държави, по реда за възстановяване на средномесечни разходи на техните системи, са общо 518 индивидуални справки, на обща стойност 1 868 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С най-голяма обща стойност са исковете от Италия – за 665</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35,6% от общата сума; Испания – за 445</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23,8% и Франция – за 217</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11,6%. Общата сума на дължимите суми от България към другите държави е намаляла с 4 506</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с 70,7% спрямо тази към 31.12.2013 </w:t>
      </w:r>
      <w:r>
        <w:rPr>
          <w:rFonts w:ascii="Times New Roman" w:hAnsi="Times New Roman"/>
          <w:lang w:val="bg-BG"/>
        </w:rPr>
        <w:t xml:space="preserve">г. </w:t>
      </w:r>
      <w:r w:rsidRPr="002F4109">
        <w:rPr>
          <w:rFonts w:ascii="Times New Roman" w:hAnsi="Times New Roman"/>
          <w:i/>
          <w:szCs w:val="24"/>
          <w:lang w:val="bg-BG"/>
        </w:rPr>
        <w:t>(Приложение ПКСС, Таблица 20)</w:t>
      </w:r>
    </w:p>
    <w:p w:rsidR="00092369" w:rsidRPr="002F4109" w:rsidRDefault="00092369" w:rsidP="002A33FE">
      <w:pPr>
        <w:keepNext/>
        <w:spacing w:before="240" w:line="360" w:lineRule="auto"/>
        <w:jc w:val="both"/>
        <w:rPr>
          <w:rFonts w:ascii="Times New Roman" w:hAnsi="Times New Roman"/>
          <w:b/>
          <w:szCs w:val="24"/>
          <w:lang w:val="bg-BG"/>
        </w:rPr>
      </w:pPr>
      <w:r w:rsidRPr="002F4109">
        <w:rPr>
          <w:rFonts w:ascii="Times New Roman" w:hAnsi="Times New Roman"/>
          <w:b/>
          <w:szCs w:val="24"/>
          <w:lang w:val="bg-BG"/>
        </w:rPr>
        <w:t>Възстановяване на разходи на ЗЗОЛ на НЗОК за заплатена от тях спешна и неотложна медицинска помощ при престой в друга държава</w:t>
      </w:r>
    </w:p>
    <w:p w:rsidR="00092369" w:rsidRPr="002F4109" w:rsidRDefault="00092369" w:rsidP="002A33FE">
      <w:pPr>
        <w:spacing w:line="360" w:lineRule="auto"/>
        <w:ind w:firstLine="709"/>
        <w:jc w:val="both"/>
        <w:rPr>
          <w:rFonts w:ascii="Times New Roman" w:hAnsi="Times New Roman"/>
          <w:lang w:val="bg-BG"/>
        </w:rPr>
      </w:pPr>
      <w:r w:rsidRPr="002F4109">
        <w:rPr>
          <w:rFonts w:ascii="Times New Roman" w:hAnsi="Times New Roman"/>
          <w:lang w:val="bg-BG"/>
        </w:rPr>
        <w:t>През 2014 г. в НЗОК са постъпили 415 заявления от ЗОЛ за възстановяване на разходи за заплатена от тях спешна и неотложна медицинска помощ при престой в друга държава-членка на ЕС и ЕИП на обща стойност 2 682</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Спрямо 2013 г. броят на заявленията се е увеличил с 55 заявления или с 15,3%, общата стойност по постъпилите заявления е нараснала с 757</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sidRPr="002F4109">
        <w:rPr>
          <w:rFonts w:ascii="Times New Roman" w:hAnsi="Times New Roman"/>
          <w:lang w:val="bg-BG"/>
        </w:rPr>
        <w:t>лв или с 39,3%.</w:t>
      </w:r>
    </w:p>
    <w:p w:rsidR="00092369" w:rsidRPr="002F4109" w:rsidRDefault="00092369" w:rsidP="002A33FE">
      <w:pPr>
        <w:spacing w:line="360" w:lineRule="auto"/>
        <w:ind w:firstLine="709"/>
        <w:jc w:val="both"/>
        <w:rPr>
          <w:rFonts w:ascii="Times New Roman" w:hAnsi="Times New Roman"/>
          <w:lang w:val="bg-BG"/>
        </w:rPr>
      </w:pPr>
      <w:r w:rsidRPr="002F4109">
        <w:rPr>
          <w:rFonts w:ascii="Times New Roman" w:hAnsi="Times New Roman"/>
          <w:lang w:val="bg-BG"/>
        </w:rPr>
        <w:t xml:space="preserve">През 2014 г. е приключена процедурата по разглеждане по 357 от постъпилите в НЗОК заявления. Няма възникнали финансови задължения за НЗОК по 72 от приключените заявления по причини на: констатирано нарушаване на здравноосигурителните права на лицето през периода на получаване на помощта; връщане на молбата поради непълнота на изискваните документи; получаване на медицинската помощ извън пределите на ЕС и ЕИП; извършените от лицето разходи представляват потребителски такси или са услуги, извън пакета на обществената система на здравеопазване в държавата на оказване на помощта, и не подлежат на възстановяване по реда на Европейските регламенти. </w:t>
      </w:r>
    </w:p>
    <w:p w:rsidR="00092369" w:rsidRPr="002F4109" w:rsidRDefault="00092369" w:rsidP="002A33FE">
      <w:pPr>
        <w:spacing w:line="360" w:lineRule="auto"/>
        <w:ind w:firstLine="709"/>
        <w:jc w:val="both"/>
        <w:rPr>
          <w:rFonts w:ascii="Times New Roman" w:hAnsi="Times New Roman"/>
          <w:lang w:val="bg-BG"/>
        </w:rPr>
      </w:pPr>
      <w:r w:rsidRPr="002F4109">
        <w:rPr>
          <w:rFonts w:ascii="Times New Roman" w:hAnsi="Times New Roman"/>
          <w:lang w:val="bg-BG"/>
        </w:rPr>
        <w:t>Частично или пълно възстановяване на извършените разходи на стойност 415</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е одобрено по 285 от заявленията. Тези възстановявания формират 0,7% от плащанията по параграфа през 2014 г. Спрямо 2013 г. плащанията по това направление на разхода са с 767 хил. </w:t>
      </w:r>
      <w:r>
        <w:rPr>
          <w:rFonts w:ascii="Times New Roman" w:hAnsi="Times New Roman"/>
          <w:lang w:val="bg-BG"/>
        </w:rPr>
        <w:t>лв.</w:t>
      </w:r>
      <w:r w:rsidRPr="002F4109">
        <w:rPr>
          <w:rFonts w:ascii="Times New Roman" w:hAnsi="Times New Roman"/>
          <w:lang w:val="bg-BG"/>
        </w:rPr>
        <w:t xml:space="preserve"> или с 64,9% по-малко.</w:t>
      </w:r>
    </w:p>
    <w:p w:rsidR="00092369" w:rsidRPr="002F4109" w:rsidRDefault="00092369" w:rsidP="002A33FE">
      <w:pPr>
        <w:spacing w:line="360" w:lineRule="auto"/>
        <w:ind w:firstLine="709"/>
        <w:jc w:val="both"/>
        <w:rPr>
          <w:rFonts w:ascii="Times New Roman" w:hAnsi="Times New Roman"/>
          <w:szCs w:val="24"/>
          <w:lang w:val="bg-BG"/>
        </w:rPr>
      </w:pPr>
      <w:r w:rsidRPr="002F4109">
        <w:rPr>
          <w:rFonts w:ascii="Times New Roman" w:hAnsi="Times New Roman"/>
          <w:lang w:val="bg-BG"/>
        </w:rPr>
        <w:t>При най-голям брой от заявленията с възстановяване през 2014 г. по извършените разходи, помощта е получена в Германия – 136 заявления или 47,7% от заявленията; във Франция – 46 заявления или 16,1% от заявленията; в Австрия – 25 заявления или 8,8% от заявленията; в Холандия – 24 заявления или 8,4% от заявленията. Най-голям е делът на разхода на НЗОК по заявления, с получена помощ в Германия – 255</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61,6% от извършения през </w:t>
      </w:r>
      <w:r>
        <w:rPr>
          <w:rFonts w:ascii="Times New Roman" w:hAnsi="Times New Roman"/>
          <w:lang w:val="bg-BG"/>
        </w:rPr>
        <w:t>годината</w:t>
      </w:r>
      <w:r w:rsidRPr="002F4109">
        <w:rPr>
          <w:rFonts w:ascii="Times New Roman" w:hAnsi="Times New Roman"/>
          <w:lang w:val="bg-BG"/>
        </w:rPr>
        <w:t xml:space="preserve"> разход; в Белгия – 59</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14,1% от разхода; в Австрия – 28</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6,8% от разхода; в Холандия – 24</w:t>
      </w:r>
      <w:r w:rsidRPr="002F4109">
        <w:rPr>
          <w:rFonts w:ascii="Times New Roman" w:hAnsi="Times New Roman"/>
        </w:rPr>
        <w:t> </w:t>
      </w:r>
      <w:r w:rsidRPr="002F4109">
        <w:rPr>
          <w:rFonts w:ascii="Times New Roman" w:hAnsi="Times New Roman"/>
          <w:lang w:val="bg-BG"/>
        </w:rPr>
        <w:t>хил.</w:t>
      </w:r>
      <w:r w:rsidRPr="002F4109">
        <w:rPr>
          <w:rFonts w:ascii="Times New Roman" w:hAnsi="Times New Roman"/>
        </w:rPr>
        <w:t> </w:t>
      </w:r>
      <w:r>
        <w:rPr>
          <w:rFonts w:ascii="Times New Roman" w:hAnsi="Times New Roman"/>
          <w:lang w:val="bg-BG"/>
        </w:rPr>
        <w:t>лв.</w:t>
      </w:r>
      <w:r w:rsidRPr="002F4109">
        <w:rPr>
          <w:rFonts w:ascii="Times New Roman" w:hAnsi="Times New Roman"/>
          <w:lang w:val="bg-BG"/>
        </w:rPr>
        <w:t xml:space="preserve"> или 5,8% от разхода. Средната сума на възстановените разходи по заявления на ЗОЛ е 1 454 </w:t>
      </w:r>
      <w:r>
        <w:rPr>
          <w:rFonts w:ascii="Times New Roman" w:hAnsi="Times New Roman"/>
          <w:lang w:val="bg-BG"/>
        </w:rPr>
        <w:t>лв</w:t>
      </w:r>
      <w:r w:rsidRPr="002F4109">
        <w:rPr>
          <w:rFonts w:ascii="Times New Roman" w:hAnsi="Times New Roman"/>
          <w:lang w:val="bg-BG"/>
        </w:rPr>
        <w:t>.</w:t>
      </w:r>
      <w:r w:rsidRPr="002F4109">
        <w:rPr>
          <w:rFonts w:ascii="Times New Roman" w:hAnsi="Times New Roman"/>
          <w:i/>
          <w:szCs w:val="24"/>
          <w:lang w:val="bg-BG"/>
        </w:rPr>
        <w:t xml:space="preserve"> (Приложение ПКСС, Таблица 21)</w:t>
      </w:r>
    </w:p>
    <w:p w:rsidR="00092369" w:rsidRPr="002F4109" w:rsidRDefault="00092369" w:rsidP="002A33FE">
      <w:pPr>
        <w:spacing w:line="360" w:lineRule="auto"/>
        <w:jc w:val="both"/>
        <w:rPr>
          <w:rFonts w:ascii="Times New Roman" w:hAnsi="Times New Roman"/>
          <w:szCs w:val="24"/>
          <w:lang w:val="bg-BG"/>
        </w:rPr>
      </w:pPr>
    </w:p>
    <w:p w:rsidR="00092369" w:rsidRPr="002F4109" w:rsidRDefault="00092369" w:rsidP="002A33FE">
      <w:pPr>
        <w:keepNext/>
        <w:spacing w:line="360" w:lineRule="auto"/>
        <w:outlineLvl w:val="3"/>
        <w:rPr>
          <w:rFonts w:ascii="Times New Roman" w:hAnsi="Times New Roman"/>
          <w:b/>
          <w:sz w:val="26"/>
          <w:szCs w:val="24"/>
          <w:lang w:val="bg-BG"/>
        </w:rPr>
      </w:pPr>
      <w:bookmarkStart w:id="366" w:name="_Toc167089905"/>
      <w:r w:rsidRPr="002F4109">
        <w:rPr>
          <w:rFonts w:ascii="Times New Roman" w:hAnsi="Times New Roman"/>
          <w:b/>
          <w:sz w:val="26"/>
          <w:szCs w:val="24"/>
          <w:lang w:val="bg-BG"/>
        </w:rPr>
        <w:t>Изводи:</w:t>
      </w:r>
      <w:bookmarkEnd w:id="366"/>
    </w:p>
    <w:p w:rsidR="00092369" w:rsidRPr="002F4109" w:rsidRDefault="00092369" w:rsidP="00F27A28">
      <w:pPr>
        <w:numPr>
          <w:ilvl w:val="0"/>
          <w:numId w:val="28"/>
        </w:numPr>
        <w:spacing w:line="360" w:lineRule="auto"/>
        <w:ind w:left="709" w:hanging="709"/>
        <w:jc w:val="both"/>
        <w:rPr>
          <w:rFonts w:ascii="Times New Roman" w:hAnsi="Times New Roman"/>
          <w:lang w:val="bg-BG"/>
        </w:rPr>
      </w:pPr>
      <w:r>
        <w:rPr>
          <w:rFonts w:ascii="Times New Roman" w:hAnsi="Times New Roman"/>
          <w:lang w:val="bg-BG"/>
        </w:rPr>
        <w:t>Съгласно ЗЗО, европейските регламенти за координация на системите за социална сигурност и съответните двустранни спогодби, НЗОК</w:t>
      </w:r>
      <w:r w:rsidRPr="002F4109">
        <w:rPr>
          <w:rFonts w:ascii="Times New Roman" w:hAnsi="Times New Roman"/>
          <w:lang w:val="bg-BG"/>
        </w:rPr>
        <w:t xml:space="preserve"> гарантира с бюджета си здравноосигурителните права на: европейските граждани, осигурени в други държави-членки на ЕС, ЕИП, Швейцария, Македония и Сърбия, при техния престой или пребиваване на територията на Република България и на осигурените в НЗОК, при техния престой или пребиваване на територията на тези държави.</w:t>
      </w:r>
    </w:p>
    <w:p w:rsidR="00092369" w:rsidRPr="00541F70" w:rsidRDefault="00092369" w:rsidP="00F27A28">
      <w:pPr>
        <w:numPr>
          <w:ilvl w:val="0"/>
          <w:numId w:val="28"/>
        </w:numPr>
        <w:spacing w:line="360" w:lineRule="auto"/>
        <w:ind w:left="709" w:hanging="709"/>
        <w:jc w:val="both"/>
        <w:rPr>
          <w:rFonts w:ascii="Times New Roman" w:hAnsi="Times New Roman"/>
          <w:lang w:val="bg-BG"/>
        </w:rPr>
      </w:pPr>
      <w:r w:rsidRPr="00541F70">
        <w:rPr>
          <w:rFonts w:ascii="Times New Roman" w:hAnsi="Times New Roman"/>
          <w:lang w:val="bg-BG"/>
        </w:rPr>
        <w:t>Във връзка с решенията на НС на НЗОК за намаляване на средствата по параграфа през 2013 г. в полза на средствата за лекарствени продукти и диетични храни за специални медицински цели за домашно лечение и средствата за лекарствена терапия при злокачествени заболявания, разходите по ПКСС през 2013 г. са в размер на 21 042 хил. лв., като 20</w:t>
      </w:r>
      <w:r w:rsidRPr="00541F70">
        <w:rPr>
          <w:rFonts w:ascii="Times New Roman" w:hAnsi="Times New Roman"/>
        </w:rPr>
        <w:t> </w:t>
      </w:r>
      <w:r w:rsidRPr="00541F70">
        <w:rPr>
          <w:rFonts w:ascii="Times New Roman" w:hAnsi="Times New Roman"/>
          <w:lang w:val="bg-BG"/>
        </w:rPr>
        <w:t>201</w:t>
      </w:r>
      <w:r w:rsidRPr="00541F70">
        <w:rPr>
          <w:rFonts w:ascii="Times New Roman" w:hAnsi="Times New Roman"/>
        </w:rPr>
        <w:t> </w:t>
      </w:r>
      <w:r w:rsidRPr="00541F70">
        <w:rPr>
          <w:rFonts w:ascii="Times New Roman" w:hAnsi="Times New Roman"/>
          <w:lang w:val="bg-BG"/>
        </w:rPr>
        <w:t xml:space="preserve">хил. </w:t>
      </w:r>
      <w:r>
        <w:rPr>
          <w:rFonts w:ascii="Times New Roman" w:hAnsi="Times New Roman"/>
          <w:lang w:val="bg-BG"/>
        </w:rPr>
        <w:t>лв.</w:t>
      </w:r>
      <w:r w:rsidRPr="00541F70">
        <w:rPr>
          <w:rFonts w:ascii="Times New Roman" w:hAnsi="Times New Roman"/>
          <w:lang w:val="bg-BG"/>
        </w:rPr>
        <w:t xml:space="preserve"> са отложена за заплащане през 2014 г. Ако се има предвид това, разходът по параграфа през 2014 г. от 61 523 хил. лв. всъщност се запазва почти на нивото от 2013 г. (41 243 хил. лв. за заплащане през 2013 г. спрямо 40 481 хил. лв. през 2014 г. или намаление с 1,8%)</w:t>
      </w:r>
      <w:r>
        <w:rPr>
          <w:rFonts w:ascii="Times New Roman" w:hAnsi="Times New Roman"/>
          <w:lang w:val="bg-BG"/>
        </w:rPr>
        <w:t>.</w:t>
      </w:r>
      <w:r w:rsidRPr="00541F70">
        <w:rPr>
          <w:rFonts w:ascii="Times New Roman" w:hAnsi="Times New Roman"/>
          <w:lang w:val="bg-BG"/>
        </w:rPr>
        <w:t xml:space="preserve"> Предвид ръста с 10% на стойността по постъпилите през </w:t>
      </w:r>
      <w:r>
        <w:rPr>
          <w:rFonts w:ascii="Times New Roman" w:hAnsi="Times New Roman"/>
          <w:lang w:val="bg-BG"/>
        </w:rPr>
        <w:t>2014 г.</w:t>
      </w:r>
      <w:r w:rsidRPr="00541F70">
        <w:rPr>
          <w:rFonts w:ascii="Times New Roman" w:hAnsi="Times New Roman"/>
          <w:lang w:val="bg-BG"/>
        </w:rPr>
        <w:t xml:space="preserve"> искове от другите държави, както и стойността от 123</w:t>
      </w:r>
      <w:r>
        <w:rPr>
          <w:rFonts w:ascii="Times New Roman" w:hAnsi="Times New Roman"/>
          <w:lang w:val="bg-BG"/>
        </w:rPr>
        <w:t> </w:t>
      </w:r>
      <w:r w:rsidRPr="00541F70">
        <w:rPr>
          <w:rFonts w:ascii="Times New Roman" w:hAnsi="Times New Roman"/>
          <w:lang w:val="bg-BG"/>
        </w:rPr>
        <w:t>млн.</w:t>
      </w:r>
      <w:r>
        <w:rPr>
          <w:rFonts w:ascii="Times New Roman" w:hAnsi="Times New Roman"/>
          <w:lang w:val="bg-BG"/>
        </w:rPr>
        <w:t> лв.</w:t>
      </w:r>
      <w:r w:rsidRPr="00541F70">
        <w:rPr>
          <w:rFonts w:ascii="Times New Roman" w:hAnsi="Times New Roman"/>
          <w:lang w:val="bg-BG"/>
        </w:rPr>
        <w:t xml:space="preserve"> на неприключените искове към 31.12.2014 г., задълженията на България</w:t>
      </w:r>
      <w:r>
        <w:rPr>
          <w:rFonts w:ascii="Times New Roman" w:hAnsi="Times New Roman"/>
          <w:lang w:val="bg-BG"/>
        </w:rPr>
        <w:t xml:space="preserve"> по правилата за координация на системите за социална сигурност значително</w:t>
      </w:r>
      <w:r w:rsidRPr="00541F70">
        <w:rPr>
          <w:rFonts w:ascii="Times New Roman" w:hAnsi="Times New Roman"/>
          <w:lang w:val="bg-BG"/>
        </w:rPr>
        <w:t xml:space="preserve"> надвишава</w:t>
      </w:r>
      <w:r>
        <w:rPr>
          <w:rFonts w:ascii="Times New Roman" w:hAnsi="Times New Roman"/>
          <w:lang w:val="bg-BG"/>
        </w:rPr>
        <w:t>т</w:t>
      </w:r>
      <w:r w:rsidRPr="00541F70">
        <w:rPr>
          <w:rFonts w:ascii="Times New Roman" w:hAnsi="Times New Roman"/>
          <w:lang w:val="bg-BG"/>
        </w:rPr>
        <w:t xml:space="preserve"> финансовите възможности на НЗОК.</w:t>
      </w:r>
    </w:p>
    <w:p w:rsidR="00092369" w:rsidRPr="00407B88" w:rsidRDefault="00092369" w:rsidP="00F27A28">
      <w:pPr>
        <w:numPr>
          <w:ilvl w:val="0"/>
          <w:numId w:val="28"/>
        </w:numPr>
        <w:spacing w:line="360" w:lineRule="auto"/>
        <w:ind w:left="709" w:hanging="709"/>
        <w:jc w:val="both"/>
        <w:rPr>
          <w:rFonts w:ascii="Times New Roman" w:hAnsi="Times New Roman"/>
          <w:lang w:val="bg-BG"/>
        </w:rPr>
      </w:pPr>
      <w:r w:rsidRPr="00407B88">
        <w:rPr>
          <w:rFonts w:ascii="Times New Roman" w:hAnsi="Times New Roman"/>
          <w:lang w:val="bg-BG"/>
        </w:rPr>
        <w:t>На регионално ниво разходите по параграфа имат предимно инцидентен характер – 69% от плащанията за медицинска помощ за лица, осигурени в други държави, са на основание на удостоверителни документи, даващи право само на спешна и неотложна медицинска помощ.</w:t>
      </w:r>
    </w:p>
    <w:p w:rsidR="00092369" w:rsidRPr="00407B88" w:rsidRDefault="00092369" w:rsidP="00F27A28">
      <w:pPr>
        <w:numPr>
          <w:ilvl w:val="0"/>
          <w:numId w:val="28"/>
        </w:numPr>
        <w:spacing w:line="360" w:lineRule="auto"/>
        <w:ind w:left="709" w:hanging="709"/>
        <w:jc w:val="both"/>
        <w:rPr>
          <w:rFonts w:ascii="Times New Roman" w:hAnsi="Times New Roman"/>
          <w:lang w:val="bg-BG"/>
        </w:rPr>
      </w:pPr>
      <w:r w:rsidRPr="00407B88">
        <w:rPr>
          <w:rFonts w:ascii="Times New Roman" w:hAnsi="Times New Roman"/>
          <w:lang w:val="bg-BG"/>
        </w:rPr>
        <w:t xml:space="preserve">През </w:t>
      </w:r>
      <w:r>
        <w:rPr>
          <w:rFonts w:ascii="Times New Roman" w:hAnsi="Times New Roman"/>
          <w:lang w:val="bg-BG"/>
        </w:rPr>
        <w:t>годината</w:t>
      </w:r>
      <w:r w:rsidRPr="00407B88">
        <w:rPr>
          <w:rFonts w:ascii="Times New Roman" w:hAnsi="Times New Roman"/>
          <w:lang w:val="bg-BG"/>
        </w:rPr>
        <w:t xml:space="preserve"> контролът върху разходите на РЗОК акцентира върху своевременното уточняване на валидността на удостоверителните документи, представяни от лицата. </w:t>
      </w:r>
    </w:p>
    <w:p w:rsidR="00092369" w:rsidRPr="00407B88" w:rsidRDefault="00092369" w:rsidP="00F27A28">
      <w:pPr>
        <w:numPr>
          <w:ilvl w:val="0"/>
          <w:numId w:val="28"/>
        </w:numPr>
        <w:spacing w:line="360" w:lineRule="auto"/>
        <w:ind w:left="709" w:hanging="709"/>
        <w:jc w:val="both"/>
        <w:rPr>
          <w:rFonts w:ascii="Times New Roman" w:hAnsi="Times New Roman"/>
          <w:lang w:val="bg-BG"/>
        </w:rPr>
      </w:pPr>
      <w:r w:rsidRPr="00407B88">
        <w:rPr>
          <w:rFonts w:ascii="Times New Roman" w:hAnsi="Times New Roman"/>
          <w:lang w:val="bg-BG"/>
        </w:rPr>
        <w:t>Необходимо е изграждането на интерактивна връзка, даваща възможност на изпълнителите на медицинска помощ своевременно да проверяват актуалния осигурителен статус на регистрираните в НЗОК чужди осигурени лица.</w:t>
      </w:r>
    </w:p>
    <w:p w:rsidR="00092369" w:rsidRPr="00407B88" w:rsidRDefault="00092369" w:rsidP="00F27A28">
      <w:pPr>
        <w:numPr>
          <w:ilvl w:val="0"/>
          <w:numId w:val="28"/>
        </w:numPr>
        <w:spacing w:line="360" w:lineRule="auto"/>
        <w:ind w:left="709" w:hanging="709"/>
        <w:jc w:val="both"/>
        <w:rPr>
          <w:rFonts w:ascii="Times New Roman" w:hAnsi="Times New Roman"/>
          <w:lang w:val="bg-BG"/>
        </w:rPr>
      </w:pPr>
      <w:r w:rsidRPr="00407B88">
        <w:rPr>
          <w:rFonts w:ascii="Times New Roman" w:hAnsi="Times New Roman"/>
          <w:lang w:val="bg-BG"/>
        </w:rPr>
        <w:t>Контролът върху разходите на ЦУ на НЗОК акцентира върху установяване на валидността на удостоверителните документи, цитирани в исковете на другите държави и предотвратяване на дублиране на плащанията за едно и също обезщетение на едно лице на различни основания, при отчитане на различията в документите, правата и реда на заплащане съгласно Регламенти (ЕИО) №№ 1408/71 и 574/72 и влезлите в сила от 01.05.2010 г. за държавите-членки на ЕС Регламенти (ЕО) №№883/2004 и 987/2009.</w:t>
      </w:r>
    </w:p>
    <w:p w:rsidR="00092369" w:rsidRPr="002F4109" w:rsidRDefault="00092369" w:rsidP="00F27A28">
      <w:pPr>
        <w:numPr>
          <w:ilvl w:val="0"/>
          <w:numId w:val="28"/>
        </w:numPr>
        <w:spacing w:line="360" w:lineRule="auto"/>
        <w:ind w:left="709" w:hanging="709"/>
        <w:jc w:val="both"/>
        <w:rPr>
          <w:rFonts w:ascii="Times New Roman" w:hAnsi="Times New Roman"/>
          <w:lang w:val="bg-BG"/>
        </w:rPr>
      </w:pPr>
      <w:r w:rsidRPr="00407B88">
        <w:rPr>
          <w:rFonts w:ascii="Times New Roman" w:hAnsi="Times New Roman"/>
          <w:lang w:val="bg-BG"/>
        </w:rPr>
        <w:t xml:space="preserve">През </w:t>
      </w:r>
      <w:r>
        <w:rPr>
          <w:rFonts w:ascii="Times New Roman" w:hAnsi="Times New Roman"/>
          <w:lang w:val="bg-BG"/>
        </w:rPr>
        <w:t>годината</w:t>
      </w:r>
      <w:r w:rsidRPr="00407B88">
        <w:rPr>
          <w:rFonts w:ascii="Times New Roman" w:hAnsi="Times New Roman"/>
          <w:lang w:val="bg-BG"/>
        </w:rPr>
        <w:t xml:space="preserve"> представителят на НЗОК в Одиторския съвет на Административната комисия за координация на системите за социална сигурност на ЕС е защитил средните суми на здравноосигурителната систе</w:t>
      </w:r>
      <w:r>
        <w:rPr>
          <w:rFonts w:ascii="Times New Roman" w:hAnsi="Times New Roman"/>
          <w:lang w:val="bg-BG"/>
        </w:rPr>
        <w:t>ма на Република България за 2012</w:t>
      </w:r>
      <w:r w:rsidRPr="00407B88">
        <w:rPr>
          <w:rFonts w:ascii="Times New Roman" w:hAnsi="Times New Roman"/>
          <w:lang w:val="bg-BG"/>
        </w:rPr>
        <w:t xml:space="preserve"> г. (за прилагане по отношение на държавите от ЕИП и Швейцария), по които </w:t>
      </w:r>
      <w:r>
        <w:rPr>
          <w:rFonts w:ascii="Times New Roman" w:hAnsi="Times New Roman"/>
          <w:lang w:val="bg-BG"/>
        </w:rPr>
        <w:t>са</w:t>
      </w:r>
      <w:r w:rsidRPr="00407B88">
        <w:rPr>
          <w:rFonts w:ascii="Times New Roman" w:hAnsi="Times New Roman"/>
          <w:lang w:val="bg-BG"/>
        </w:rPr>
        <w:t xml:space="preserve"> изпратени искове към другите държави за възстановяване по реда за средномесечни разходи за лица, осигурени в тез</w:t>
      </w:r>
      <w:r>
        <w:rPr>
          <w:rFonts w:ascii="Times New Roman" w:hAnsi="Times New Roman"/>
          <w:lang w:val="bg-BG"/>
        </w:rPr>
        <w:t>и държави и пребивавали през тази</w:t>
      </w:r>
      <w:r w:rsidRPr="00407B88">
        <w:rPr>
          <w:rFonts w:ascii="Times New Roman" w:hAnsi="Times New Roman"/>
          <w:lang w:val="bg-BG"/>
        </w:rPr>
        <w:t xml:space="preserve"> </w:t>
      </w:r>
      <w:r>
        <w:rPr>
          <w:rFonts w:ascii="Times New Roman" w:hAnsi="Times New Roman"/>
          <w:lang w:val="bg-BG"/>
        </w:rPr>
        <w:t>г.</w:t>
      </w:r>
      <w:r w:rsidRPr="00407B88">
        <w:rPr>
          <w:rFonts w:ascii="Times New Roman" w:hAnsi="Times New Roman"/>
          <w:lang w:val="bg-BG"/>
        </w:rPr>
        <w:t xml:space="preserve"> в България</w:t>
      </w:r>
      <w:r w:rsidRPr="001E59EE">
        <w:rPr>
          <w:rFonts w:ascii="Times New Roman" w:hAnsi="Times New Roman"/>
          <w:lang w:val="bg-BG"/>
        </w:rPr>
        <w:t>.</w:t>
      </w:r>
    </w:p>
    <w:p w:rsidR="00092369" w:rsidRDefault="00092369" w:rsidP="00F27A28">
      <w:pPr>
        <w:numPr>
          <w:ilvl w:val="0"/>
          <w:numId w:val="28"/>
        </w:numPr>
        <w:spacing w:line="360" w:lineRule="auto"/>
        <w:ind w:left="709" w:hanging="709"/>
        <w:jc w:val="both"/>
        <w:rPr>
          <w:rFonts w:ascii="Times New Roman" w:hAnsi="Times New Roman"/>
          <w:lang w:val="bg-BG"/>
        </w:rPr>
      </w:pPr>
      <w:r w:rsidRPr="002F4109">
        <w:rPr>
          <w:rFonts w:ascii="Times New Roman" w:hAnsi="Times New Roman"/>
          <w:lang w:val="bg-BG"/>
        </w:rPr>
        <w:t>С оглед качествено осъществяване на контрола текущо се актуализират регистрите на издаваните от НЗОК удостоверителни документи за права на обезщетения в натура в други държави, регистрите на извършените възстановявания по искове от други държави и заявления от ЗЗОЛ и регистрите на лицата, осигурени в други държави и пребиваващи в Република България.</w:t>
      </w:r>
    </w:p>
    <w:p w:rsidR="00092369" w:rsidRDefault="00092369" w:rsidP="00987DA0">
      <w:pPr>
        <w:spacing w:line="360" w:lineRule="auto"/>
        <w:ind w:firstLine="567"/>
        <w:jc w:val="both"/>
        <w:rPr>
          <w:rFonts w:ascii="Times New Roman" w:hAnsi="Times New Roman"/>
          <w:szCs w:val="24"/>
          <w:highlight w:val="cyan"/>
          <w:lang w:val="bg-BG"/>
        </w:rPr>
      </w:pPr>
      <w:r>
        <w:rPr>
          <w:rFonts w:ascii="Times New Roman" w:hAnsi="Times New Roman"/>
          <w:szCs w:val="24"/>
          <w:highlight w:val="cyan"/>
          <w:lang w:val="bg-BG"/>
        </w:rPr>
        <w:br w:type="page"/>
      </w:r>
    </w:p>
    <w:p w:rsidR="00092369" w:rsidRPr="00730C99" w:rsidRDefault="00092369" w:rsidP="00987DA0">
      <w:pPr>
        <w:pStyle w:val="S3"/>
        <w:rPr>
          <w:rFonts w:ascii="Times New Roman" w:hAnsi="Times New Roman"/>
        </w:rPr>
      </w:pPr>
      <w:bookmarkStart w:id="367" w:name="_2._Административни_разходи"/>
      <w:bookmarkStart w:id="368" w:name="_Toc420666366"/>
      <w:bookmarkStart w:id="369" w:name="_Toc420668248"/>
      <w:bookmarkStart w:id="370" w:name="_Toc420668518"/>
      <w:bookmarkStart w:id="371" w:name="_Toc420668653"/>
      <w:bookmarkStart w:id="372" w:name="_Toc421035230"/>
      <w:bookmarkStart w:id="373" w:name="_Toc133220787"/>
      <w:bookmarkStart w:id="374" w:name="_Toc101761071"/>
      <w:bookmarkStart w:id="375" w:name="_Toc73257807"/>
      <w:bookmarkStart w:id="376" w:name="_Toc228605087"/>
      <w:bookmarkStart w:id="377" w:name="_Toc326760688"/>
      <w:bookmarkStart w:id="378" w:name="_Toc389753298"/>
      <w:bookmarkStart w:id="379" w:name="_Toc389753553"/>
      <w:bookmarkEnd w:id="367"/>
      <w:bookmarkEnd w:id="314"/>
      <w:bookmarkEnd w:id="364"/>
      <w:bookmarkEnd w:id="365"/>
      <w:r>
        <w:rPr>
          <w:rFonts w:ascii="Times New Roman" w:hAnsi="Times New Roman"/>
        </w:rPr>
        <w:t>2.11</w:t>
      </w:r>
      <w:r w:rsidRPr="00730C99">
        <w:rPr>
          <w:rFonts w:ascii="Times New Roman" w:hAnsi="Times New Roman"/>
        </w:rPr>
        <w:t>. Други здравноосигурителни плащания съгласно § 8 от ПЗР на ЗБНЗОК за 2014</w:t>
      </w:r>
      <w:r>
        <w:rPr>
          <w:rFonts w:ascii="Times New Roman" w:hAnsi="Times New Roman"/>
        </w:rPr>
        <w:t> </w:t>
      </w:r>
      <w:r w:rsidRPr="00730C99">
        <w:rPr>
          <w:rFonts w:ascii="Times New Roman" w:hAnsi="Times New Roman"/>
        </w:rPr>
        <w:t>г.</w:t>
      </w:r>
      <w:bookmarkEnd w:id="368"/>
      <w:bookmarkEnd w:id="369"/>
      <w:bookmarkEnd w:id="370"/>
      <w:bookmarkEnd w:id="371"/>
      <w:bookmarkEnd w:id="372"/>
      <w:r w:rsidRPr="00730C99">
        <w:rPr>
          <w:rFonts w:ascii="Times New Roman" w:hAnsi="Times New Roman"/>
        </w:rPr>
        <w:t xml:space="preserve">  </w:t>
      </w:r>
    </w:p>
    <w:p w:rsidR="00092369" w:rsidRPr="00A06642" w:rsidRDefault="00092369" w:rsidP="00D702CD">
      <w:pPr>
        <w:spacing w:before="120" w:line="360" w:lineRule="auto"/>
        <w:ind w:firstLine="567"/>
        <w:jc w:val="both"/>
        <w:rPr>
          <w:rFonts w:ascii="Times New Roman" w:hAnsi="Times New Roman"/>
          <w:szCs w:val="24"/>
          <w:lang w:val="bg-BG"/>
        </w:rPr>
      </w:pPr>
      <w:r w:rsidRPr="00A06642">
        <w:rPr>
          <w:rFonts w:ascii="Times New Roman" w:hAnsi="Times New Roman"/>
          <w:szCs w:val="24"/>
          <w:lang w:val="bg-BG"/>
        </w:rPr>
        <w:t>Приетите със ЗБНЗОК за 2014 г. средства са в размер на 94 834 хил. лв. С решения на Н</w:t>
      </w:r>
      <w:r>
        <w:rPr>
          <w:rFonts w:ascii="Times New Roman" w:hAnsi="Times New Roman"/>
          <w:szCs w:val="24"/>
          <w:lang w:val="bg-BG"/>
        </w:rPr>
        <w:t>адзорния съвет</w:t>
      </w:r>
      <w:r w:rsidRPr="00A06642">
        <w:rPr>
          <w:rFonts w:ascii="Times New Roman" w:hAnsi="Times New Roman"/>
          <w:szCs w:val="24"/>
          <w:lang w:val="bg-BG"/>
        </w:rPr>
        <w:t xml:space="preserve"> на НЗОК средствата са освободени и насочени за увеличение на здравноосигурителните плащания, както следва:</w:t>
      </w:r>
    </w:p>
    <w:p w:rsidR="00092369" w:rsidRPr="00A06642" w:rsidRDefault="00092369" w:rsidP="00B973BF">
      <w:pPr>
        <w:spacing w:line="360" w:lineRule="auto"/>
        <w:ind w:firstLine="567"/>
        <w:jc w:val="both"/>
        <w:rPr>
          <w:rFonts w:ascii="Times New Roman" w:hAnsi="Times New Roman"/>
          <w:szCs w:val="24"/>
          <w:lang w:val="bg-BG"/>
        </w:rPr>
      </w:pPr>
      <w:r w:rsidRPr="00A06642">
        <w:rPr>
          <w:rFonts w:ascii="Times New Roman" w:hAnsi="Times New Roman"/>
          <w:szCs w:val="24"/>
          <w:lang w:val="bg-BG"/>
        </w:rPr>
        <w:t xml:space="preserve">- 14 000 хил. лв. за увеличение на средствата за здравноосигурителни плащания за първична и специализирана извънболнична медицинска помощ, с цел запазване на нивата на обемите от 2013 </w:t>
      </w:r>
      <w:r>
        <w:rPr>
          <w:rFonts w:ascii="Times New Roman" w:hAnsi="Times New Roman"/>
          <w:szCs w:val="24"/>
          <w:lang w:val="bg-BG"/>
        </w:rPr>
        <w:t>г.</w:t>
      </w:r>
      <w:r w:rsidRPr="00A06642">
        <w:rPr>
          <w:rFonts w:ascii="Times New Roman" w:hAnsi="Times New Roman"/>
          <w:szCs w:val="24"/>
          <w:lang w:val="bg-BG"/>
        </w:rPr>
        <w:t xml:space="preserve"> по дейностите, с увеличени цени, съгласно Договора между НЗОК и БЛС за обеми и цени на медицинската помощ за 2014 г. и</w:t>
      </w:r>
    </w:p>
    <w:p w:rsidR="00092369" w:rsidRPr="00A06642" w:rsidRDefault="00092369" w:rsidP="00B973BF">
      <w:pPr>
        <w:spacing w:line="360" w:lineRule="auto"/>
        <w:ind w:firstLine="567"/>
        <w:jc w:val="both"/>
        <w:rPr>
          <w:rFonts w:ascii="Times New Roman" w:hAnsi="Times New Roman"/>
          <w:szCs w:val="24"/>
          <w:lang w:val="bg-BG"/>
        </w:rPr>
      </w:pPr>
      <w:r w:rsidRPr="00A06642">
        <w:rPr>
          <w:rFonts w:ascii="Times New Roman" w:hAnsi="Times New Roman"/>
          <w:szCs w:val="24"/>
          <w:lang w:val="bg-BG"/>
        </w:rPr>
        <w:t>- 80 834 хил. лв. за увеличение на бюджетните средства за здравноосигурителни плащания за заплащането на медицинската дейност, приложените медицински изделия и лекарствена терапия.</w:t>
      </w:r>
    </w:p>
    <w:p w:rsidR="00092369" w:rsidRPr="00B17F38" w:rsidRDefault="00092369" w:rsidP="00B973BF">
      <w:pPr>
        <w:spacing w:line="360" w:lineRule="auto"/>
        <w:ind w:firstLine="567"/>
        <w:jc w:val="both"/>
        <w:rPr>
          <w:rFonts w:ascii="Times New Roman" w:hAnsi="Times New Roman"/>
          <w:szCs w:val="24"/>
          <w:highlight w:val="cyan"/>
          <w:lang w:val="bg-BG"/>
        </w:rPr>
      </w:pPr>
    </w:p>
    <w:p w:rsidR="00092369" w:rsidRPr="000C14BF" w:rsidRDefault="00092369" w:rsidP="000C14BF">
      <w:pPr>
        <w:pStyle w:val="S2"/>
        <w:rPr>
          <w:rFonts w:ascii="Times New Roman" w:hAnsi="Times New Roman"/>
        </w:rPr>
      </w:pPr>
      <w:bookmarkStart w:id="380" w:name="_Toc420668654"/>
      <w:bookmarkStart w:id="381" w:name="_Toc421035231"/>
      <w:r>
        <w:rPr>
          <w:rFonts w:ascii="Times New Roman" w:hAnsi="Times New Roman"/>
        </w:rPr>
        <w:t>3. Плащания от трансфери от Министерството на здравеопазването по ал.1, ред 5 от ЗБНЗОК за 2014 г.</w:t>
      </w:r>
      <w:bookmarkEnd w:id="380"/>
      <w:bookmarkEnd w:id="381"/>
    </w:p>
    <w:p w:rsidR="00092369" w:rsidRPr="00A06642" w:rsidRDefault="00092369" w:rsidP="00A36CE6">
      <w:pPr>
        <w:spacing w:before="120" w:line="360" w:lineRule="auto"/>
        <w:ind w:firstLine="567"/>
        <w:jc w:val="both"/>
        <w:rPr>
          <w:rFonts w:ascii="Times New Roman" w:hAnsi="Times New Roman"/>
          <w:szCs w:val="24"/>
          <w:lang w:val="bg-BG"/>
        </w:rPr>
      </w:pPr>
      <w:r w:rsidRPr="00A06642">
        <w:rPr>
          <w:rFonts w:ascii="Times New Roman" w:hAnsi="Times New Roman"/>
          <w:szCs w:val="24"/>
          <w:lang w:val="bg-BG"/>
        </w:rPr>
        <w:t xml:space="preserve">Приетите със ЗБНЗОК за 2014 г. средства са в размер на 13 400 хил. лв. </w:t>
      </w:r>
    </w:p>
    <w:p w:rsidR="00092369" w:rsidRPr="00A06642" w:rsidRDefault="00092369" w:rsidP="00A06642">
      <w:pPr>
        <w:spacing w:line="360" w:lineRule="auto"/>
        <w:ind w:firstLine="567"/>
        <w:jc w:val="both"/>
        <w:rPr>
          <w:rFonts w:ascii="Times New Roman" w:hAnsi="Times New Roman"/>
          <w:szCs w:val="24"/>
          <w:lang w:val="bg-BG"/>
        </w:rPr>
      </w:pPr>
      <w:r w:rsidRPr="00A06642">
        <w:rPr>
          <w:rFonts w:ascii="Times New Roman" w:hAnsi="Times New Roman"/>
          <w:szCs w:val="24"/>
          <w:lang w:val="bg-BG"/>
        </w:rPr>
        <w:t>В изпълнение на §2, ал. 3 от ПЗР на ЗБНЗОК за 2014 г., съгласно който трансферите за финансиране на разходи над размера на средствата по чл. 1, ал. 1, ред 5, се извършват без да се нарушава балансът по бюджета на НЗОК, с решения на НС на НЗОК средствата бяха увеличи с отчетените към 31.12.2014 г. плащания, в размер на 11 164 хил. лв. В резултат на увеличението годишният план е в размер на 24 564 хил. лв. (в т.ч. 69 хил. лв. трансфер за ведомствени болници)</w:t>
      </w:r>
    </w:p>
    <w:p w:rsidR="00092369" w:rsidRPr="00A06642" w:rsidRDefault="00092369" w:rsidP="00A06642">
      <w:pPr>
        <w:spacing w:line="360" w:lineRule="auto"/>
        <w:ind w:firstLine="567"/>
        <w:jc w:val="both"/>
        <w:rPr>
          <w:rFonts w:ascii="Times New Roman" w:hAnsi="Times New Roman"/>
          <w:szCs w:val="24"/>
          <w:lang w:val="bg-BG"/>
        </w:rPr>
      </w:pPr>
      <w:r w:rsidRPr="00A06642">
        <w:rPr>
          <w:rFonts w:ascii="Times New Roman" w:hAnsi="Times New Roman"/>
          <w:szCs w:val="24"/>
          <w:lang w:val="bg-BG"/>
        </w:rPr>
        <w:t xml:space="preserve">Към 31.12.2014 г. са изплатени 24 564 хил. лв. (в т.ч. 69 хил. лв. трансфер за ведомствени болници), което представлява 100% от заложените в годишен план средства. </w:t>
      </w:r>
    </w:p>
    <w:p w:rsidR="00092369" w:rsidRPr="00A06642" w:rsidRDefault="00092369" w:rsidP="00A06642">
      <w:pPr>
        <w:spacing w:line="360" w:lineRule="auto"/>
        <w:ind w:firstLine="567"/>
        <w:jc w:val="both"/>
        <w:rPr>
          <w:rFonts w:ascii="Times New Roman" w:hAnsi="Times New Roman"/>
          <w:szCs w:val="24"/>
          <w:lang w:val="bg-BG"/>
        </w:rPr>
      </w:pPr>
    </w:p>
    <w:p w:rsidR="00092369" w:rsidRPr="00A06642" w:rsidRDefault="00092369" w:rsidP="00A06642">
      <w:pPr>
        <w:spacing w:line="360" w:lineRule="auto"/>
        <w:ind w:firstLine="567"/>
        <w:jc w:val="both"/>
        <w:rPr>
          <w:rFonts w:ascii="Times New Roman" w:hAnsi="Times New Roman"/>
          <w:szCs w:val="24"/>
          <w:lang w:val="bg-BG"/>
        </w:rPr>
      </w:pPr>
      <w:r w:rsidRPr="00A06642">
        <w:rPr>
          <w:rFonts w:ascii="Times New Roman" w:hAnsi="Times New Roman"/>
          <w:szCs w:val="24"/>
          <w:lang w:val="bg-BG"/>
        </w:rPr>
        <w:t>По направления разпределението е както следва:</w:t>
      </w:r>
    </w:p>
    <w:p w:rsidR="00092369" w:rsidRPr="00A06642" w:rsidRDefault="00092369" w:rsidP="00A06642">
      <w:pPr>
        <w:spacing w:line="360" w:lineRule="auto"/>
        <w:ind w:firstLine="567"/>
        <w:jc w:val="both"/>
        <w:rPr>
          <w:rFonts w:ascii="Times New Roman" w:hAnsi="Times New Roman"/>
          <w:b/>
          <w:szCs w:val="24"/>
          <w:lang w:val="bg-BG"/>
        </w:rPr>
      </w:pPr>
    </w:p>
    <w:p w:rsidR="00092369" w:rsidRPr="00A06642" w:rsidRDefault="00092369" w:rsidP="00A06642">
      <w:pPr>
        <w:spacing w:line="360" w:lineRule="auto"/>
        <w:ind w:firstLine="567"/>
        <w:jc w:val="both"/>
        <w:rPr>
          <w:rFonts w:ascii="Times New Roman" w:hAnsi="Times New Roman"/>
          <w:szCs w:val="24"/>
          <w:lang w:val="bg-BG"/>
        </w:rPr>
      </w:pPr>
      <w:r w:rsidRPr="00A06642">
        <w:rPr>
          <w:rFonts w:ascii="Times New Roman" w:hAnsi="Times New Roman"/>
          <w:b/>
          <w:szCs w:val="24"/>
          <w:lang w:val="bg-BG"/>
        </w:rPr>
        <w:t>Лекарствени продукти – ваксини и дейности по прилагането им по чл. 82, ал. 2, т. 3 от ЗЗ</w:t>
      </w:r>
      <w:r w:rsidRPr="00A06642">
        <w:rPr>
          <w:rFonts w:ascii="Times New Roman" w:hAnsi="Times New Roman"/>
          <w:szCs w:val="24"/>
          <w:lang w:val="bg-BG"/>
        </w:rPr>
        <w:t xml:space="preserve"> – приетите със ЗБНЗОК за 2014 г. средства са в размер на 1 500 хил. лв. С решения на НС на НЗОК за вътрешно-компенсирани промени и в изпълнение на §2, ал. 3 от ПЗР на ЗБНЗОК за 2014 г., средствата бяха увеличени общо със 117 хил. лв. Годишният план за 2014 г. е в размер на 1 617 хил. лв. Към 31.12.2014 г. са изплатени 1 617 хил. лв. или 100,0% от заложените в годишен план средства. Средствата са заплатени на притежателите на разрешения за търговия на едро с лекарствени продукти за доставените и приложени ваксини по чл.82, ал.2, т.3 от ЗЗ, както следва:</w:t>
      </w:r>
    </w:p>
    <w:p w:rsidR="00092369" w:rsidRPr="00A06642" w:rsidRDefault="00092369" w:rsidP="00F27A28">
      <w:pPr>
        <w:numPr>
          <w:ilvl w:val="0"/>
          <w:numId w:val="44"/>
        </w:numPr>
        <w:spacing w:line="360" w:lineRule="auto"/>
        <w:ind w:left="993" w:hanging="426"/>
        <w:contextualSpacing/>
        <w:jc w:val="both"/>
        <w:rPr>
          <w:rFonts w:ascii="Times New Roman" w:hAnsi="Times New Roman"/>
          <w:szCs w:val="24"/>
          <w:lang w:val="bg-BG"/>
        </w:rPr>
      </w:pPr>
      <w:r w:rsidRPr="00A06642">
        <w:rPr>
          <w:rFonts w:ascii="Times New Roman" w:hAnsi="Times New Roman"/>
          <w:szCs w:val="24"/>
          <w:lang w:val="bg-BG"/>
        </w:rPr>
        <w:t>на ФЬОНИКС ФАРМА ЕАД – приложените ваксини до 30.06.2014 г.</w:t>
      </w:r>
    </w:p>
    <w:p w:rsidR="00092369" w:rsidRPr="00A36CE6" w:rsidRDefault="00092369" w:rsidP="00F27A28">
      <w:pPr>
        <w:numPr>
          <w:ilvl w:val="0"/>
          <w:numId w:val="44"/>
        </w:numPr>
        <w:spacing w:line="360" w:lineRule="auto"/>
        <w:ind w:left="993" w:hanging="426"/>
        <w:contextualSpacing/>
        <w:jc w:val="both"/>
        <w:rPr>
          <w:rFonts w:ascii="Times New Roman" w:hAnsi="Times New Roman"/>
          <w:szCs w:val="24"/>
          <w:lang w:val="bg-BG"/>
        </w:rPr>
      </w:pPr>
      <w:r w:rsidRPr="00A36CE6">
        <w:rPr>
          <w:rFonts w:ascii="Times New Roman" w:hAnsi="Times New Roman"/>
          <w:szCs w:val="24"/>
          <w:lang w:val="bg-BG"/>
        </w:rPr>
        <w:t xml:space="preserve">на ГЛАКСОСМИТКЛАЙН ЕООД – приложени ваксини до 28.02.2014 г., тъй като  в сроковете за заплащане през 2014 г. договорният партньор не представи необходимите финансово-отчетни документи за заплащане на приложени ваксини в периода 01.03. – 30.06.2014 г. Преведените от МЗ средства за заплащане на </w:t>
      </w:r>
      <w:r>
        <w:rPr>
          <w:rFonts w:ascii="Times New Roman" w:hAnsi="Times New Roman"/>
          <w:szCs w:val="24"/>
          <w:lang w:val="bg-BG"/>
        </w:rPr>
        <w:t xml:space="preserve">ваксините за </w:t>
      </w:r>
      <w:r w:rsidRPr="00A36CE6">
        <w:rPr>
          <w:rFonts w:ascii="Times New Roman" w:hAnsi="Times New Roman"/>
          <w:szCs w:val="24"/>
          <w:lang w:val="bg-BG"/>
        </w:rPr>
        <w:t>тези периоди са възстановени по сметката на МЗ</w:t>
      </w:r>
      <w:r>
        <w:rPr>
          <w:rFonts w:ascii="Times New Roman" w:hAnsi="Times New Roman"/>
          <w:szCs w:val="24"/>
          <w:lang w:val="bg-BG"/>
        </w:rPr>
        <w:t>,</w:t>
      </w:r>
      <w:r w:rsidRPr="00A36CE6">
        <w:rPr>
          <w:rFonts w:ascii="Times New Roman" w:hAnsi="Times New Roman"/>
          <w:szCs w:val="24"/>
          <w:lang w:val="bg-BG"/>
        </w:rPr>
        <w:t xml:space="preserve"> съгласно </w:t>
      </w:r>
      <w:r w:rsidRPr="006061CE">
        <w:rPr>
          <w:rFonts w:ascii="Times New Roman" w:hAnsi="Times New Roman"/>
          <w:szCs w:val="24"/>
          <w:lang w:val="bg-BG"/>
        </w:rPr>
        <w:t>т.39 от ДДС № 12 от 04.12.2014 г. на МФ</w:t>
      </w:r>
      <w:r>
        <w:rPr>
          <w:rFonts w:ascii="Times New Roman" w:hAnsi="Times New Roman"/>
          <w:szCs w:val="24"/>
          <w:lang w:val="bg-BG"/>
        </w:rPr>
        <w:t>,</w:t>
      </w:r>
      <w:r w:rsidRPr="006061CE">
        <w:rPr>
          <w:rFonts w:ascii="Times New Roman" w:hAnsi="Times New Roman"/>
          <w:szCs w:val="24"/>
          <w:lang w:val="bg-BG"/>
        </w:rPr>
        <w:t xml:space="preserve"> </w:t>
      </w:r>
      <w:r w:rsidRPr="00A36CE6">
        <w:rPr>
          <w:rFonts w:ascii="Times New Roman" w:hAnsi="Times New Roman"/>
          <w:szCs w:val="24"/>
          <w:lang w:val="bg-BG"/>
        </w:rPr>
        <w:t>и ще бъдат разплатени на договорния партньор през 2015 г.</w:t>
      </w:r>
    </w:p>
    <w:p w:rsidR="00092369" w:rsidRPr="00A06642" w:rsidRDefault="00092369" w:rsidP="00A06642">
      <w:pPr>
        <w:spacing w:line="360" w:lineRule="auto"/>
        <w:ind w:firstLine="567"/>
        <w:jc w:val="both"/>
        <w:rPr>
          <w:rFonts w:ascii="Times New Roman" w:hAnsi="Times New Roman"/>
          <w:b/>
          <w:szCs w:val="24"/>
          <w:lang w:val="bg-BG"/>
        </w:rPr>
      </w:pPr>
    </w:p>
    <w:p w:rsidR="00092369" w:rsidRPr="00A06642" w:rsidRDefault="00092369" w:rsidP="00A06642">
      <w:pPr>
        <w:spacing w:line="360" w:lineRule="auto"/>
        <w:ind w:firstLine="567"/>
        <w:jc w:val="both"/>
        <w:rPr>
          <w:rFonts w:ascii="Times New Roman" w:hAnsi="Times New Roman"/>
          <w:szCs w:val="24"/>
          <w:lang w:val="bg-BG"/>
        </w:rPr>
      </w:pPr>
      <w:r w:rsidRPr="00A06642">
        <w:rPr>
          <w:rFonts w:ascii="Times New Roman" w:hAnsi="Times New Roman"/>
          <w:b/>
          <w:szCs w:val="24"/>
          <w:lang w:val="bg-BG"/>
        </w:rPr>
        <w:t>Дейности за здравнонеосигурени лица, включващи: дейности по амбулаторно проследяване на болни с психични заболявания; дейности по амбулаторно проследяване на болни с кожно-венерически заболявания; интензивно лечение</w:t>
      </w:r>
      <w:r w:rsidRPr="00A06642">
        <w:rPr>
          <w:rFonts w:ascii="Times New Roman" w:hAnsi="Times New Roman"/>
          <w:szCs w:val="24"/>
          <w:lang w:val="bg-BG"/>
        </w:rPr>
        <w:t xml:space="preserve"> – приетите със ЗБНЗОК за 2014 г. средства са в размер на 400 хил. лв. С решения на НС на НЗОК за вътрешно-компенсирани промени и в изпълнение на §2, ал. 3 от ПЗР на ЗБНЗОК за 2014 г., средствата бяха увеличени общо с 979 хил. лв. Годишният план за 2014 г. е в размер на 1 379 хил. лв. (в т.ч. 69 хил. лв. трансфер за ведомствени болници). Към 31.12.2014 г. са изплатени 1 379 хил. лв. (в т.ч. 69 хил. лв. трансфер за ведомствени болници) или 100,0% от заложените в годишен план средства. Спрямо извършените към 31.12.2013 г. плащания се отчита ръст с 501 хил. лв. или 57,1%.</w:t>
      </w:r>
      <w:r w:rsidRPr="000223B5">
        <w:rPr>
          <w:lang w:val="bg-BG"/>
        </w:rPr>
        <w:t xml:space="preserve"> </w:t>
      </w:r>
      <w:r w:rsidRPr="00A06642">
        <w:rPr>
          <w:rFonts w:ascii="Times New Roman" w:hAnsi="Times New Roman"/>
          <w:szCs w:val="24"/>
          <w:lang w:val="bg-BG"/>
        </w:rPr>
        <w:t>С тези средства е изплатена дейността от пакети Комплексно диспансерно (амбулаторно) наблюдение на лица с кожно-венерически и психиатрични заболявания</w:t>
      </w:r>
      <w:r w:rsidRPr="000223B5">
        <w:rPr>
          <w:rFonts w:ascii="Times New Roman" w:hAnsi="Times New Roman"/>
          <w:szCs w:val="24"/>
          <w:lang w:val="bg-BG"/>
        </w:rPr>
        <w:t xml:space="preserve"> </w:t>
      </w:r>
      <w:r w:rsidRPr="00A06642">
        <w:rPr>
          <w:rFonts w:ascii="Times New Roman" w:hAnsi="Times New Roman"/>
          <w:szCs w:val="24"/>
          <w:lang w:val="bg-BG"/>
        </w:rPr>
        <w:t xml:space="preserve">и интензивни грижи, определени с Наредба №40 на МЗ от 24.11.2004 г., оказана на </w:t>
      </w:r>
      <w:r w:rsidRPr="00A06642">
        <w:rPr>
          <w:rFonts w:ascii="Times New Roman" w:hAnsi="Times New Roman"/>
          <w:b/>
          <w:szCs w:val="24"/>
          <w:lang w:val="bg-BG"/>
        </w:rPr>
        <w:t>здравнонеосигурени лица</w:t>
      </w:r>
      <w:r w:rsidRPr="00A06642">
        <w:rPr>
          <w:rFonts w:ascii="Times New Roman" w:hAnsi="Times New Roman"/>
          <w:szCs w:val="24"/>
          <w:lang w:val="bg-BG"/>
        </w:rPr>
        <w:t>, през периода декември 2013 г. – ноември 2014г., които по реда на действащата нормативна уредба подлежат на заплащане през 2014 г.</w:t>
      </w:r>
    </w:p>
    <w:p w:rsidR="00092369" w:rsidRPr="00A06642" w:rsidRDefault="00092369" w:rsidP="00A06642">
      <w:pPr>
        <w:spacing w:line="360" w:lineRule="auto"/>
        <w:ind w:firstLine="567"/>
        <w:jc w:val="both"/>
        <w:rPr>
          <w:rFonts w:ascii="Times New Roman" w:hAnsi="Times New Roman"/>
          <w:b/>
          <w:szCs w:val="24"/>
          <w:lang w:val="bg-BG"/>
        </w:rPr>
      </w:pPr>
    </w:p>
    <w:p w:rsidR="00092369" w:rsidRPr="000223B5" w:rsidRDefault="00092369" w:rsidP="00A06642">
      <w:pPr>
        <w:spacing w:line="360" w:lineRule="auto"/>
        <w:ind w:firstLine="567"/>
        <w:jc w:val="both"/>
        <w:rPr>
          <w:rFonts w:ascii="Times New Roman" w:hAnsi="Times New Roman"/>
          <w:szCs w:val="24"/>
          <w:lang w:val="bg-BG"/>
        </w:rPr>
      </w:pPr>
      <w:r w:rsidRPr="00A06642">
        <w:rPr>
          <w:rFonts w:ascii="Times New Roman" w:hAnsi="Times New Roman"/>
          <w:b/>
          <w:szCs w:val="24"/>
          <w:lang w:val="bg-BG"/>
        </w:rPr>
        <w:t>Дейности за здравнонеосигурени жени по чл. 82, ал. 1, т. 2 от ЗЗ</w:t>
      </w:r>
      <w:r w:rsidRPr="00A06642">
        <w:rPr>
          <w:rFonts w:ascii="Times New Roman" w:hAnsi="Times New Roman"/>
          <w:szCs w:val="24"/>
          <w:lang w:val="bg-BG"/>
        </w:rPr>
        <w:t xml:space="preserve"> – приетите със ЗБНЗОК за 2014 г. средства са в размер на 3 500 хил. лв. С решения на НС на НЗОК за вътрешно-компенсирани промени и в изпълнение на §2, ал. 3 от ПЗР на ЗБНЗОК за 2014 г., средствата бяха увеличени общо с 1 773 хил. лв. Годишният план е в размер на 5 273 хил. лв. Към 31.12.2014 г. са изплатени 5 273 хил. лв. или 100,0% от заложените в годишен план средства. Спрямо извършените към 31.12.2013 г. плащания се отчита ръст с 525 хил. лв. или 11,1%. С тези средства е изплатена дейността оказана на </w:t>
      </w:r>
      <w:r w:rsidRPr="00A06642">
        <w:rPr>
          <w:rFonts w:ascii="Times New Roman" w:hAnsi="Times New Roman"/>
          <w:b/>
          <w:szCs w:val="24"/>
          <w:lang w:val="bg-BG"/>
        </w:rPr>
        <w:t>здравнонеосигурени лица</w:t>
      </w:r>
      <w:r w:rsidRPr="00A06642">
        <w:rPr>
          <w:rFonts w:ascii="Times New Roman" w:hAnsi="Times New Roman"/>
          <w:szCs w:val="24"/>
          <w:lang w:val="bg-BG"/>
        </w:rPr>
        <w:t xml:space="preserve"> от пакети СИМП, МДД и КП № 141 определени с Наредба №40 на МЗ от 24.11.2004 г., съгласно Наредба №26 от 14.06.2007 г. за предоставяне на акушерска помощ на здравно неосигурени жени и за извършване на изследвания извън обхвата на задължителното здравно осигуряване на деца и бременни жени, през периода декември 2013 г. – ноември 2014г., които по реда на действащата нормативна уредба подлежат на заплащане през 2014 г</w:t>
      </w:r>
    </w:p>
    <w:p w:rsidR="00092369" w:rsidRPr="000223B5" w:rsidRDefault="00092369" w:rsidP="00A06642">
      <w:pPr>
        <w:spacing w:line="360" w:lineRule="auto"/>
        <w:ind w:firstLine="567"/>
        <w:jc w:val="both"/>
        <w:rPr>
          <w:rFonts w:ascii="Times New Roman" w:hAnsi="Times New Roman"/>
          <w:b/>
          <w:szCs w:val="24"/>
          <w:lang w:val="bg-BG"/>
        </w:rPr>
      </w:pPr>
    </w:p>
    <w:p w:rsidR="00092369" w:rsidRDefault="00092369" w:rsidP="00A06642">
      <w:pPr>
        <w:spacing w:line="360" w:lineRule="auto"/>
        <w:ind w:firstLine="567"/>
        <w:jc w:val="both"/>
        <w:rPr>
          <w:rFonts w:ascii="Times New Roman" w:hAnsi="Times New Roman"/>
          <w:szCs w:val="24"/>
          <w:lang w:val="bg-BG"/>
        </w:rPr>
      </w:pPr>
      <w:r w:rsidRPr="00A06642">
        <w:rPr>
          <w:rFonts w:ascii="Times New Roman" w:hAnsi="Times New Roman"/>
          <w:b/>
          <w:szCs w:val="24"/>
          <w:lang w:val="bg-BG"/>
        </w:rPr>
        <w:t>Плащания за сумите по чл. 37, ал. 6 от ЗЗО</w:t>
      </w:r>
      <w:r w:rsidRPr="00A06642">
        <w:rPr>
          <w:rFonts w:ascii="Times New Roman" w:hAnsi="Times New Roman"/>
          <w:szCs w:val="24"/>
          <w:lang w:val="bg-BG"/>
        </w:rPr>
        <w:t xml:space="preserve"> – приетите със ЗБНЗОК за 2014 г. средства са в размер на 8 000 хил. лв. С решения на НС на НЗОК в изпълнение на §2, ал. 3 от ПЗР на ЗБНЗОК за 2014 г., средствата бяха увеличени общо с 8 296 хил. лв. Годишният план е в размер на 16 296 хил. лв. Към 31.12.2014 г. са изплатени 16 296 хил. лв. или 100,0% от заложените в годишен план средства.</w:t>
      </w:r>
      <w:r w:rsidRPr="000223B5">
        <w:rPr>
          <w:lang w:val="bg-BG"/>
        </w:rPr>
        <w:t xml:space="preserve"> </w:t>
      </w:r>
      <w:r w:rsidRPr="00A06642">
        <w:rPr>
          <w:rFonts w:ascii="TmsCyr Cyr" w:hAnsi="TmsCyr Cyr"/>
          <w:lang w:val="bg-BG"/>
        </w:rPr>
        <w:t xml:space="preserve">С тези средства е заплатена разликата между определените в Постановление №193 за определяне на размера на сумите, заплащани от здравноосигурените лица за посещение при лекар, лекар по дентална медицина и за болнична лечение суми и сумите заплащани от лицата упражнили правото си на пенсия за осигурителен стаж и възраст </w:t>
      </w:r>
      <w:r w:rsidRPr="00A06642">
        <w:rPr>
          <w:rFonts w:ascii="Times New Roman" w:hAnsi="Times New Roman"/>
          <w:szCs w:val="24"/>
          <w:lang w:val="bg-BG"/>
        </w:rPr>
        <w:t>при оказване на дейностите, за които са дължими сумите по чл.37, ал.6 от ЗЗО – дейностите, извършени до 30.11.2014 г.</w:t>
      </w:r>
    </w:p>
    <w:p w:rsidR="00092369" w:rsidRPr="00A06642" w:rsidRDefault="00092369" w:rsidP="00A06642">
      <w:pPr>
        <w:spacing w:line="360" w:lineRule="auto"/>
        <w:ind w:firstLine="567"/>
        <w:jc w:val="both"/>
        <w:rPr>
          <w:rFonts w:ascii="Times New Roman" w:hAnsi="Times New Roman"/>
          <w:szCs w:val="24"/>
          <w:lang w:val="bg-BG"/>
        </w:rPr>
      </w:pPr>
    </w:p>
    <w:p w:rsidR="00092369" w:rsidRPr="00755954" w:rsidRDefault="00092369" w:rsidP="00C66E5D">
      <w:pPr>
        <w:pStyle w:val="S2"/>
      </w:pPr>
      <w:bookmarkStart w:id="382" w:name="_Toc420666367"/>
      <w:bookmarkStart w:id="383" w:name="_Toc420668249"/>
      <w:bookmarkStart w:id="384" w:name="_Toc420668519"/>
      <w:bookmarkStart w:id="385" w:name="_Toc420668655"/>
      <w:bookmarkStart w:id="386" w:name="_Toc421035232"/>
      <w:r>
        <w:rPr>
          <w:rFonts w:ascii="Times New Roman" w:hAnsi="Times New Roman"/>
        </w:rPr>
        <w:t>4</w:t>
      </w:r>
      <w:r w:rsidRPr="00755954">
        <w:rPr>
          <w:rFonts w:ascii="Times New Roman" w:hAnsi="Times New Roman"/>
        </w:rPr>
        <w:t>.</w:t>
      </w:r>
      <w:r w:rsidRPr="00755954">
        <w:t xml:space="preserve"> </w:t>
      </w:r>
      <w:bookmarkEnd w:id="373"/>
      <w:bookmarkEnd w:id="374"/>
      <w:bookmarkEnd w:id="375"/>
      <w:r w:rsidRPr="00755954">
        <w:t>Придобиване на нефинансови активи (капиталови разходи</w:t>
      </w:r>
      <w:bookmarkEnd w:id="376"/>
      <w:bookmarkEnd w:id="377"/>
      <w:r w:rsidRPr="00755954">
        <w:t>)</w:t>
      </w:r>
      <w:bookmarkEnd w:id="378"/>
      <w:bookmarkEnd w:id="379"/>
      <w:bookmarkEnd w:id="382"/>
      <w:bookmarkEnd w:id="383"/>
      <w:bookmarkEnd w:id="384"/>
      <w:bookmarkEnd w:id="385"/>
      <w:bookmarkEnd w:id="386"/>
    </w:p>
    <w:p w:rsidR="00092369" w:rsidRDefault="00092369" w:rsidP="003133B9">
      <w:pPr>
        <w:pStyle w:val="BodyTextIndent"/>
        <w:spacing w:before="120"/>
        <w:rPr>
          <w:spacing w:val="4"/>
          <w:lang w:eastAsia="bg-BG"/>
        </w:rPr>
      </w:pPr>
      <w:r w:rsidRPr="002A266F">
        <w:rPr>
          <w:spacing w:val="4"/>
          <w:lang w:eastAsia="bg-BG"/>
        </w:rPr>
        <w:t>Със ЗБНЗОК за 201</w:t>
      </w:r>
      <w:r w:rsidRPr="001E59EE">
        <w:rPr>
          <w:spacing w:val="4"/>
          <w:lang w:eastAsia="bg-BG"/>
        </w:rPr>
        <w:t>4</w:t>
      </w:r>
      <w:r w:rsidRPr="002A266F">
        <w:rPr>
          <w:spacing w:val="4"/>
          <w:lang w:eastAsia="bg-BG"/>
        </w:rPr>
        <w:t xml:space="preserve"> г. са предвидени 7 000 хил. лв. за придобиване на нефинансови активи. Те заемат най-малък дял в структурата на планираните разходи и трансфери – 0,2 </w:t>
      </w:r>
      <w:r w:rsidRPr="00065A4D">
        <w:rPr>
          <w:spacing w:val="4"/>
          <w:lang w:eastAsia="bg-BG"/>
        </w:rPr>
        <w:t xml:space="preserve">%. През </w:t>
      </w:r>
      <w:r>
        <w:rPr>
          <w:spacing w:val="4"/>
          <w:lang w:eastAsia="bg-BG"/>
        </w:rPr>
        <w:t>годината</w:t>
      </w:r>
      <w:r w:rsidRPr="00065A4D">
        <w:rPr>
          <w:spacing w:val="4"/>
          <w:lang w:eastAsia="bg-BG"/>
        </w:rPr>
        <w:t>, на основание параграф 7 от ПЗР на ЗБНЗОК за 2014 г., Надзорният съвет на НЗОК прехвърли средства в размер на 5 102 хил. лв. за здравноосигурителни плащания. В резултат на извършените промени годишният план на разходите за придобиване на нефинансови активи за 2014 г. е в размер на 1 898 хил. лв.</w:t>
      </w:r>
    </w:p>
    <w:p w:rsidR="00092369" w:rsidRDefault="00092369" w:rsidP="00581638">
      <w:pPr>
        <w:pStyle w:val="BodyTextIndent"/>
        <w:spacing w:before="120"/>
        <w:jc w:val="left"/>
        <w:rPr>
          <w:spacing w:val="4"/>
          <w:lang w:eastAsia="bg-BG"/>
        </w:rPr>
      </w:pPr>
      <w:r w:rsidRPr="00C31A47">
        <w:rPr>
          <w:noProof/>
          <w:lang w:eastAsia="bg-BG"/>
        </w:rPr>
        <w:pict>
          <v:shape id="Picture 9" o:spid="_x0000_i1089" type="#_x0000_t75" style="width:423pt;height:342.75pt;visibility:visible">
            <v:imagedata r:id="rId79" o:title=""/>
          </v:shape>
        </w:pict>
      </w:r>
    </w:p>
    <w:p w:rsidR="00092369" w:rsidRPr="00581638" w:rsidRDefault="00092369" w:rsidP="00933B42">
      <w:pPr>
        <w:pStyle w:val="BodyTextIndent"/>
        <w:keepNext/>
        <w:spacing w:before="120"/>
        <w:rPr>
          <w:spacing w:val="4"/>
          <w:lang w:eastAsia="bg-BG"/>
        </w:rPr>
      </w:pPr>
      <w:r w:rsidRPr="00581638">
        <w:rPr>
          <w:spacing w:val="4"/>
          <w:lang w:eastAsia="bg-BG"/>
        </w:rPr>
        <w:t>Към 31.12.2014 г. са извършени разходи в размер на 1 878 хил. лв., както следва:</w:t>
      </w:r>
    </w:p>
    <w:p w:rsidR="00092369" w:rsidRPr="00581638" w:rsidRDefault="00092369" w:rsidP="00F27A28">
      <w:pPr>
        <w:pStyle w:val="BodyTextIndent"/>
        <w:numPr>
          <w:ilvl w:val="0"/>
          <w:numId w:val="36"/>
        </w:numPr>
        <w:spacing w:before="120"/>
        <w:ind w:hanging="720"/>
        <w:rPr>
          <w:spacing w:val="4"/>
          <w:lang w:eastAsia="bg-BG"/>
        </w:rPr>
      </w:pPr>
      <w:r w:rsidRPr="00581638">
        <w:rPr>
          <w:spacing w:val="4"/>
          <w:lang w:eastAsia="bg-BG"/>
        </w:rPr>
        <w:t xml:space="preserve">54 хил. лв. за основни ремонти в РЗОК; </w:t>
      </w:r>
    </w:p>
    <w:p w:rsidR="00092369" w:rsidRPr="00581638" w:rsidRDefault="00092369" w:rsidP="00F27A28">
      <w:pPr>
        <w:pStyle w:val="BodyTextIndent"/>
        <w:numPr>
          <w:ilvl w:val="0"/>
          <w:numId w:val="36"/>
        </w:numPr>
        <w:spacing w:before="120"/>
        <w:ind w:hanging="720"/>
        <w:rPr>
          <w:spacing w:val="4"/>
          <w:lang w:eastAsia="bg-BG"/>
        </w:rPr>
      </w:pPr>
      <w:r w:rsidRPr="00581638">
        <w:rPr>
          <w:spacing w:val="4"/>
          <w:lang w:eastAsia="bg-BG"/>
        </w:rPr>
        <w:t>679 хил. лв. за придобиване на дълготрайни материални активи, в т.ч.:</w:t>
      </w:r>
    </w:p>
    <w:p w:rsidR="00092369" w:rsidRPr="00330466" w:rsidRDefault="00092369" w:rsidP="00F27A28">
      <w:pPr>
        <w:pStyle w:val="BodyTextIndent"/>
        <w:numPr>
          <w:ilvl w:val="0"/>
          <w:numId w:val="32"/>
        </w:numPr>
        <w:spacing w:before="120"/>
        <w:ind w:left="0" w:firstLine="709"/>
        <w:rPr>
          <w:spacing w:val="4"/>
          <w:lang w:eastAsia="bg-BG"/>
        </w:rPr>
      </w:pPr>
      <w:r w:rsidRPr="00706BAC">
        <w:rPr>
          <w:spacing w:val="4"/>
          <w:lang w:eastAsia="bg-BG"/>
        </w:rPr>
        <w:t>497 хил. лв. за придобиване на компютри и хардуер - развитие на</w:t>
      </w:r>
      <w:r w:rsidRPr="00330466">
        <w:rPr>
          <w:spacing w:val="4"/>
          <w:lang w:eastAsia="bg-BG"/>
        </w:rPr>
        <w:t xml:space="preserve"> информационната и техническа инфра структура на НЗОК, надграждане и разширение на дисковите подситеми и системите за архивиране на данни РЗОК и ЦУ на НЗОК, доставка на компютърни конфигурации за ЦУ на НЗОК и 28 РЗОК и </w:t>
      </w:r>
      <w:r>
        <w:rPr>
          <w:spacing w:val="4"/>
          <w:lang w:eastAsia="bg-BG"/>
        </w:rPr>
        <w:t>д</w:t>
      </w:r>
      <w:r w:rsidRPr="00330466">
        <w:rPr>
          <w:spacing w:val="4"/>
          <w:lang w:eastAsia="bg-BG"/>
        </w:rPr>
        <w:t>оставка на принтери и скенери за нуждите на НЗОК;</w:t>
      </w:r>
    </w:p>
    <w:p w:rsidR="00092369" w:rsidRPr="00330466" w:rsidRDefault="00092369" w:rsidP="00F27A28">
      <w:pPr>
        <w:pStyle w:val="BodyTextIndent"/>
        <w:numPr>
          <w:ilvl w:val="0"/>
          <w:numId w:val="32"/>
        </w:numPr>
        <w:spacing w:before="120"/>
        <w:ind w:left="0" w:firstLine="709"/>
        <w:rPr>
          <w:spacing w:val="4"/>
          <w:lang w:eastAsia="bg-BG"/>
        </w:rPr>
      </w:pPr>
      <w:r w:rsidRPr="00330466">
        <w:rPr>
          <w:spacing w:val="4"/>
          <w:lang w:eastAsia="bg-BG"/>
        </w:rPr>
        <w:t>182 хил. лв. за придобиване на друго оборудване, машини и съоръжения – доставка на климатици за офис помещения и сървърни помещения, доставка на непрекъсваеми токозахранващи устройства за нуждите на ЦУ и РЗОК, доставка на копирни машини за нуждите на ЦУ и РЗОК  на НЗОК, телефонна система за националния телефон за граждани;</w:t>
      </w:r>
    </w:p>
    <w:p w:rsidR="00092369" w:rsidRPr="00706BAC" w:rsidRDefault="00092369" w:rsidP="00F27A28">
      <w:pPr>
        <w:pStyle w:val="BodyTextIndent"/>
        <w:numPr>
          <w:ilvl w:val="0"/>
          <w:numId w:val="37"/>
        </w:numPr>
        <w:spacing w:before="120"/>
        <w:ind w:left="0" w:firstLine="1080"/>
        <w:rPr>
          <w:spacing w:val="4"/>
          <w:lang w:eastAsia="bg-BG"/>
        </w:rPr>
      </w:pPr>
      <w:r w:rsidRPr="00706BAC">
        <w:rPr>
          <w:spacing w:val="4"/>
          <w:lang w:eastAsia="bg-BG"/>
        </w:rPr>
        <w:t>1 145 хил. лв. за придобиване на нематериални дълготрайни активи</w:t>
      </w:r>
      <w:r>
        <w:rPr>
          <w:spacing w:val="4"/>
          <w:lang w:eastAsia="bg-BG"/>
        </w:rPr>
        <w:t>, п</w:t>
      </w:r>
      <w:r w:rsidRPr="00706BAC">
        <w:rPr>
          <w:spacing w:val="4"/>
          <w:lang w:eastAsia="bg-BG"/>
        </w:rPr>
        <w:t xml:space="preserve">ридобиване на програмни продукти и лицензи за програмни продукти - придобиване на софтуерни лицензи за експлоатация на софтуер за бизнес анализи за нуждите на НЗОК, развитие на ПИС, развитие на  система HOSP_CPW, придобиване на лицензионни права за ползване на софтуерни продукти на Оракъл  за система ПИС, система за оперативна поддръжка и наблюдение на структурата на информационните системи на НЗОК и 28 те РЗОК, </w:t>
      </w:r>
      <w:r>
        <w:rPr>
          <w:spacing w:val="4"/>
          <w:lang w:eastAsia="bg-BG"/>
        </w:rPr>
        <w:t>п</w:t>
      </w:r>
      <w:r w:rsidRPr="00706BAC">
        <w:rPr>
          <w:spacing w:val="4"/>
          <w:lang w:eastAsia="bg-BG"/>
        </w:rPr>
        <w:t>овишаване на качеството и достоверността на информацията,получавана от договорните партньори от БМП</w:t>
      </w:r>
      <w:r>
        <w:rPr>
          <w:spacing w:val="4"/>
          <w:lang w:eastAsia="bg-BG"/>
        </w:rPr>
        <w:t>.</w:t>
      </w:r>
    </w:p>
    <w:p w:rsidR="00092369" w:rsidRDefault="00092369" w:rsidP="00F51851">
      <w:pPr>
        <w:spacing w:line="360" w:lineRule="auto"/>
        <w:jc w:val="both"/>
        <w:rPr>
          <w:rFonts w:ascii="Times New Roman" w:hAnsi="Times New Roman"/>
          <w:szCs w:val="24"/>
          <w:highlight w:val="yellow"/>
          <w:lang w:val="bg-BG" w:eastAsia="en-US"/>
        </w:rPr>
      </w:pPr>
    </w:p>
    <w:p w:rsidR="00092369" w:rsidRPr="00006B53" w:rsidRDefault="00092369" w:rsidP="00706BAC">
      <w:pPr>
        <w:spacing w:line="360" w:lineRule="auto"/>
        <w:jc w:val="center"/>
        <w:rPr>
          <w:rFonts w:ascii="Times New Roman" w:hAnsi="Times New Roman"/>
          <w:szCs w:val="24"/>
          <w:highlight w:val="yellow"/>
          <w:lang w:val="bg-BG" w:eastAsia="en-US"/>
        </w:rPr>
      </w:pPr>
      <w:r w:rsidRPr="00C31A47">
        <w:rPr>
          <w:rFonts w:ascii="Times New Roman" w:hAnsi="Times New Roman"/>
          <w:noProof/>
          <w:szCs w:val="24"/>
          <w:lang w:val="bg-BG"/>
        </w:rPr>
        <w:pict>
          <v:shape id="Picture 15" o:spid="_x0000_i1090" type="#_x0000_t75" style="width:372.75pt;height:243.75pt;visibility:visible">
            <v:imagedata r:id="rId80" o:title=""/>
          </v:shape>
        </w:pict>
      </w:r>
    </w:p>
    <w:p w:rsidR="00092369" w:rsidRPr="00006B53" w:rsidRDefault="00092369" w:rsidP="00F51851">
      <w:pPr>
        <w:spacing w:line="360" w:lineRule="auto"/>
        <w:jc w:val="both"/>
        <w:rPr>
          <w:rFonts w:ascii="Times New Roman" w:hAnsi="Times New Roman"/>
          <w:szCs w:val="24"/>
          <w:highlight w:val="yellow"/>
          <w:lang w:val="bg-BG" w:eastAsia="en-US"/>
        </w:rPr>
      </w:pPr>
    </w:p>
    <w:p w:rsidR="00092369" w:rsidRPr="00006B53" w:rsidRDefault="00092369" w:rsidP="003133B9">
      <w:pPr>
        <w:pStyle w:val="BodyTextIndent"/>
        <w:spacing w:before="120"/>
        <w:rPr>
          <w:spacing w:val="4"/>
          <w:highlight w:val="yellow"/>
          <w:lang w:eastAsia="bg-BG"/>
        </w:rPr>
      </w:pPr>
      <w:r w:rsidRPr="00664DFC">
        <w:rPr>
          <w:spacing w:val="4"/>
          <w:lang w:eastAsia="bg-BG"/>
        </w:rPr>
        <w:t xml:space="preserve">В сравнение с 2013 г. през 2014 г. са придобити с 208 хил. лв. повече нефинансови активи, което се дължи на </w:t>
      </w:r>
      <w:r w:rsidRPr="000A51E3">
        <w:rPr>
          <w:spacing w:val="4"/>
          <w:lang w:eastAsia="bg-BG"/>
        </w:rPr>
        <w:t>на придобиването на НМДА, основно за лицензионни права за ползване на софтуерни продукти на Оракъл за система ПИС.</w:t>
      </w:r>
    </w:p>
    <w:p w:rsidR="00092369" w:rsidRPr="00006B53" w:rsidRDefault="00092369" w:rsidP="00F51851">
      <w:pPr>
        <w:ind w:firstLine="360"/>
        <w:jc w:val="both"/>
        <w:rPr>
          <w:rFonts w:ascii="Times New Roman" w:hAnsi="Times New Roman"/>
          <w:szCs w:val="24"/>
          <w:highlight w:val="yellow"/>
          <w:lang w:val="bg-BG" w:eastAsia="en-US"/>
        </w:rPr>
      </w:pPr>
    </w:p>
    <w:p w:rsidR="00092369" w:rsidRPr="00B619B1" w:rsidRDefault="00092369" w:rsidP="00933B42">
      <w:pPr>
        <w:pStyle w:val="S2"/>
      </w:pPr>
      <w:bookmarkStart w:id="387" w:name="_Toc326760689"/>
      <w:bookmarkStart w:id="388" w:name="_Toc389753299"/>
      <w:bookmarkStart w:id="389" w:name="_Toc389753554"/>
      <w:bookmarkStart w:id="390" w:name="_Toc420666368"/>
      <w:bookmarkStart w:id="391" w:name="_Toc420668250"/>
      <w:bookmarkStart w:id="392" w:name="_Toc420668520"/>
      <w:bookmarkStart w:id="393" w:name="_Toc420668656"/>
      <w:bookmarkStart w:id="394" w:name="_Toc421035233"/>
      <w:r>
        <w:rPr>
          <w:rFonts w:ascii="Times New Roman" w:hAnsi="Times New Roman"/>
        </w:rPr>
        <w:t>5</w:t>
      </w:r>
      <w:r w:rsidRPr="00B619B1">
        <w:rPr>
          <w:rFonts w:ascii="Times New Roman" w:hAnsi="Times New Roman"/>
        </w:rPr>
        <w:t>.</w:t>
      </w:r>
      <w:r w:rsidRPr="00B619B1">
        <w:t xml:space="preserve"> </w:t>
      </w:r>
      <w:bookmarkEnd w:id="387"/>
      <w:r w:rsidRPr="00B619B1">
        <w:t>Резерв, включително за непредвидени и неотложни разходи</w:t>
      </w:r>
      <w:bookmarkEnd w:id="388"/>
      <w:bookmarkEnd w:id="389"/>
      <w:bookmarkEnd w:id="390"/>
      <w:bookmarkEnd w:id="391"/>
      <w:bookmarkEnd w:id="392"/>
      <w:bookmarkEnd w:id="393"/>
      <w:bookmarkEnd w:id="394"/>
    </w:p>
    <w:p w:rsidR="00092369" w:rsidRPr="00AE52D7" w:rsidRDefault="00092369" w:rsidP="003133B9">
      <w:pPr>
        <w:pStyle w:val="BodyTextIndent"/>
        <w:spacing w:before="120"/>
        <w:rPr>
          <w:spacing w:val="4"/>
          <w:lang w:eastAsia="bg-BG"/>
        </w:rPr>
      </w:pPr>
      <w:r w:rsidRPr="00AE52D7">
        <w:rPr>
          <w:spacing w:val="4"/>
          <w:lang w:eastAsia="bg-BG"/>
        </w:rPr>
        <w:t xml:space="preserve">Със ЗБНЗОК за 2014 г. е определен размер на резерва от 279 516 хил. лв., който, съгласно чл. 26, ал. 1, т. 1 от ЗЗО, представлява 10 % от събраните приходи от здравноосигурителни вноски и трансферите за здравноосигурителни вноски от други бюджети и е част от общите разходи и трансфери на НЗОК.  </w:t>
      </w:r>
    </w:p>
    <w:p w:rsidR="00092369" w:rsidRPr="00B7753A" w:rsidRDefault="00092369" w:rsidP="00AE52D7">
      <w:pPr>
        <w:pStyle w:val="BodyTextIndent"/>
        <w:spacing w:before="120"/>
        <w:rPr>
          <w:spacing w:val="4"/>
          <w:lang w:eastAsia="bg-BG"/>
        </w:rPr>
      </w:pPr>
      <w:r w:rsidRPr="00B7753A">
        <w:rPr>
          <w:spacing w:val="4"/>
          <w:lang w:eastAsia="bg-BG"/>
        </w:rPr>
        <w:t>В съответствие с правомощията, определени със ЗЗО и ЗБНЗОК, с Решения на Надзорния съвет на НЗОК средствата от резерва са освободени за извършване на здравноосигурителни плащания, както следва:</w:t>
      </w:r>
    </w:p>
    <w:p w:rsidR="00092369" w:rsidRPr="00B7753A" w:rsidRDefault="00092369" w:rsidP="00AE52D7">
      <w:pPr>
        <w:pStyle w:val="BodyTextIndent"/>
        <w:spacing w:before="120"/>
        <w:rPr>
          <w:spacing w:val="4"/>
          <w:lang w:eastAsia="bg-BG"/>
        </w:rPr>
      </w:pPr>
      <w:r w:rsidRPr="00B7753A">
        <w:rPr>
          <w:spacing w:val="4"/>
          <w:lang w:eastAsia="bg-BG"/>
        </w:rPr>
        <w:t>– 66 903 хил. лв. за здравноосигурителни плащания (за медицински изделия, прилагани в болничната медицинска помощ - 3 863 хил. лв., за лекарствена терапия при злокачествени заболявания -  8 003 хил. лв. и за болнична медицинска помощ - 55 037 хил. лв.) за заплащане на лечебните заведения за болнична медицинска помощ неплатената, отчетена дейност за м. октомври и м. ноември на 2013 г. В частта на болничната медицинска помощ средствата са разпределени за КП (без КП 153.2), ВСМД, КПр 5 и 7, Пр 8. – 48 928 хил. лв., за диализа при терминална бъбречна недостатъчност – 3 245 хил. лв., за диспансерно наблюдение на пациенти със злокачествени заболявания – 546 хил. лв., за интензивно лечение – 1 861 хил. лв. и за високо специализирана диагностика РЕТ/СТ и за роботизирана лапароскопска хирургия – 457 хил. лв.)</w:t>
      </w:r>
    </w:p>
    <w:p w:rsidR="00092369" w:rsidRPr="00B7753A" w:rsidRDefault="00092369" w:rsidP="00AE52D7">
      <w:pPr>
        <w:pStyle w:val="BodyTextIndent"/>
        <w:spacing w:before="120"/>
        <w:rPr>
          <w:spacing w:val="4"/>
          <w:lang w:eastAsia="bg-BG"/>
        </w:rPr>
      </w:pPr>
      <w:r w:rsidRPr="00B7753A">
        <w:rPr>
          <w:spacing w:val="4"/>
          <w:lang w:eastAsia="bg-BG"/>
        </w:rPr>
        <w:t xml:space="preserve">–  155 714 хил. лв. за здравноосигурителни плащания за болнична медицинска помощ за осигуряване на средствата заложени в Договора за обемите и цените на медицинските дейности за 2014 г., в т.ч. за КП (без КП 153.2), ВСМД, КПр 5 и 7, Пр 8. – 153 566 хил. лв. и за диализа при терминална бъбречна недостатъчност – 2 148 хил. лв.; </w:t>
      </w:r>
    </w:p>
    <w:p w:rsidR="00092369" w:rsidRPr="00B7753A" w:rsidRDefault="00092369" w:rsidP="00AE52D7">
      <w:pPr>
        <w:pStyle w:val="BodyTextIndent"/>
        <w:spacing w:before="120"/>
        <w:rPr>
          <w:spacing w:val="4"/>
          <w:lang w:eastAsia="bg-BG"/>
        </w:rPr>
      </w:pPr>
      <w:r w:rsidRPr="00B7753A">
        <w:rPr>
          <w:spacing w:val="4"/>
          <w:lang w:eastAsia="bg-BG"/>
        </w:rPr>
        <w:t xml:space="preserve">– 190 хил. лв. за здравноосигурителни плащания за болнична медицинска помощ за асистирана репродукция, извършена до 31.12.2013 г., съгласно §11 от ПРЗ на ЗБНЗОК 2014 г. и </w:t>
      </w:r>
    </w:p>
    <w:p w:rsidR="00092369" w:rsidRPr="00B7753A" w:rsidRDefault="00092369" w:rsidP="00AE52D7">
      <w:pPr>
        <w:pStyle w:val="BodyTextIndent"/>
        <w:spacing w:before="120"/>
        <w:rPr>
          <w:spacing w:val="4"/>
          <w:lang w:eastAsia="bg-BG"/>
        </w:rPr>
      </w:pPr>
      <w:r w:rsidRPr="00B7753A">
        <w:rPr>
          <w:spacing w:val="4"/>
          <w:lang w:eastAsia="bg-BG"/>
        </w:rPr>
        <w:t>– 56 710 хил. лв. за здравноосигурителни плащания за лекарствени продукти за домашно лечение и диетични храни за специални медицински цели.</w:t>
      </w:r>
    </w:p>
    <w:p w:rsidR="00092369" w:rsidRPr="008A46C6" w:rsidRDefault="00092369" w:rsidP="003133B9">
      <w:pPr>
        <w:pStyle w:val="BodyTextIndent"/>
        <w:spacing w:before="120"/>
        <w:rPr>
          <w:spacing w:val="4"/>
          <w:lang w:eastAsia="bg-BG"/>
        </w:rPr>
      </w:pPr>
      <w:r w:rsidRPr="008A46C6">
        <w:rPr>
          <w:spacing w:val="4"/>
          <w:lang w:eastAsia="bg-BG"/>
        </w:rPr>
        <w:t xml:space="preserve">След освобождаването на средствата от резерва, са извършени корекции по бюджета на НЗОК за 2014 </w:t>
      </w:r>
      <w:r>
        <w:rPr>
          <w:spacing w:val="4"/>
          <w:lang w:eastAsia="bg-BG"/>
        </w:rPr>
        <w:t>г.</w:t>
      </w:r>
    </w:p>
    <w:p w:rsidR="00092369" w:rsidRPr="008A46C6" w:rsidRDefault="00092369" w:rsidP="003133B9">
      <w:pPr>
        <w:pStyle w:val="BodyTextIndent"/>
        <w:spacing w:before="120"/>
        <w:rPr>
          <w:spacing w:val="4"/>
          <w:lang w:eastAsia="bg-BG"/>
        </w:rPr>
      </w:pPr>
      <w:r w:rsidRPr="008A46C6">
        <w:rPr>
          <w:spacing w:val="4"/>
          <w:lang w:eastAsia="bg-BG"/>
        </w:rPr>
        <w:t>Резервът по бюджета на НЗОК е планиран и изразходван законосъобразно. Отчетен е по параграфите в съответствие с извършените разходи.</w:t>
      </w:r>
    </w:p>
    <w:p w:rsidR="00092369" w:rsidRPr="003857A0" w:rsidRDefault="00092369" w:rsidP="003857A0">
      <w:pPr>
        <w:pStyle w:val="S2"/>
        <w:ind w:firstLine="720"/>
        <w:jc w:val="both"/>
      </w:pPr>
      <w:bookmarkStart w:id="395" w:name="_Toc326760690"/>
      <w:bookmarkStart w:id="396" w:name="_Toc389753300"/>
      <w:bookmarkStart w:id="397" w:name="_Toc389753555"/>
      <w:bookmarkStart w:id="398" w:name="_Toc420666369"/>
      <w:bookmarkStart w:id="399" w:name="_Toc420668251"/>
      <w:bookmarkStart w:id="400" w:name="_Toc420668521"/>
      <w:bookmarkStart w:id="401" w:name="_Toc420668657"/>
      <w:bookmarkStart w:id="402" w:name="_Toc421035234"/>
      <w:r>
        <w:rPr>
          <w:rFonts w:ascii="Times New Roman" w:hAnsi="Times New Roman"/>
        </w:rPr>
        <w:t>6</w:t>
      </w:r>
      <w:r w:rsidRPr="003857A0">
        <w:rPr>
          <w:rFonts w:ascii="Times New Roman" w:hAnsi="Times New Roman"/>
        </w:rPr>
        <w:t>.</w:t>
      </w:r>
      <w:r w:rsidRPr="003857A0">
        <w:t xml:space="preserve"> </w:t>
      </w:r>
      <w:bookmarkEnd w:id="395"/>
      <w:r w:rsidRPr="003857A0">
        <w:t>Предоставени трансфери на Националната агенция за приходите по чл. 24, т.6 от ЗЗО и към бюджетни предприятия сключили договори за извършване на медицински услуги с НЗОК (ведомствени болници)</w:t>
      </w:r>
      <w:bookmarkEnd w:id="396"/>
      <w:bookmarkEnd w:id="397"/>
      <w:bookmarkEnd w:id="398"/>
      <w:bookmarkEnd w:id="399"/>
      <w:bookmarkEnd w:id="400"/>
      <w:bookmarkEnd w:id="401"/>
      <w:bookmarkEnd w:id="402"/>
    </w:p>
    <w:p w:rsidR="00092369" w:rsidRPr="00006B53" w:rsidRDefault="00092369" w:rsidP="003133B9">
      <w:pPr>
        <w:pStyle w:val="BodyTextIndent"/>
        <w:spacing w:before="120"/>
        <w:rPr>
          <w:spacing w:val="4"/>
          <w:highlight w:val="yellow"/>
          <w:lang w:eastAsia="bg-BG"/>
        </w:rPr>
      </w:pPr>
      <w:r w:rsidRPr="003857A0">
        <w:rPr>
          <w:spacing w:val="4"/>
          <w:lang w:eastAsia="bg-BG"/>
        </w:rPr>
        <w:t xml:space="preserve">Със ЗБНЗОК за 2014 г. за предоставени трансфери на НАП и към бюджетни предприятия, сключили договори за извършване на медицински услуги с НЗОК са предвидени 3 090 хил. лв. Към 31.12.2014 г. отчетените средства по този параграф са в размер на 79 641 хил. лв. От общите средства 3 090 хил. лв. са предоставените трансфери на Националната агенция за приходите за обслужване събирането на здравноосигурителни вноски. Като трансфери към ведомствените болници са отчетени средства в размер на 76 551 хил. лв., </w:t>
      </w:r>
      <w:r w:rsidRPr="00860C90">
        <w:rPr>
          <w:spacing w:val="4"/>
          <w:lang w:eastAsia="bg-BG"/>
        </w:rPr>
        <w:t xml:space="preserve">съгласно Указания ДР №1 от 28.01.2014 г. на Министерство на финансите, относно изпълнението на Държавния бюджет за 2014 </w:t>
      </w:r>
      <w:r>
        <w:rPr>
          <w:spacing w:val="4"/>
          <w:lang w:eastAsia="bg-BG"/>
        </w:rPr>
        <w:t>г.</w:t>
      </w:r>
      <w:r w:rsidRPr="00860C90">
        <w:rPr>
          <w:spacing w:val="4"/>
          <w:lang w:eastAsia="bg-BG"/>
        </w:rPr>
        <w:t>, които изискват средствата, заплащани по договори, сключени с разпоредители с бюджетни кредити, да се отчитат като трансфери по чл. 1, ал. 2, т. 2 от ЗБНЗОК за 2014 г.</w:t>
      </w:r>
    </w:p>
    <w:p w:rsidR="00092369" w:rsidRPr="00144761" w:rsidRDefault="00092369" w:rsidP="003133B9">
      <w:pPr>
        <w:pStyle w:val="BodyTextIndent"/>
        <w:spacing w:before="120"/>
        <w:rPr>
          <w:spacing w:val="4"/>
          <w:lang w:eastAsia="bg-BG"/>
        </w:rPr>
      </w:pPr>
      <w:r w:rsidRPr="00453BDB">
        <w:rPr>
          <w:spacing w:val="4"/>
          <w:lang w:eastAsia="bg-BG"/>
        </w:rPr>
        <w:t>В резултат на вътрешно компенсирани промени, с решения на НС на НЗОК и в съответствие с Указания ДР №1 от от 28.01.2014 г. на Министерство на финансите</w:t>
      </w:r>
      <w:r>
        <w:rPr>
          <w:spacing w:val="4"/>
          <w:lang w:eastAsia="bg-BG"/>
        </w:rPr>
        <w:t xml:space="preserve">, средства </w:t>
      </w:r>
      <w:r w:rsidRPr="00453BDB">
        <w:rPr>
          <w:spacing w:val="4"/>
          <w:lang w:eastAsia="bg-BG"/>
        </w:rPr>
        <w:t>в размер на 76 551 хил. лв.</w:t>
      </w:r>
      <w:r>
        <w:rPr>
          <w:spacing w:val="4"/>
          <w:lang w:eastAsia="bg-BG"/>
        </w:rPr>
        <w:t xml:space="preserve"> са</w:t>
      </w:r>
      <w:r w:rsidRPr="00453BDB">
        <w:rPr>
          <w:spacing w:val="4"/>
          <w:lang w:eastAsia="bg-BG"/>
        </w:rPr>
        <w:t xml:space="preserve"> прехвърлени от здравноосигурителни плащания </w:t>
      </w:r>
      <w:r>
        <w:rPr>
          <w:spacing w:val="4"/>
          <w:lang w:eastAsia="bg-BG"/>
        </w:rPr>
        <w:t>и п</w:t>
      </w:r>
      <w:r w:rsidRPr="00453BDB">
        <w:rPr>
          <w:spacing w:val="4"/>
          <w:lang w:eastAsia="bg-BG"/>
        </w:rPr>
        <w:t>лащания от трансфери от Министерството на здравеопазването по ал. 1, ред 5 от ЗБНЗОК</w:t>
      </w:r>
      <w:r>
        <w:rPr>
          <w:spacing w:val="4"/>
          <w:lang w:eastAsia="bg-BG"/>
        </w:rPr>
        <w:t xml:space="preserve"> и</w:t>
      </w:r>
      <w:r w:rsidRPr="00453BDB">
        <w:rPr>
          <w:spacing w:val="4"/>
          <w:lang w:eastAsia="bg-BG"/>
        </w:rPr>
        <w:t xml:space="preserve"> годишният план възлиза на 79 641 хил. </w:t>
      </w:r>
      <w:r>
        <w:rPr>
          <w:spacing w:val="4"/>
          <w:lang w:eastAsia="bg-BG"/>
        </w:rPr>
        <w:t>лв.</w:t>
      </w:r>
      <w:r w:rsidRPr="00144761">
        <w:rPr>
          <w:spacing w:val="4"/>
          <w:lang w:eastAsia="bg-BG"/>
        </w:rPr>
        <w:t xml:space="preserve"> От тях 10 хил. лв. са от здравноосигурителни плащания за специализирана извънболнична медицинска помощ, 41 хил. лв. от здравноосигурителни плащания за медико-диагностична дейност, 2 843 хил. лв. от здравноосигурителни плащания за медицински изделия, прилагани в болничната медицинска помощ, 6 039 хил. лв. от лекарствена терапия при злокачествени заболявания, 67 471 хил. лв. от здравноосигурителни плащания за болнична медицинска помощ (в т.ч. КП (без КП 153.2), ВСМД, КПр 5 и 7, Пр 8. – 62 267 хил. лв., диализа при терминална бъбречна недостатъчност – 724 хил. лв., диспансерно наблюдение на пациенти със злокачествени заболявания – 32 хил. лв., интензивно лечение – 4 448 хил. лв.), 79 хил. лв. от други здравноосигурителни плащания за медицинска помощ, оказана в съответствие с правилата за координация на системите за социална сигурност и 69 хил. лв. от плащания от трансфери от Министерството на здравеопазването за дейности за здравнонеосигурени лица, включващи: дейности по амбулаторно проследяване на болни с психични заболявания; дейности по амбулаторно проследяване на болни с кожно-венерически заболявания; интензивно лечение.</w:t>
      </w:r>
    </w:p>
    <w:p w:rsidR="00092369" w:rsidRPr="00B93571" w:rsidRDefault="00092369" w:rsidP="00933B42">
      <w:pPr>
        <w:pStyle w:val="S1"/>
      </w:pPr>
      <w:bookmarkStart w:id="403" w:name="_Toc326760691"/>
      <w:bookmarkStart w:id="404" w:name="_Toc389753301"/>
      <w:bookmarkStart w:id="405" w:name="_Toc389753556"/>
      <w:bookmarkStart w:id="406" w:name="_Toc420666370"/>
      <w:bookmarkStart w:id="407" w:name="_Toc420668252"/>
      <w:bookmarkStart w:id="408" w:name="_Toc420668522"/>
      <w:bookmarkStart w:id="409" w:name="_Toc420668658"/>
      <w:bookmarkStart w:id="410" w:name="_Toc421035235"/>
      <w:bookmarkStart w:id="411" w:name="_Toc42659324"/>
      <w:bookmarkStart w:id="412" w:name="_Toc33632043"/>
      <w:r w:rsidRPr="00B93571">
        <w:t>ІІІ. БЮДЖЕТНО САЛДО</w:t>
      </w:r>
      <w:r w:rsidRPr="00B93571">
        <w:rPr>
          <w:rFonts w:ascii="Calibri" w:hAnsi="Calibri"/>
        </w:rPr>
        <w:t xml:space="preserve"> (</w:t>
      </w:r>
      <w:r w:rsidRPr="00B93571">
        <w:t>ДЕФИЦИТ</w:t>
      </w:r>
      <w:r w:rsidRPr="00B93571">
        <w:rPr>
          <w:rFonts w:ascii="Calibri" w:hAnsi="Calibri"/>
        </w:rPr>
        <w:t xml:space="preserve"> / </w:t>
      </w:r>
      <w:r w:rsidRPr="00B93571">
        <w:t>ИЗЛИШЪК</w:t>
      </w:r>
      <w:bookmarkEnd w:id="403"/>
      <w:r w:rsidRPr="00B93571">
        <w:t>)</w:t>
      </w:r>
      <w:bookmarkEnd w:id="404"/>
      <w:bookmarkEnd w:id="405"/>
      <w:bookmarkEnd w:id="406"/>
      <w:bookmarkEnd w:id="407"/>
      <w:bookmarkEnd w:id="408"/>
      <w:bookmarkEnd w:id="409"/>
      <w:bookmarkEnd w:id="410"/>
    </w:p>
    <w:p w:rsidR="00092369" w:rsidRPr="00AE00D7" w:rsidRDefault="00092369" w:rsidP="003133B9">
      <w:pPr>
        <w:pStyle w:val="BodyTextIndent"/>
        <w:spacing w:before="120"/>
        <w:rPr>
          <w:spacing w:val="4"/>
          <w:lang w:eastAsia="bg-BG"/>
        </w:rPr>
      </w:pPr>
      <w:bookmarkStart w:id="413" w:name="_Toc133220788"/>
      <w:bookmarkStart w:id="414" w:name="_Toc101761072"/>
      <w:bookmarkStart w:id="415" w:name="_Toc73257808"/>
      <w:bookmarkStart w:id="416" w:name="_Toc42659325"/>
      <w:bookmarkStart w:id="417" w:name="_Toc33632044"/>
      <w:bookmarkEnd w:id="411"/>
      <w:bookmarkEnd w:id="412"/>
      <w:r w:rsidRPr="00B93571">
        <w:rPr>
          <w:spacing w:val="4"/>
          <w:lang w:eastAsia="bg-BG"/>
        </w:rPr>
        <w:t>Съгласно ЗБНЗОК за 2014 г., ДВ бр. 106 от 10.12.2013 г., бюджетът на НЗОК е приет с балансирано бюджетно салдо</w:t>
      </w:r>
      <w:r w:rsidRPr="00AE00D7">
        <w:rPr>
          <w:spacing w:val="4"/>
          <w:lang w:eastAsia="bg-BG"/>
        </w:rPr>
        <w:t xml:space="preserve">. С направените изменения със ЗИДЗБНЗОК за 2014 г., ДВ бр. 98 от 28.11.2014 г., е утвърдено отрицателно бюджетно салдо в размер на – 100 000 хил. лв. В резултат на отчетените през 2014 г. разходи и трансфери – всичко в общ размер на 3 240 245 хил. лв., спрямо отчетените приходи и трансфери – всичко в общ размер на 3 171 486 хил. лв. отрицателното бюджетно салдо в края на </w:t>
      </w:r>
      <w:r>
        <w:rPr>
          <w:spacing w:val="4"/>
          <w:lang w:eastAsia="bg-BG"/>
        </w:rPr>
        <w:t>годината</w:t>
      </w:r>
      <w:r w:rsidRPr="00AE00D7">
        <w:rPr>
          <w:spacing w:val="4"/>
          <w:lang w:eastAsia="bg-BG"/>
        </w:rPr>
        <w:t xml:space="preserve"> е в размер на – 68 759 хил. лв.</w:t>
      </w:r>
    </w:p>
    <w:p w:rsidR="00092369" w:rsidRPr="008303E0" w:rsidRDefault="00092369" w:rsidP="00933B42">
      <w:pPr>
        <w:pStyle w:val="S1"/>
      </w:pPr>
      <w:bookmarkStart w:id="418" w:name="_Toc228605088"/>
      <w:bookmarkStart w:id="419" w:name="_Toc326760692"/>
      <w:bookmarkStart w:id="420" w:name="_Toc389753302"/>
      <w:bookmarkStart w:id="421" w:name="_Toc389753557"/>
      <w:bookmarkStart w:id="422" w:name="_Toc420666371"/>
      <w:bookmarkStart w:id="423" w:name="_Toc420668253"/>
      <w:bookmarkStart w:id="424" w:name="_Toc420668523"/>
      <w:bookmarkStart w:id="425" w:name="_Toc420668659"/>
      <w:bookmarkStart w:id="426" w:name="_Toc421035236"/>
      <w:r w:rsidRPr="008303E0">
        <w:t>Заключение</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rsidR="00092369" w:rsidRPr="008303E0" w:rsidRDefault="00092369" w:rsidP="00F51851">
      <w:pPr>
        <w:rPr>
          <w:rFonts w:ascii="Times New Roman" w:hAnsi="Times New Roman"/>
          <w:lang w:val="bg-BG" w:eastAsia="en-US"/>
        </w:rPr>
      </w:pPr>
    </w:p>
    <w:p w:rsidR="00092369" w:rsidRPr="008303E0" w:rsidRDefault="00092369" w:rsidP="003133B9">
      <w:pPr>
        <w:pStyle w:val="BodyTextIndent"/>
        <w:spacing w:before="120"/>
        <w:rPr>
          <w:spacing w:val="4"/>
          <w:lang w:eastAsia="bg-BG"/>
        </w:rPr>
      </w:pPr>
      <w:r>
        <w:rPr>
          <w:spacing w:val="4"/>
          <w:lang w:eastAsia="bg-BG"/>
        </w:rPr>
        <w:t>Изпълнениета на б</w:t>
      </w:r>
      <w:r w:rsidRPr="008303E0">
        <w:rPr>
          <w:spacing w:val="4"/>
          <w:lang w:eastAsia="bg-BG"/>
        </w:rPr>
        <w:t>юджет</w:t>
      </w:r>
      <w:r>
        <w:rPr>
          <w:spacing w:val="4"/>
          <w:lang w:eastAsia="bg-BG"/>
        </w:rPr>
        <w:t>а</w:t>
      </w:r>
      <w:r w:rsidRPr="008303E0">
        <w:rPr>
          <w:spacing w:val="4"/>
          <w:lang w:eastAsia="bg-BG"/>
        </w:rPr>
        <w:t xml:space="preserve"> на Националната здравноосигурителна каса е реализиран в съответствие със Закона за бюджета на НЗОК за 2014 г., като </w:t>
      </w:r>
      <w:r>
        <w:rPr>
          <w:spacing w:val="4"/>
          <w:lang w:eastAsia="bg-BG"/>
        </w:rPr>
        <w:t>извършените процеси по изпълнението се подчиняват на законосъобразност и прецизност</w:t>
      </w:r>
      <w:r w:rsidRPr="008303E0">
        <w:rPr>
          <w:spacing w:val="4"/>
          <w:lang w:eastAsia="bg-BG"/>
        </w:rPr>
        <w:t xml:space="preserve"> на разходването на средствата. Дейността по администриране на </w:t>
      </w:r>
      <w:r>
        <w:rPr>
          <w:spacing w:val="4"/>
          <w:lang w:eastAsia="bg-BG"/>
        </w:rPr>
        <w:t xml:space="preserve">всички видове плащания –административни, </w:t>
      </w:r>
      <w:r w:rsidRPr="008303E0">
        <w:rPr>
          <w:spacing w:val="4"/>
          <w:lang w:eastAsia="bg-BG"/>
        </w:rPr>
        <w:t>здравноосигурителните плащания</w:t>
      </w:r>
      <w:r>
        <w:rPr>
          <w:spacing w:val="4"/>
          <w:lang w:eastAsia="bg-BG"/>
        </w:rPr>
        <w:t xml:space="preserve"> и плащания от трансферти средства са осъществени</w:t>
      </w:r>
      <w:r w:rsidRPr="008303E0">
        <w:rPr>
          <w:spacing w:val="4"/>
          <w:lang w:eastAsia="bg-BG"/>
        </w:rPr>
        <w:t xml:space="preserve"> при точно прилагане на нормативните актове и решенията на Надзорния </w:t>
      </w:r>
      <w:r>
        <w:rPr>
          <w:spacing w:val="4"/>
          <w:lang w:eastAsia="bg-BG"/>
        </w:rPr>
        <w:t>съвет на НЗОК.</w:t>
      </w:r>
    </w:p>
    <w:p w:rsidR="00092369" w:rsidRPr="009C170D" w:rsidRDefault="00092369" w:rsidP="006C6DC5">
      <w:pPr>
        <w:spacing w:line="360" w:lineRule="auto"/>
        <w:ind w:firstLine="720"/>
        <w:jc w:val="both"/>
        <w:rPr>
          <w:rFonts w:ascii="Times New Roman" w:hAnsi="Times New Roman"/>
          <w:highlight w:val="yellow"/>
          <w:lang w:val="bg-BG"/>
        </w:rPr>
      </w:pPr>
    </w:p>
    <w:p w:rsidR="00092369" w:rsidRPr="009C170D" w:rsidRDefault="00092369" w:rsidP="006C6DC5">
      <w:pPr>
        <w:spacing w:line="360" w:lineRule="auto"/>
        <w:ind w:firstLine="720"/>
        <w:jc w:val="both"/>
        <w:rPr>
          <w:rFonts w:ascii="Times New Roman" w:hAnsi="Times New Roman"/>
          <w:highlight w:val="yellow"/>
          <w:lang w:val="bg-BG"/>
        </w:rPr>
      </w:pPr>
    </w:p>
    <w:p w:rsidR="00092369" w:rsidRPr="009C170D" w:rsidRDefault="00092369" w:rsidP="006C6DC5">
      <w:pPr>
        <w:spacing w:line="360" w:lineRule="auto"/>
        <w:ind w:firstLine="720"/>
        <w:jc w:val="both"/>
        <w:rPr>
          <w:rFonts w:ascii="Times New Roman" w:hAnsi="Times New Roman"/>
          <w:highlight w:val="yellow"/>
          <w:lang w:val="bg-BG"/>
        </w:rPr>
      </w:pPr>
    </w:p>
    <w:p w:rsidR="00092369" w:rsidRPr="00F578BE" w:rsidRDefault="00092369" w:rsidP="00DF6A40">
      <w:pPr>
        <w:ind w:firstLine="720"/>
        <w:jc w:val="both"/>
        <w:rPr>
          <w:rFonts w:ascii="Times New Roman" w:hAnsi="Times New Roman"/>
          <w:b/>
          <w:sz w:val="20"/>
          <w:lang w:val="bg-BG"/>
        </w:rPr>
      </w:pPr>
      <w:r w:rsidRPr="00F578BE">
        <w:rPr>
          <w:rFonts w:ascii="Times New Roman" w:hAnsi="Times New Roman"/>
          <w:b/>
          <w:sz w:val="20"/>
          <w:lang w:val="bg-BG"/>
        </w:rPr>
        <w:t>Съгласувал:</w:t>
      </w:r>
    </w:p>
    <w:p w:rsidR="00092369" w:rsidRPr="00F578BE" w:rsidRDefault="00092369" w:rsidP="00DF6A40">
      <w:pPr>
        <w:ind w:firstLine="720"/>
        <w:jc w:val="both"/>
        <w:rPr>
          <w:rFonts w:ascii="Times New Roman" w:hAnsi="Times New Roman"/>
          <w:sz w:val="20"/>
          <w:lang w:val="bg-BG"/>
        </w:rPr>
      </w:pPr>
      <w:r w:rsidRPr="00F578BE">
        <w:rPr>
          <w:rFonts w:ascii="Times New Roman" w:hAnsi="Times New Roman"/>
          <w:sz w:val="20"/>
          <w:lang w:val="bg-BG"/>
        </w:rPr>
        <w:t>Ганка Аврамова</w:t>
      </w:r>
    </w:p>
    <w:p w:rsidR="00092369" w:rsidRPr="00F578BE" w:rsidRDefault="00092369" w:rsidP="00DF6A40">
      <w:pPr>
        <w:ind w:firstLine="720"/>
        <w:jc w:val="both"/>
        <w:rPr>
          <w:rFonts w:ascii="Times New Roman" w:hAnsi="Times New Roman"/>
          <w:sz w:val="20"/>
          <w:lang w:val="bg-BG"/>
        </w:rPr>
      </w:pPr>
      <w:r w:rsidRPr="00F578BE">
        <w:rPr>
          <w:rFonts w:ascii="Times New Roman" w:hAnsi="Times New Roman"/>
          <w:sz w:val="20"/>
          <w:lang w:val="bg-BG"/>
        </w:rPr>
        <w:t>Директор на дирекция БФП</w:t>
      </w:r>
    </w:p>
    <w:p w:rsidR="00092369" w:rsidRPr="001E59EE" w:rsidRDefault="00092369" w:rsidP="00DF6A40">
      <w:pPr>
        <w:ind w:firstLine="720"/>
        <w:jc w:val="both"/>
        <w:rPr>
          <w:rFonts w:ascii="Times New Roman" w:hAnsi="Times New Roman"/>
          <w:b/>
          <w:sz w:val="20"/>
          <w:lang w:val="bg-BG"/>
        </w:rPr>
      </w:pPr>
    </w:p>
    <w:p w:rsidR="00092369" w:rsidRPr="00F578BE" w:rsidRDefault="00092369" w:rsidP="00140DEF">
      <w:pPr>
        <w:spacing w:after="120"/>
        <w:ind w:firstLine="720"/>
        <w:jc w:val="both"/>
        <w:rPr>
          <w:rFonts w:ascii="Times New Roman" w:hAnsi="Times New Roman"/>
          <w:b/>
          <w:sz w:val="20"/>
          <w:lang w:val="bg-BG"/>
        </w:rPr>
      </w:pPr>
      <w:r w:rsidRPr="00F578BE">
        <w:rPr>
          <w:rFonts w:ascii="Times New Roman" w:hAnsi="Times New Roman"/>
          <w:b/>
          <w:sz w:val="20"/>
          <w:lang w:val="bg-BG"/>
        </w:rPr>
        <w:t>Изготвили:</w:t>
      </w:r>
    </w:p>
    <w:p w:rsidR="00092369" w:rsidRPr="00F578BE" w:rsidRDefault="00092369" w:rsidP="00140DEF">
      <w:pPr>
        <w:spacing w:after="120"/>
        <w:ind w:firstLine="720"/>
        <w:jc w:val="both"/>
        <w:rPr>
          <w:rFonts w:ascii="Times New Roman" w:hAnsi="Times New Roman"/>
          <w:sz w:val="20"/>
          <w:lang w:val="bg-BG"/>
        </w:rPr>
      </w:pPr>
      <w:r w:rsidRPr="00F578BE">
        <w:rPr>
          <w:rFonts w:ascii="Times New Roman" w:hAnsi="Times New Roman"/>
          <w:sz w:val="20"/>
          <w:lang w:val="bg-BG"/>
        </w:rPr>
        <w:t>Румяна Табакова, началник отдел УПРАД</w:t>
      </w:r>
    </w:p>
    <w:p w:rsidR="00092369" w:rsidRPr="00F578BE" w:rsidRDefault="00092369" w:rsidP="00140DEF">
      <w:pPr>
        <w:spacing w:after="120"/>
        <w:ind w:firstLine="720"/>
        <w:jc w:val="both"/>
        <w:rPr>
          <w:rFonts w:ascii="Times New Roman" w:hAnsi="Times New Roman"/>
          <w:sz w:val="20"/>
          <w:lang w:val="bg-BG"/>
        </w:rPr>
      </w:pPr>
      <w:r w:rsidRPr="00F578BE">
        <w:rPr>
          <w:rFonts w:ascii="Times New Roman" w:hAnsi="Times New Roman"/>
          <w:sz w:val="20"/>
          <w:lang w:val="bg-BG"/>
        </w:rPr>
        <w:t>Таня Кирилова, началник отдел УЗОП</w:t>
      </w:r>
    </w:p>
    <w:p w:rsidR="00092369" w:rsidRPr="00F578BE" w:rsidRDefault="00092369" w:rsidP="00140DEF">
      <w:pPr>
        <w:spacing w:after="120"/>
        <w:ind w:firstLine="720"/>
        <w:jc w:val="both"/>
        <w:rPr>
          <w:rFonts w:ascii="Times New Roman" w:hAnsi="Times New Roman"/>
          <w:sz w:val="20"/>
          <w:lang w:val="bg-BG"/>
        </w:rPr>
      </w:pPr>
      <w:r w:rsidRPr="00F578BE">
        <w:rPr>
          <w:rFonts w:ascii="Times New Roman" w:hAnsi="Times New Roman"/>
          <w:sz w:val="20"/>
          <w:lang w:val="bg-BG"/>
        </w:rPr>
        <w:t>Росица Васи</w:t>
      </w:r>
      <w:r>
        <w:rPr>
          <w:rFonts w:ascii="Times New Roman" w:hAnsi="Times New Roman"/>
          <w:sz w:val="20"/>
          <w:lang w:val="bg-BG"/>
        </w:rPr>
        <w:t>лева</w:t>
      </w:r>
      <w:r w:rsidRPr="00F578BE">
        <w:rPr>
          <w:rFonts w:ascii="Times New Roman" w:hAnsi="Times New Roman"/>
          <w:sz w:val="20"/>
          <w:lang w:val="bg-BG"/>
        </w:rPr>
        <w:t>, главен експерт в дирекция БФП</w:t>
      </w:r>
    </w:p>
    <w:p w:rsidR="00092369" w:rsidRPr="00F578BE" w:rsidRDefault="00092369" w:rsidP="00140DEF">
      <w:pPr>
        <w:spacing w:after="120"/>
        <w:ind w:firstLine="720"/>
        <w:jc w:val="both"/>
        <w:rPr>
          <w:rFonts w:ascii="Times New Roman" w:hAnsi="Times New Roman"/>
          <w:sz w:val="20"/>
          <w:lang w:val="bg-BG"/>
        </w:rPr>
      </w:pPr>
      <w:r w:rsidRPr="00F578BE">
        <w:rPr>
          <w:rFonts w:ascii="Times New Roman" w:hAnsi="Times New Roman"/>
          <w:sz w:val="20"/>
          <w:lang w:val="bg-BG"/>
        </w:rPr>
        <w:t>Моника Бе</w:t>
      </w:r>
      <w:r>
        <w:rPr>
          <w:rFonts w:ascii="Times New Roman" w:hAnsi="Times New Roman"/>
          <w:sz w:val="20"/>
          <w:lang w:val="bg-BG"/>
        </w:rPr>
        <w:t>лева</w:t>
      </w:r>
      <w:r w:rsidRPr="00F578BE">
        <w:rPr>
          <w:rFonts w:ascii="Times New Roman" w:hAnsi="Times New Roman"/>
          <w:sz w:val="20"/>
          <w:lang w:val="bg-BG"/>
        </w:rPr>
        <w:t>, главен експерт в дирекция БФП</w:t>
      </w:r>
    </w:p>
    <w:p w:rsidR="00092369" w:rsidRPr="00F578BE" w:rsidRDefault="00092369" w:rsidP="00140DEF">
      <w:pPr>
        <w:spacing w:after="120"/>
        <w:ind w:firstLine="720"/>
        <w:jc w:val="both"/>
        <w:rPr>
          <w:rFonts w:ascii="Times New Roman" w:hAnsi="Times New Roman"/>
          <w:sz w:val="20"/>
          <w:lang w:val="bg-BG"/>
        </w:rPr>
      </w:pPr>
      <w:r w:rsidRPr="00F578BE">
        <w:rPr>
          <w:rFonts w:ascii="Times New Roman" w:hAnsi="Times New Roman"/>
          <w:sz w:val="20"/>
          <w:lang w:val="bg-BG"/>
        </w:rPr>
        <w:t>Ангел Ангелов, главен експерт в дирекция БФП</w:t>
      </w:r>
    </w:p>
    <w:p w:rsidR="00092369" w:rsidRPr="00F578BE" w:rsidRDefault="00092369" w:rsidP="00140DEF">
      <w:pPr>
        <w:spacing w:after="120"/>
        <w:ind w:firstLine="720"/>
        <w:jc w:val="both"/>
        <w:rPr>
          <w:rFonts w:ascii="Times New Roman" w:hAnsi="Times New Roman"/>
          <w:sz w:val="20"/>
          <w:lang w:val="bg-BG"/>
        </w:rPr>
      </w:pPr>
      <w:r w:rsidRPr="00F578BE">
        <w:rPr>
          <w:rFonts w:ascii="Times New Roman" w:hAnsi="Times New Roman"/>
          <w:sz w:val="20"/>
          <w:lang w:val="bg-BG"/>
        </w:rPr>
        <w:t>Йордан Банков, главен експерт в дирекция БФП</w:t>
      </w:r>
    </w:p>
    <w:p w:rsidR="00092369" w:rsidRPr="00F578BE" w:rsidRDefault="00092369" w:rsidP="00140DEF">
      <w:pPr>
        <w:spacing w:after="120"/>
        <w:ind w:firstLine="720"/>
        <w:jc w:val="both"/>
        <w:rPr>
          <w:rFonts w:ascii="Times New Roman" w:hAnsi="Times New Roman"/>
          <w:sz w:val="20"/>
          <w:lang w:val="bg-BG"/>
        </w:rPr>
      </w:pPr>
      <w:r w:rsidRPr="00F578BE">
        <w:rPr>
          <w:rFonts w:ascii="Times New Roman" w:hAnsi="Times New Roman"/>
          <w:sz w:val="20"/>
          <w:lang w:val="bg-BG"/>
        </w:rPr>
        <w:t>Таня Кунева, главен експерт в дирекция БФП</w:t>
      </w:r>
    </w:p>
    <w:p w:rsidR="00092369" w:rsidRDefault="00092369" w:rsidP="00140DEF">
      <w:pPr>
        <w:spacing w:after="120"/>
        <w:ind w:firstLine="720"/>
        <w:jc w:val="both"/>
        <w:rPr>
          <w:rFonts w:ascii="Times New Roman" w:hAnsi="Times New Roman"/>
          <w:sz w:val="20"/>
          <w:lang w:val="bg-BG"/>
        </w:rPr>
      </w:pPr>
      <w:r w:rsidRPr="00F578BE">
        <w:rPr>
          <w:rFonts w:ascii="Times New Roman" w:hAnsi="Times New Roman"/>
          <w:sz w:val="20"/>
          <w:lang w:val="bg-BG"/>
        </w:rPr>
        <w:t>Милена Павлова, главен експерт в дирекция БФП</w:t>
      </w:r>
      <w:r w:rsidRPr="00140DEF">
        <w:rPr>
          <w:rFonts w:ascii="Times New Roman" w:hAnsi="Times New Roman"/>
          <w:sz w:val="20"/>
          <w:lang w:val="bg-BG"/>
        </w:rPr>
        <w:t xml:space="preserve"> </w:t>
      </w:r>
    </w:p>
    <w:p w:rsidR="00092369" w:rsidRPr="00F578BE" w:rsidRDefault="00092369" w:rsidP="00140DEF">
      <w:pPr>
        <w:spacing w:after="120"/>
        <w:ind w:firstLine="720"/>
        <w:jc w:val="both"/>
        <w:rPr>
          <w:rFonts w:ascii="Times New Roman" w:hAnsi="Times New Roman"/>
          <w:sz w:val="20"/>
          <w:lang w:val="bg-BG"/>
        </w:rPr>
      </w:pPr>
      <w:r w:rsidRPr="00F578BE">
        <w:rPr>
          <w:rFonts w:ascii="Times New Roman" w:hAnsi="Times New Roman"/>
          <w:sz w:val="20"/>
          <w:lang w:val="bg-BG"/>
        </w:rPr>
        <w:t>Ваня Гойчева, главен експерт в дирекция БФП</w:t>
      </w:r>
    </w:p>
    <w:sectPr w:rsidR="00092369" w:rsidRPr="00F578BE" w:rsidSect="008C0CAC">
      <w:headerReference w:type="default" r:id="rId81"/>
      <w:footerReference w:type="even" r:id="rId82"/>
      <w:footerReference w:type="default" r:id="rId83"/>
      <w:pgSz w:w="12240" w:h="15840"/>
      <w:pgMar w:top="270" w:right="1350" w:bottom="180" w:left="1260" w:header="708" w:footer="708" w:gutter="0"/>
      <w:cols w:space="708"/>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92369" w:rsidRDefault="00092369">
      <w:r>
        <w:separator/>
      </w:r>
    </w:p>
  </w:endnote>
  <w:endnote w:type="continuationSeparator" w:id="0">
    <w:p w:rsidR="00092369" w:rsidRDefault="00092369">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TmsCyr">
    <w:altName w:val="Times New Roman"/>
    <w:panose1 w:val="02020603050405020304"/>
    <w:charset w:val="00"/>
    <w:family w:val="roman"/>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msCyrNew">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CC"/>
    <w:family w:val="swiss"/>
    <w:pitch w:val="variable"/>
    <w:sig w:usb0="61002A87" w:usb1="80000000" w:usb2="00000008" w:usb3="00000000" w:csb0="0001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Calibri">
    <w:panose1 w:val="020F0502020204030204"/>
    <w:charset w:val="CC"/>
    <w:family w:val="swiss"/>
    <w:pitch w:val="variable"/>
    <w:sig w:usb0="A00002EF" w:usb1="4000207B" w:usb2="00000000" w:usb3="00000000" w:csb0="0000009F" w:csb1="00000000"/>
  </w:font>
  <w:font w:name="TmsCyr Cyr">
    <w:altName w:val="Times New Roman"/>
    <w:panose1 w:val="00000000000000000000"/>
    <w:charset w:val="CC"/>
    <w:family w:val="roman"/>
    <w:notTrueType/>
    <w:pitch w:val="variable"/>
    <w:sig w:usb0="00000201" w:usb1="00000000" w:usb2="00000000" w:usb3="00000000" w:csb0="00000004" w:csb1="00000000"/>
  </w:font>
  <w:font w:name="TmsCyrNew Cyr">
    <w:altName w:val="Times New Roman"/>
    <w:panose1 w:val="00000000000000000000"/>
    <w:charset w:val="CC"/>
    <w:family w:val="roman"/>
    <w:notTrueType/>
    <w:pitch w:val="variable"/>
    <w:sig w:usb0="00000201" w:usb1="00000000" w:usb2="00000000" w:usb3="00000000" w:csb0="00000004"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2369" w:rsidRDefault="0009236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092369" w:rsidRDefault="00092369">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2369" w:rsidRDefault="00092369" w:rsidP="00086293">
    <w:pPr>
      <w:pStyle w:val="Footer"/>
      <w:framePr w:w="547" w:h="365" w:hRule="exact" w:wrap="around" w:vAnchor="text" w:hAnchor="page" w:x="10620" w:y="33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rsidR="00092369" w:rsidRDefault="00092369" w:rsidP="00C16337">
    <w:pPr>
      <w:pStyle w:val="Footer"/>
      <w:pBdr>
        <w:top w:val="single" w:sz="4" w:space="1" w:color="auto"/>
      </w:pBdr>
      <w:tabs>
        <w:tab w:val="clear" w:pos="8306"/>
        <w:tab w:val="left" w:pos="8640"/>
        <w:tab w:val="right" w:pos="8789"/>
      </w:tabs>
      <w:ind w:right="-7"/>
      <w:jc w:val="center"/>
      <w:rPr>
        <w:lang w:val="bg-BG"/>
      </w:rPr>
    </w:pPr>
    <w:r>
      <w:rPr>
        <w:rFonts w:ascii="TmsCyr Cyr" w:hAnsi="TmsCyr Cyr"/>
        <w:lang w:val="bg-BG"/>
      </w:rPr>
      <w:t>Отчет за изпълнение на бюджета на НЗОК за 201</w:t>
    </w:r>
    <w:r>
      <w:t>4</w:t>
    </w:r>
    <w:r>
      <w:rPr>
        <w:rFonts w:ascii="TmsCyr Cyr" w:hAnsi="TmsCyr Cyr"/>
        <w:lang w:val="bg-BG"/>
      </w:rPr>
      <w:t xml:space="preserve"> година</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2369" w:rsidRDefault="0009236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092369" w:rsidRDefault="00092369">
    <w:pPr>
      <w:pStyle w:val="Footer"/>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2369" w:rsidRDefault="00092369" w:rsidP="0015513A">
    <w:pPr>
      <w:pStyle w:val="Footer"/>
      <w:framePr w:w="547" w:h="365" w:hRule="exact" w:wrap="around" w:vAnchor="text" w:hAnchor="page" w:x="10395" w:y="39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186</w:t>
    </w:r>
    <w:r>
      <w:rPr>
        <w:rStyle w:val="PageNumber"/>
      </w:rPr>
      <w:fldChar w:fldCharType="end"/>
    </w:r>
  </w:p>
  <w:p w:rsidR="00092369" w:rsidRDefault="00092369" w:rsidP="001034A9">
    <w:pPr>
      <w:pStyle w:val="Footer"/>
      <w:pBdr>
        <w:top w:val="single" w:sz="4" w:space="1" w:color="auto"/>
      </w:pBdr>
      <w:tabs>
        <w:tab w:val="clear" w:pos="8306"/>
        <w:tab w:val="left" w:pos="8640"/>
        <w:tab w:val="right" w:pos="8789"/>
      </w:tabs>
      <w:spacing w:before="240"/>
      <w:jc w:val="center"/>
    </w:pPr>
    <w:r>
      <w:rPr>
        <w:rFonts w:ascii="TmsCyr Cyr" w:hAnsi="TmsCyr Cyr"/>
        <w:lang w:val="bg-BG"/>
      </w:rPr>
      <w:t>Отчет за изпълнението на бюджета на НЗОК за 201</w:t>
    </w:r>
    <w:r>
      <w:t>4</w:t>
    </w:r>
    <w:r>
      <w:rPr>
        <w:rFonts w:ascii="TmsCyr Cyr" w:hAnsi="TmsCyr Cyr"/>
        <w:lang w:val="bg-BG"/>
      </w:rPr>
      <w:t xml:space="preserve"> година</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92369" w:rsidRDefault="00092369">
      <w:r>
        <w:separator/>
      </w:r>
    </w:p>
  </w:footnote>
  <w:footnote w:type="continuationSeparator" w:id="0">
    <w:p w:rsidR="00092369" w:rsidRDefault="0009236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2369" w:rsidRDefault="00092369" w:rsidP="001034A9">
    <w:pPr>
      <w:pStyle w:val="Header"/>
      <w:pBdr>
        <w:bottom w:val="single" w:sz="4" w:space="1" w:color="auto"/>
      </w:pBdr>
      <w:spacing w:after="240"/>
      <w:jc w:val="center"/>
      <w:rPr>
        <w:lang w:val="bg-BG"/>
      </w:rPr>
    </w:pPr>
    <w:r>
      <w:rPr>
        <w:rFonts w:ascii="TmsCyr Cyr" w:hAnsi="TmsCyr Cyr"/>
        <w:lang w:val="bg-BG"/>
      </w:rPr>
      <w:t>Национална здравноосигурителна каса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D037BA"/>
    <w:multiLevelType w:val="hybridMultilevel"/>
    <w:tmpl w:val="5ECAE86C"/>
    <w:lvl w:ilvl="0" w:tplc="04090007">
      <w:start w:val="1"/>
      <w:numFmt w:val="bullet"/>
      <w:lvlText w:val=""/>
      <w:lvlJc w:val="left"/>
      <w:pPr>
        <w:tabs>
          <w:tab w:val="num" w:pos="1440"/>
        </w:tabs>
        <w:ind w:left="1440" w:hanging="360"/>
      </w:pPr>
      <w:rPr>
        <w:rFonts w:ascii="Wingdings" w:hAnsi="Wingdings" w:hint="default"/>
        <w:sz w:val="16"/>
      </w:rPr>
    </w:lvl>
    <w:lvl w:ilvl="1" w:tplc="04020003" w:tentative="1">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1">
    <w:nsid w:val="024A0AD8"/>
    <w:multiLevelType w:val="hybridMultilevel"/>
    <w:tmpl w:val="42E81A1E"/>
    <w:lvl w:ilvl="0" w:tplc="C9DCB83A">
      <w:start w:val="1"/>
      <w:numFmt w:val="bullet"/>
      <w:lvlText w:val="-"/>
      <w:lvlJc w:val="left"/>
      <w:pPr>
        <w:ind w:left="1069" w:hanging="360"/>
      </w:pPr>
      <w:rPr>
        <w:rFonts w:ascii="Times New Roman" w:eastAsia="Times New Roman" w:hAnsi="Times New Roman" w:hint="default"/>
      </w:rPr>
    </w:lvl>
    <w:lvl w:ilvl="1" w:tplc="04020003" w:tentative="1">
      <w:start w:val="1"/>
      <w:numFmt w:val="bullet"/>
      <w:lvlText w:val="o"/>
      <w:lvlJc w:val="left"/>
      <w:pPr>
        <w:ind w:left="1789" w:hanging="360"/>
      </w:pPr>
      <w:rPr>
        <w:rFonts w:ascii="Courier New" w:hAnsi="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2">
    <w:nsid w:val="02DB3FC6"/>
    <w:multiLevelType w:val="hybridMultilevel"/>
    <w:tmpl w:val="4E92A0BE"/>
    <w:lvl w:ilvl="0" w:tplc="1EA4C516">
      <w:numFmt w:val="bullet"/>
      <w:lvlText w:val="-"/>
      <w:lvlJc w:val="left"/>
      <w:pPr>
        <w:ind w:left="1069" w:hanging="360"/>
      </w:pPr>
      <w:rPr>
        <w:rFonts w:ascii="Times New Roman" w:eastAsia="Times New Roman" w:hAnsi="Times New Roman" w:hint="default"/>
      </w:rPr>
    </w:lvl>
    <w:lvl w:ilvl="1" w:tplc="04020003" w:tentative="1">
      <w:start w:val="1"/>
      <w:numFmt w:val="bullet"/>
      <w:lvlText w:val="o"/>
      <w:lvlJc w:val="left"/>
      <w:pPr>
        <w:ind w:left="1789" w:hanging="360"/>
      </w:pPr>
      <w:rPr>
        <w:rFonts w:ascii="Courier New" w:hAnsi="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3">
    <w:nsid w:val="039344D1"/>
    <w:multiLevelType w:val="hybridMultilevel"/>
    <w:tmpl w:val="167CD3C6"/>
    <w:lvl w:ilvl="0" w:tplc="FAD086F6">
      <w:start w:val="1"/>
      <w:numFmt w:val="decimal"/>
      <w:lvlText w:val="%1."/>
      <w:lvlJc w:val="left"/>
      <w:pPr>
        <w:ind w:left="1065" w:hanging="360"/>
      </w:pPr>
      <w:rPr>
        <w:rFonts w:cs="Times New Roman" w:hint="default"/>
      </w:rPr>
    </w:lvl>
    <w:lvl w:ilvl="1" w:tplc="04020019" w:tentative="1">
      <w:start w:val="1"/>
      <w:numFmt w:val="lowerLetter"/>
      <w:lvlText w:val="%2."/>
      <w:lvlJc w:val="left"/>
      <w:pPr>
        <w:ind w:left="1785" w:hanging="360"/>
      </w:pPr>
      <w:rPr>
        <w:rFonts w:cs="Times New Roman"/>
      </w:rPr>
    </w:lvl>
    <w:lvl w:ilvl="2" w:tplc="0402001B" w:tentative="1">
      <w:start w:val="1"/>
      <w:numFmt w:val="lowerRoman"/>
      <w:lvlText w:val="%3."/>
      <w:lvlJc w:val="right"/>
      <w:pPr>
        <w:ind w:left="2505" w:hanging="180"/>
      </w:pPr>
      <w:rPr>
        <w:rFonts w:cs="Times New Roman"/>
      </w:rPr>
    </w:lvl>
    <w:lvl w:ilvl="3" w:tplc="0402000F" w:tentative="1">
      <w:start w:val="1"/>
      <w:numFmt w:val="decimal"/>
      <w:lvlText w:val="%4."/>
      <w:lvlJc w:val="left"/>
      <w:pPr>
        <w:ind w:left="3225" w:hanging="360"/>
      </w:pPr>
      <w:rPr>
        <w:rFonts w:cs="Times New Roman"/>
      </w:rPr>
    </w:lvl>
    <w:lvl w:ilvl="4" w:tplc="04020019" w:tentative="1">
      <w:start w:val="1"/>
      <w:numFmt w:val="lowerLetter"/>
      <w:lvlText w:val="%5."/>
      <w:lvlJc w:val="left"/>
      <w:pPr>
        <w:ind w:left="3945" w:hanging="360"/>
      </w:pPr>
      <w:rPr>
        <w:rFonts w:cs="Times New Roman"/>
      </w:rPr>
    </w:lvl>
    <w:lvl w:ilvl="5" w:tplc="0402001B" w:tentative="1">
      <w:start w:val="1"/>
      <w:numFmt w:val="lowerRoman"/>
      <w:lvlText w:val="%6."/>
      <w:lvlJc w:val="right"/>
      <w:pPr>
        <w:ind w:left="4665" w:hanging="180"/>
      </w:pPr>
      <w:rPr>
        <w:rFonts w:cs="Times New Roman"/>
      </w:rPr>
    </w:lvl>
    <w:lvl w:ilvl="6" w:tplc="0402000F" w:tentative="1">
      <w:start w:val="1"/>
      <w:numFmt w:val="decimal"/>
      <w:lvlText w:val="%7."/>
      <w:lvlJc w:val="left"/>
      <w:pPr>
        <w:ind w:left="5385" w:hanging="360"/>
      </w:pPr>
      <w:rPr>
        <w:rFonts w:cs="Times New Roman"/>
      </w:rPr>
    </w:lvl>
    <w:lvl w:ilvl="7" w:tplc="04020019" w:tentative="1">
      <w:start w:val="1"/>
      <w:numFmt w:val="lowerLetter"/>
      <w:lvlText w:val="%8."/>
      <w:lvlJc w:val="left"/>
      <w:pPr>
        <w:ind w:left="6105" w:hanging="360"/>
      </w:pPr>
      <w:rPr>
        <w:rFonts w:cs="Times New Roman"/>
      </w:rPr>
    </w:lvl>
    <w:lvl w:ilvl="8" w:tplc="0402001B" w:tentative="1">
      <w:start w:val="1"/>
      <w:numFmt w:val="lowerRoman"/>
      <w:lvlText w:val="%9."/>
      <w:lvlJc w:val="right"/>
      <w:pPr>
        <w:ind w:left="6825" w:hanging="180"/>
      </w:pPr>
      <w:rPr>
        <w:rFonts w:cs="Times New Roman"/>
      </w:rPr>
    </w:lvl>
  </w:abstractNum>
  <w:abstractNum w:abstractNumId="4">
    <w:nsid w:val="0967581F"/>
    <w:multiLevelType w:val="multilevel"/>
    <w:tmpl w:val="E69A3844"/>
    <w:lvl w:ilvl="0">
      <w:start w:val="1"/>
      <w:numFmt w:val="bullet"/>
      <w:pStyle w:val="aaa3"/>
      <w:lvlText w:val="o"/>
      <w:lvlJc w:val="left"/>
      <w:pPr>
        <w:tabs>
          <w:tab w:val="num" w:pos="540"/>
        </w:tabs>
        <w:ind w:left="540" w:hanging="360"/>
      </w:pPr>
      <w:rPr>
        <w:rFonts w:ascii="Courier New" w:hAnsi="Courier New" w:hint="default"/>
      </w:rPr>
    </w:lvl>
    <w:lvl w:ilvl="1">
      <w:start w:val="1"/>
      <w:numFmt w:val="bullet"/>
      <w:lvlText w:val="o"/>
      <w:lvlJc w:val="left"/>
      <w:pPr>
        <w:tabs>
          <w:tab w:val="num" w:pos="2160"/>
        </w:tabs>
        <w:ind w:left="2160" w:hanging="360"/>
      </w:pPr>
      <w:rPr>
        <w:rFonts w:ascii="Courier New" w:hAnsi="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
    <w:nsid w:val="09D67BEF"/>
    <w:multiLevelType w:val="singleLevel"/>
    <w:tmpl w:val="04090007"/>
    <w:lvl w:ilvl="0">
      <w:start w:val="1"/>
      <w:numFmt w:val="bullet"/>
      <w:lvlText w:val=""/>
      <w:lvlJc w:val="left"/>
      <w:pPr>
        <w:ind w:left="1648" w:hanging="360"/>
      </w:pPr>
      <w:rPr>
        <w:rFonts w:ascii="Wingdings" w:hAnsi="Wingdings" w:hint="default"/>
        <w:sz w:val="16"/>
      </w:rPr>
    </w:lvl>
  </w:abstractNum>
  <w:abstractNum w:abstractNumId="6">
    <w:nsid w:val="0B26526C"/>
    <w:multiLevelType w:val="multilevel"/>
    <w:tmpl w:val="907ED448"/>
    <w:styleLink w:val="Bg"/>
    <w:lvl w:ilvl="0">
      <w:start w:val="1"/>
      <w:numFmt w:val="bullet"/>
      <w:lvlText w:val="а"/>
      <w:lvlJc w:val="left"/>
      <w:pPr>
        <w:tabs>
          <w:tab w:val="num" w:pos="1429"/>
        </w:tabs>
        <w:ind w:left="1429" w:hanging="360"/>
      </w:pPr>
      <w:rPr>
        <w:rFonts w:ascii="Times New Roman" w:hAnsi="Times New Roman" w:hint="default"/>
        <w:b/>
        <w:sz w:val="20"/>
      </w:rPr>
    </w:lvl>
    <w:lvl w:ilvl="1">
      <w:start w:val="1"/>
      <w:numFmt w:val="none"/>
      <w:lvlText w:val="%2"/>
      <w:lvlJc w:val="left"/>
      <w:pPr>
        <w:tabs>
          <w:tab w:val="num" w:pos="2149"/>
        </w:tabs>
        <w:ind w:left="2149" w:hanging="360"/>
      </w:pPr>
      <w:rPr>
        <w:rFonts w:ascii="Times New Roman" w:hAnsi="Times New Roman" w:cs="Times New Roman" w:hint="default"/>
      </w:rPr>
    </w:lvl>
    <w:lvl w:ilvl="2">
      <w:start w:val="1"/>
      <w:numFmt w:val="lowerRoman"/>
      <w:lvlText w:val="%3."/>
      <w:lvlJc w:val="right"/>
      <w:pPr>
        <w:tabs>
          <w:tab w:val="num" w:pos="2869"/>
        </w:tabs>
        <w:ind w:left="2869" w:hanging="180"/>
      </w:pPr>
      <w:rPr>
        <w:rFonts w:cs="Times New Roman"/>
      </w:rPr>
    </w:lvl>
    <w:lvl w:ilvl="3">
      <w:start w:val="1"/>
      <w:numFmt w:val="decimal"/>
      <w:lvlText w:val="%4."/>
      <w:lvlJc w:val="left"/>
      <w:pPr>
        <w:tabs>
          <w:tab w:val="num" w:pos="3589"/>
        </w:tabs>
        <w:ind w:left="3589" w:hanging="360"/>
      </w:pPr>
      <w:rPr>
        <w:rFonts w:cs="Times New Roman"/>
      </w:rPr>
    </w:lvl>
    <w:lvl w:ilvl="4">
      <w:start w:val="1"/>
      <w:numFmt w:val="lowerLetter"/>
      <w:lvlText w:val="%5."/>
      <w:lvlJc w:val="left"/>
      <w:pPr>
        <w:tabs>
          <w:tab w:val="num" w:pos="4309"/>
        </w:tabs>
        <w:ind w:left="4309" w:hanging="360"/>
      </w:pPr>
      <w:rPr>
        <w:rFonts w:cs="Times New Roman"/>
      </w:rPr>
    </w:lvl>
    <w:lvl w:ilvl="5">
      <w:start w:val="1"/>
      <w:numFmt w:val="lowerRoman"/>
      <w:lvlText w:val="%6."/>
      <w:lvlJc w:val="right"/>
      <w:pPr>
        <w:tabs>
          <w:tab w:val="num" w:pos="5029"/>
        </w:tabs>
        <w:ind w:left="5029" w:hanging="180"/>
      </w:pPr>
      <w:rPr>
        <w:rFonts w:cs="Times New Roman"/>
      </w:rPr>
    </w:lvl>
    <w:lvl w:ilvl="6">
      <w:start w:val="1"/>
      <w:numFmt w:val="decimal"/>
      <w:lvlText w:val="%7."/>
      <w:lvlJc w:val="left"/>
      <w:pPr>
        <w:tabs>
          <w:tab w:val="num" w:pos="5749"/>
        </w:tabs>
        <w:ind w:left="5749" w:hanging="360"/>
      </w:pPr>
      <w:rPr>
        <w:rFonts w:cs="Times New Roman"/>
      </w:rPr>
    </w:lvl>
    <w:lvl w:ilvl="7">
      <w:start w:val="1"/>
      <w:numFmt w:val="lowerLetter"/>
      <w:lvlText w:val="%8."/>
      <w:lvlJc w:val="left"/>
      <w:pPr>
        <w:tabs>
          <w:tab w:val="num" w:pos="6469"/>
        </w:tabs>
        <w:ind w:left="6469" w:hanging="360"/>
      </w:pPr>
      <w:rPr>
        <w:rFonts w:cs="Times New Roman"/>
      </w:rPr>
    </w:lvl>
    <w:lvl w:ilvl="8">
      <w:start w:val="1"/>
      <w:numFmt w:val="lowerRoman"/>
      <w:lvlText w:val="%9."/>
      <w:lvlJc w:val="right"/>
      <w:pPr>
        <w:tabs>
          <w:tab w:val="num" w:pos="7189"/>
        </w:tabs>
        <w:ind w:left="7189" w:hanging="180"/>
      </w:pPr>
      <w:rPr>
        <w:rFonts w:cs="Times New Roman"/>
      </w:rPr>
    </w:lvl>
  </w:abstractNum>
  <w:abstractNum w:abstractNumId="7">
    <w:nsid w:val="0BFF676A"/>
    <w:multiLevelType w:val="hybridMultilevel"/>
    <w:tmpl w:val="4F8401E4"/>
    <w:lvl w:ilvl="0" w:tplc="04090007">
      <w:start w:val="1"/>
      <w:numFmt w:val="bullet"/>
      <w:lvlText w:val=""/>
      <w:lvlJc w:val="left"/>
      <w:pPr>
        <w:ind w:left="1440" w:hanging="360"/>
      </w:pPr>
      <w:rPr>
        <w:rFonts w:ascii="Wingdings" w:hAnsi="Wingdings" w:hint="default"/>
        <w:sz w:val="16"/>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0C7D3C6A"/>
    <w:multiLevelType w:val="hybridMultilevel"/>
    <w:tmpl w:val="1ECCC38E"/>
    <w:lvl w:ilvl="0" w:tplc="04090007">
      <w:start w:val="1"/>
      <w:numFmt w:val="bullet"/>
      <w:lvlText w:val=""/>
      <w:lvlJc w:val="left"/>
      <w:pPr>
        <w:ind w:left="1440" w:hanging="360"/>
      </w:pPr>
      <w:rPr>
        <w:rFonts w:ascii="Wingdings" w:hAnsi="Wingdings" w:hint="default"/>
        <w:sz w:val="16"/>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9">
    <w:nsid w:val="0EBE4483"/>
    <w:multiLevelType w:val="hybridMultilevel"/>
    <w:tmpl w:val="3B2A44E8"/>
    <w:styleLink w:val="Bg1"/>
    <w:lvl w:ilvl="0" w:tplc="04090007">
      <w:start w:val="1"/>
      <w:numFmt w:val="bullet"/>
      <w:lvlText w:val=""/>
      <w:lvlJc w:val="left"/>
      <w:pPr>
        <w:tabs>
          <w:tab w:val="num" w:pos="1440"/>
        </w:tabs>
        <w:ind w:left="1440" w:hanging="360"/>
      </w:pPr>
      <w:rPr>
        <w:rFonts w:ascii="Wingdings" w:hAnsi="Wingdings" w:hint="default"/>
        <w:sz w:val="16"/>
      </w:rPr>
    </w:lvl>
    <w:lvl w:ilvl="1" w:tplc="04020003" w:tentative="1">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10">
    <w:nsid w:val="14AD6E30"/>
    <w:multiLevelType w:val="hybridMultilevel"/>
    <w:tmpl w:val="52E6C9DA"/>
    <w:lvl w:ilvl="0" w:tplc="4D562D0E">
      <w:start w:val="1"/>
      <w:numFmt w:val="bullet"/>
      <w:pStyle w:val="0002"/>
      <w:lvlText w:val=""/>
      <w:lvlJc w:val="left"/>
      <w:pPr>
        <w:tabs>
          <w:tab w:val="num" w:pos="1440"/>
        </w:tabs>
        <w:ind w:left="1440" w:hanging="360"/>
      </w:pPr>
      <w:rPr>
        <w:rFonts w:ascii="Wingdings" w:hAnsi="Wingdings" w:hint="default"/>
      </w:rPr>
    </w:lvl>
    <w:lvl w:ilvl="1" w:tplc="04020003">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11">
    <w:nsid w:val="15714492"/>
    <w:multiLevelType w:val="multilevel"/>
    <w:tmpl w:val="BD307E80"/>
    <w:lvl w:ilvl="0">
      <w:start w:val="1"/>
      <w:numFmt w:val="bullet"/>
      <w:lvlText w:val=""/>
      <w:lvlJc w:val="left"/>
      <w:pPr>
        <w:tabs>
          <w:tab w:val="num" w:pos="720"/>
        </w:tabs>
        <w:ind w:left="720" w:hanging="360"/>
      </w:pPr>
      <w:rPr>
        <w:rFonts w:ascii="Wingdings" w:hAnsi="Wingdings" w:hint="default"/>
        <w:sz w:val="1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nsid w:val="15743939"/>
    <w:multiLevelType w:val="hybridMultilevel"/>
    <w:tmpl w:val="D0A25BBA"/>
    <w:lvl w:ilvl="0" w:tplc="04090007">
      <w:start w:val="1"/>
      <w:numFmt w:val="bullet"/>
      <w:lvlText w:val=""/>
      <w:lvlJc w:val="left"/>
      <w:pPr>
        <w:tabs>
          <w:tab w:val="num" w:pos="1069"/>
        </w:tabs>
        <w:ind w:left="1069" w:hanging="360"/>
      </w:pPr>
      <w:rPr>
        <w:rFonts w:ascii="Wingdings" w:hAnsi="Wingdings" w:hint="default"/>
        <w:sz w:val="16"/>
      </w:rPr>
    </w:lvl>
    <w:lvl w:ilvl="1" w:tplc="04020003" w:tentative="1">
      <w:start w:val="1"/>
      <w:numFmt w:val="bullet"/>
      <w:lvlText w:val="o"/>
      <w:lvlJc w:val="left"/>
      <w:pPr>
        <w:tabs>
          <w:tab w:val="num" w:pos="1789"/>
        </w:tabs>
        <w:ind w:left="1789" w:hanging="360"/>
      </w:pPr>
      <w:rPr>
        <w:rFonts w:ascii="Courier New" w:hAnsi="Courier New" w:hint="default"/>
      </w:rPr>
    </w:lvl>
    <w:lvl w:ilvl="2" w:tplc="04020005" w:tentative="1">
      <w:start w:val="1"/>
      <w:numFmt w:val="bullet"/>
      <w:lvlText w:val=""/>
      <w:lvlJc w:val="left"/>
      <w:pPr>
        <w:tabs>
          <w:tab w:val="num" w:pos="2509"/>
        </w:tabs>
        <w:ind w:left="2509" w:hanging="360"/>
      </w:pPr>
      <w:rPr>
        <w:rFonts w:ascii="Wingdings" w:hAnsi="Wingdings" w:hint="default"/>
      </w:rPr>
    </w:lvl>
    <w:lvl w:ilvl="3" w:tplc="04020001" w:tentative="1">
      <w:start w:val="1"/>
      <w:numFmt w:val="bullet"/>
      <w:lvlText w:val=""/>
      <w:lvlJc w:val="left"/>
      <w:pPr>
        <w:tabs>
          <w:tab w:val="num" w:pos="3229"/>
        </w:tabs>
        <w:ind w:left="3229" w:hanging="360"/>
      </w:pPr>
      <w:rPr>
        <w:rFonts w:ascii="Symbol" w:hAnsi="Symbol" w:hint="default"/>
      </w:rPr>
    </w:lvl>
    <w:lvl w:ilvl="4" w:tplc="04020003" w:tentative="1">
      <w:start w:val="1"/>
      <w:numFmt w:val="bullet"/>
      <w:lvlText w:val="o"/>
      <w:lvlJc w:val="left"/>
      <w:pPr>
        <w:tabs>
          <w:tab w:val="num" w:pos="3949"/>
        </w:tabs>
        <w:ind w:left="3949" w:hanging="360"/>
      </w:pPr>
      <w:rPr>
        <w:rFonts w:ascii="Courier New" w:hAnsi="Courier New" w:hint="default"/>
      </w:rPr>
    </w:lvl>
    <w:lvl w:ilvl="5" w:tplc="04020005" w:tentative="1">
      <w:start w:val="1"/>
      <w:numFmt w:val="bullet"/>
      <w:lvlText w:val=""/>
      <w:lvlJc w:val="left"/>
      <w:pPr>
        <w:tabs>
          <w:tab w:val="num" w:pos="4669"/>
        </w:tabs>
        <w:ind w:left="4669" w:hanging="360"/>
      </w:pPr>
      <w:rPr>
        <w:rFonts w:ascii="Wingdings" w:hAnsi="Wingdings" w:hint="default"/>
      </w:rPr>
    </w:lvl>
    <w:lvl w:ilvl="6" w:tplc="04020001" w:tentative="1">
      <w:start w:val="1"/>
      <w:numFmt w:val="bullet"/>
      <w:lvlText w:val=""/>
      <w:lvlJc w:val="left"/>
      <w:pPr>
        <w:tabs>
          <w:tab w:val="num" w:pos="5389"/>
        </w:tabs>
        <w:ind w:left="5389" w:hanging="360"/>
      </w:pPr>
      <w:rPr>
        <w:rFonts w:ascii="Symbol" w:hAnsi="Symbol" w:hint="default"/>
      </w:rPr>
    </w:lvl>
    <w:lvl w:ilvl="7" w:tplc="04020003" w:tentative="1">
      <w:start w:val="1"/>
      <w:numFmt w:val="bullet"/>
      <w:lvlText w:val="o"/>
      <w:lvlJc w:val="left"/>
      <w:pPr>
        <w:tabs>
          <w:tab w:val="num" w:pos="6109"/>
        </w:tabs>
        <w:ind w:left="6109" w:hanging="360"/>
      </w:pPr>
      <w:rPr>
        <w:rFonts w:ascii="Courier New" w:hAnsi="Courier New" w:hint="default"/>
      </w:rPr>
    </w:lvl>
    <w:lvl w:ilvl="8" w:tplc="04020005" w:tentative="1">
      <w:start w:val="1"/>
      <w:numFmt w:val="bullet"/>
      <w:lvlText w:val=""/>
      <w:lvlJc w:val="left"/>
      <w:pPr>
        <w:tabs>
          <w:tab w:val="num" w:pos="6829"/>
        </w:tabs>
        <w:ind w:left="6829" w:hanging="360"/>
      </w:pPr>
      <w:rPr>
        <w:rFonts w:ascii="Wingdings" w:hAnsi="Wingdings" w:hint="default"/>
      </w:rPr>
    </w:lvl>
  </w:abstractNum>
  <w:abstractNum w:abstractNumId="13">
    <w:nsid w:val="15C906BD"/>
    <w:multiLevelType w:val="hybridMultilevel"/>
    <w:tmpl w:val="7C64710A"/>
    <w:lvl w:ilvl="0" w:tplc="04090007">
      <w:start w:val="1"/>
      <w:numFmt w:val="bullet"/>
      <w:lvlText w:val=""/>
      <w:lvlJc w:val="left"/>
      <w:pPr>
        <w:ind w:left="1440" w:hanging="360"/>
      </w:pPr>
      <w:rPr>
        <w:rFonts w:ascii="Wingdings" w:hAnsi="Wingdings" w:hint="default"/>
        <w:sz w:val="16"/>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163D5E91"/>
    <w:multiLevelType w:val="hybridMultilevel"/>
    <w:tmpl w:val="0FD007A4"/>
    <w:lvl w:ilvl="0" w:tplc="0402000B">
      <w:start w:val="1"/>
      <w:numFmt w:val="bullet"/>
      <w:lvlText w:val=""/>
      <w:lvlJc w:val="left"/>
      <w:pPr>
        <w:ind w:left="7732" w:hanging="360"/>
      </w:pPr>
      <w:rPr>
        <w:rFonts w:ascii="Wingdings" w:hAnsi="Wingdings"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5">
    <w:nsid w:val="164800ED"/>
    <w:multiLevelType w:val="hybridMultilevel"/>
    <w:tmpl w:val="4FF853DC"/>
    <w:lvl w:ilvl="0" w:tplc="0402000B">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6">
    <w:nsid w:val="17281017"/>
    <w:multiLevelType w:val="hybridMultilevel"/>
    <w:tmpl w:val="C5F27A44"/>
    <w:lvl w:ilvl="0" w:tplc="04090007">
      <w:start w:val="1"/>
      <w:numFmt w:val="bullet"/>
      <w:lvlText w:val=""/>
      <w:lvlJc w:val="left"/>
      <w:pPr>
        <w:ind w:left="1571" w:hanging="360"/>
      </w:pPr>
      <w:rPr>
        <w:rFonts w:ascii="Wingdings" w:hAnsi="Wingdings" w:hint="default"/>
        <w:sz w:val="16"/>
      </w:rPr>
    </w:lvl>
    <w:lvl w:ilvl="1" w:tplc="04020003" w:tentative="1">
      <w:start w:val="1"/>
      <w:numFmt w:val="bullet"/>
      <w:lvlText w:val="o"/>
      <w:lvlJc w:val="left"/>
      <w:pPr>
        <w:ind w:left="2291" w:hanging="360"/>
      </w:pPr>
      <w:rPr>
        <w:rFonts w:ascii="Courier New" w:hAnsi="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7">
    <w:nsid w:val="1CB0491E"/>
    <w:multiLevelType w:val="hybridMultilevel"/>
    <w:tmpl w:val="906CE49A"/>
    <w:lvl w:ilvl="0" w:tplc="B51EF8F0">
      <w:numFmt w:val="bullet"/>
      <w:lvlText w:val="-"/>
      <w:lvlJc w:val="left"/>
      <w:pPr>
        <w:ind w:left="1080" w:hanging="360"/>
      </w:pPr>
      <w:rPr>
        <w:rFonts w:ascii="Times New Roman" w:eastAsia="Times New Roman" w:hAnsi="Times New Roman"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8">
    <w:nsid w:val="1F815009"/>
    <w:multiLevelType w:val="multilevel"/>
    <w:tmpl w:val="5CA6D828"/>
    <w:lvl w:ilvl="0">
      <w:start w:val="1"/>
      <w:numFmt w:val="decimal"/>
      <w:lvlText w:val="%1."/>
      <w:lvlJc w:val="left"/>
      <w:pPr>
        <w:tabs>
          <w:tab w:val="num" w:pos="360"/>
        </w:tabs>
        <w:ind w:left="360" w:hanging="360"/>
      </w:pPr>
      <w:rPr>
        <w:rFonts w:cs="Times New Roman"/>
        <w:color w:val="auto"/>
      </w:rPr>
    </w:lvl>
    <w:lvl w:ilvl="1">
      <w:start w:val="1"/>
      <w:numFmt w:val="bullet"/>
      <w:lvlText w:val=""/>
      <w:lvlJc w:val="left"/>
      <w:pPr>
        <w:tabs>
          <w:tab w:val="num" w:pos="2160"/>
        </w:tabs>
        <w:ind w:left="2160" w:hanging="360"/>
      </w:pPr>
      <w:rPr>
        <w:rFonts w:ascii="Symbol" w:hAnsi="Symbol" w:hint="default"/>
        <w:sz w:val="24"/>
      </w:rPr>
    </w:lvl>
    <w:lvl w:ilvl="2">
      <w:start w:val="1"/>
      <w:numFmt w:val="lowerRoman"/>
      <w:lvlText w:val="%3."/>
      <w:lvlJc w:val="right"/>
      <w:pPr>
        <w:tabs>
          <w:tab w:val="num" w:pos="2880"/>
        </w:tabs>
        <w:ind w:left="2880" w:hanging="180"/>
      </w:pPr>
      <w:rPr>
        <w:rFonts w:cs="Times New Roman"/>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19">
    <w:nsid w:val="220E25C8"/>
    <w:multiLevelType w:val="hybridMultilevel"/>
    <w:tmpl w:val="618E0EE4"/>
    <w:lvl w:ilvl="0" w:tplc="FFFFFFFF">
      <w:start w:val="1"/>
      <w:numFmt w:val="bullet"/>
      <w:pStyle w:val="02"/>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0">
    <w:nsid w:val="26AD687B"/>
    <w:multiLevelType w:val="hybridMultilevel"/>
    <w:tmpl w:val="D64E1372"/>
    <w:lvl w:ilvl="0" w:tplc="04090007">
      <w:start w:val="1"/>
      <w:numFmt w:val="bullet"/>
      <w:lvlText w:val=""/>
      <w:lvlJc w:val="left"/>
      <w:pPr>
        <w:tabs>
          <w:tab w:val="num" w:pos="1440"/>
        </w:tabs>
        <w:ind w:left="1440" w:hanging="360"/>
      </w:pPr>
      <w:rPr>
        <w:rFonts w:ascii="Wingdings" w:hAnsi="Wingdings" w:hint="default"/>
        <w:sz w:val="16"/>
      </w:rPr>
    </w:lvl>
    <w:lvl w:ilvl="1" w:tplc="04020003" w:tentative="1">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21">
    <w:nsid w:val="272D2957"/>
    <w:multiLevelType w:val="hybridMultilevel"/>
    <w:tmpl w:val="3356E35E"/>
    <w:lvl w:ilvl="0" w:tplc="04090007">
      <w:start w:val="1"/>
      <w:numFmt w:val="bullet"/>
      <w:lvlText w:val=""/>
      <w:lvlJc w:val="left"/>
      <w:pPr>
        <w:tabs>
          <w:tab w:val="num" w:pos="1440"/>
        </w:tabs>
        <w:ind w:left="1440" w:hanging="360"/>
      </w:pPr>
      <w:rPr>
        <w:rFonts w:ascii="Wingdings" w:hAnsi="Wingdings" w:hint="default"/>
        <w:sz w:val="16"/>
      </w:rPr>
    </w:lvl>
    <w:lvl w:ilvl="1" w:tplc="04020003" w:tentative="1">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22">
    <w:nsid w:val="2D2D5F3C"/>
    <w:multiLevelType w:val="multilevel"/>
    <w:tmpl w:val="AE8CCDC0"/>
    <w:lvl w:ilvl="0">
      <w:start w:val="1"/>
      <w:numFmt w:val="bullet"/>
      <w:lvlText w:val=""/>
      <w:lvlJc w:val="left"/>
      <w:pPr>
        <w:tabs>
          <w:tab w:val="num" w:pos="360"/>
        </w:tabs>
        <w:ind w:left="360" w:hanging="360"/>
      </w:pPr>
      <w:rPr>
        <w:rFonts w:ascii="Wingdings" w:hAnsi="Wingdings" w:hint="default"/>
        <w:sz w:val="16"/>
      </w:rPr>
    </w:lvl>
    <w:lvl w:ilvl="1">
      <w:start w:val="1"/>
      <w:numFmt w:val="bullet"/>
      <w:lvlText w:val="o"/>
      <w:lvlJc w:val="left"/>
      <w:pPr>
        <w:tabs>
          <w:tab w:val="num" w:pos="2160"/>
        </w:tabs>
        <w:ind w:left="2160" w:hanging="360"/>
      </w:pPr>
      <w:rPr>
        <w:rFonts w:ascii="Courier New" w:hAnsi="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3">
    <w:nsid w:val="33840516"/>
    <w:multiLevelType w:val="multilevel"/>
    <w:tmpl w:val="3A7E41EC"/>
    <w:lvl w:ilvl="0">
      <w:start w:val="1"/>
      <w:numFmt w:val="bullet"/>
      <w:lvlText w:val=""/>
      <w:lvlJc w:val="left"/>
      <w:pPr>
        <w:tabs>
          <w:tab w:val="num" w:pos="1080"/>
        </w:tabs>
        <w:ind w:left="1080" w:hanging="360"/>
      </w:pPr>
      <w:rPr>
        <w:rFonts w:ascii="Wingdings" w:hAnsi="Wingdings" w:hint="default"/>
        <w:sz w:val="16"/>
      </w:rPr>
    </w:lvl>
    <w:lvl w:ilvl="1">
      <w:start w:val="1"/>
      <w:numFmt w:val="bullet"/>
      <w:lvlText w:val="o"/>
      <w:lvlJc w:val="left"/>
      <w:pPr>
        <w:tabs>
          <w:tab w:val="num" w:pos="2160"/>
        </w:tabs>
        <w:ind w:left="2160" w:hanging="360"/>
      </w:pPr>
      <w:rPr>
        <w:rFonts w:ascii="Courier New" w:hAnsi="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4">
    <w:nsid w:val="37173355"/>
    <w:multiLevelType w:val="hybridMultilevel"/>
    <w:tmpl w:val="EDD21D6C"/>
    <w:lvl w:ilvl="0" w:tplc="121615A6">
      <w:numFmt w:val="bullet"/>
      <w:lvlText w:val="-"/>
      <w:lvlJc w:val="left"/>
      <w:pPr>
        <w:ind w:left="1140" w:hanging="360"/>
      </w:pPr>
      <w:rPr>
        <w:rFonts w:ascii="Times New Roman" w:eastAsia="Times New Roman" w:hAnsi="Times New Roman" w:hint="default"/>
      </w:rPr>
    </w:lvl>
    <w:lvl w:ilvl="1" w:tplc="04020003" w:tentative="1">
      <w:start w:val="1"/>
      <w:numFmt w:val="bullet"/>
      <w:lvlText w:val="o"/>
      <w:lvlJc w:val="left"/>
      <w:pPr>
        <w:ind w:left="1860" w:hanging="360"/>
      </w:pPr>
      <w:rPr>
        <w:rFonts w:ascii="Courier New" w:hAnsi="Courier New" w:hint="default"/>
      </w:rPr>
    </w:lvl>
    <w:lvl w:ilvl="2" w:tplc="04020005" w:tentative="1">
      <w:start w:val="1"/>
      <w:numFmt w:val="bullet"/>
      <w:lvlText w:val=""/>
      <w:lvlJc w:val="left"/>
      <w:pPr>
        <w:ind w:left="2580" w:hanging="360"/>
      </w:pPr>
      <w:rPr>
        <w:rFonts w:ascii="Wingdings" w:hAnsi="Wingdings" w:hint="default"/>
      </w:rPr>
    </w:lvl>
    <w:lvl w:ilvl="3" w:tplc="04020001" w:tentative="1">
      <w:start w:val="1"/>
      <w:numFmt w:val="bullet"/>
      <w:lvlText w:val=""/>
      <w:lvlJc w:val="left"/>
      <w:pPr>
        <w:ind w:left="3300" w:hanging="360"/>
      </w:pPr>
      <w:rPr>
        <w:rFonts w:ascii="Symbol" w:hAnsi="Symbol" w:hint="default"/>
      </w:rPr>
    </w:lvl>
    <w:lvl w:ilvl="4" w:tplc="04020003" w:tentative="1">
      <w:start w:val="1"/>
      <w:numFmt w:val="bullet"/>
      <w:lvlText w:val="o"/>
      <w:lvlJc w:val="left"/>
      <w:pPr>
        <w:ind w:left="4020" w:hanging="360"/>
      </w:pPr>
      <w:rPr>
        <w:rFonts w:ascii="Courier New" w:hAnsi="Courier New" w:hint="default"/>
      </w:rPr>
    </w:lvl>
    <w:lvl w:ilvl="5" w:tplc="04020005" w:tentative="1">
      <w:start w:val="1"/>
      <w:numFmt w:val="bullet"/>
      <w:lvlText w:val=""/>
      <w:lvlJc w:val="left"/>
      <w:pPr>
        <w:ind w:left="4740" w:hanging="360"/>
      </w:pPr>
      <w:rPr>
        <w:rFonts w:ascii="Wingdings" w:hAnsi="Wingdings" w:hint="default"/>
      </w:rPr>
    </w:lvl>
    <w:lvl w:ilvl="6" w:tplc="04020001" w:tentative="1">
      <w:start w:val="1"/>
      <w:numFmt w:val="bullet"/>
      <w:lvlText w:val=""/>
      <w:lvlJc w:val="left"/>
      <w:pPr>
        <w:ind w:left="5460" w:hanging="360"/>
      </w:pPr>
      <w:rPr>
        <w:rFonts w:ascii="Symbol" w:hAnsi="Symbol" w:hint="default"/>
      </w:rPr>
    </w:lvl>
    <w:lvl w:ilvl="7" w:tplc="04020003" w:tentative="1">
      <w:start w:val="1"/>
      <w:numFmt w:val="bullet"/>
      <w:lvlText w:val="o"/>
      <w:lvlJc w:val="left"/>
      <w:pPr>
        <w:ind w:left="6180" w:hanging="360"/>
      </w:pPr>
      <w:rPr>
        <w:rFonts w:ascii="Courier New" w:hAnsi="Courier New" w:hint="default"/>
      </w:rPr>
    </w:lvl>
    <w:lvl w:ilvl="8" w:tplc="04020005" w:tentative="1">
      <w:start w:val="1"/>
      <w:numFmt w:val="bullet"/>
      <w:lvlText w:val=""/>
      <w:lvlJc w:val="left"/>
      <w:pPr>
        <w:ind w:left="6900" w:hanging="360"/>
      </w:pPr>
      <w:rPr>
        <w:rFonts w:ascii="Wingdings" w:hAnsi="Wingdings" w:hint="default"/>
      </w:rPr>
    </w:lvl>
  </w:abstractNum>
  <w:abstractNum w:abstractNumId="25">
    <w:nsid w:val="3BF430E7"/>
    <w:multiLevelType w:val="hybridMultilevel"/>
    <w:tmpl w:val="E53A8F34"/>
    <w:lvl w:ilvl="0" w:tplc="718C6DA6">
      <w:numFmt w:val="bullet"/>
      <w:lvlText w:val="-"/>
      <w:lvlJc w:val="left"/>
      <w:pPr>
        <w:ind w:left="1080" w:hanging="360"/>
      </w:pPr>
      <w:rPr>
        <w:rFonts w:ascii="Times New Roman" w:eastAsia="Times New Roman" w:hAnsi="Times New Roman"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6">
    <w:nsid w:val="3D5A735C"/>
    <w:multiLevelType w:val="hybridMultilevel"/>
    <w:tmpl w:val="48F8DC14"/>
    <w:lvl w:ilvl="0" w:tplc="04090007">
      <w:start w:val="1"/>
      <w:numFmt w:val="bullet"/>
      <w:lvlText w:val=""/>
      <w:lvlJc w:val="left"/>
      <w:pPr>
        <w:ind w:left="1440" w:hanging="360"/>
      </w:pPr>
      <w:rPr>
        <w:rFonts w:ascii="Wingdings" w:hAnsi="Wingdings" w:hint="default"/>
        <w:sz w:val="16"/>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7">
    <w:nsid w:val="3ED001B3"/>
    <w:multiLevelType w:val="hybridMultilevel"/>
    <w:tmpl w:val="4C0E23CC"/>
    <w:lvl w:ilvl="0" w:tplc="5BC864CC">
      <w:numFmt w:val="bullet"/>
      <w:lvlText w:val="-"/>
      <w:lvlJc w:val="left"/>
      <w:pPr>
        <w:ind w:left="720" w:hanging="360"/>
      </w:pPr>
      <w:rPr>
        <w:rFonts w:ascii="Times New Roman" w:eastAsia="Times New Roman" w:hAnsi="Times New Roman"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nsid w:val="40B227A6"/>
    <w:multiLevelType w:val="hybridMultilevel"/>
    <w:tmpl w:val="A95A95C4"/>
    <w:lvl w:ilvl="0" w:tplc="89306A80">
      <w:start w:val="1"/>
      <w:numFmt w:val="bullet"/>
      <w:lvlText w:val=""/>
      <w:lvlJc w:val="left"/>
      <w:pPr>
        <w:ind w:left="1440" w:hanging="360"/>
      </w:pPr>
      <w:rPr>
        <w:rFonts w:ascii="Wingdings" w:hAnsi="Wingdings" w:hint="default"/>
        <w:color w:val="000000"/>
        <w:sz w:val="16"/>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9">
    <w:nsid w:val="444D73CD"/>
    <w:multiLevelType w:val="hybridMultilevel"/>
    <w:tmpl w:val="35542100"/>
    <w:lvl w:ilvl="0" w:tplc="04090007">
      <w:start w:val="1"/>
      <w:numFmt w:val="bullet"/>
      <w:lvlText w:val=""/>
      <w:lvlJc w:val="left"/>
      <w:pPr>
        <w:ind w:left="360" w:hanging="360"/>
      </w:pPr>
      <w:rPr>
        <w:rFonts w:ascii="Wingdings" w:hAnsi="Wingdings" w:hint="default"/>
        <w:sz w:val="16"/>
      </w:rPr>
    </w:lvl>
    <w:lvl w:ilvl="1" w:tplc="04020003" w:tentative="1">
      <w:start w:val="1"/>
      <w:numFmt w:val="bullet"/>
      <w:lvlText w:val="o"/>
      <w:lvlJc w:val="left"/>
      <w:pPr>
        <w:ind w:left="1080" w:hanging="360"/>
      </w:pPr>
      <w:rPr>
        <w:rFonts w:ascii="Courier New" w:hAnsi="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30">
    <w:nsid w:val="49C710CD"/>
    <w:multiLevelType w:val="hybridMultilevel"/>
    <w:tmpl w:val="97CAA034"/>
    <w:lvl w:ilvl="0" w:tplc="04090007">
      <w:start w:val="1"/>
      <w:numFmt w:val="bullet"/>
      <w:lvlText w:val=""/>
      <w:lvlJc w:val="left"/>
      <w:pPr>
        <w:ind w:left="1440" w:hanging="360"/>
      </w:pPr>
      <w:rPr>
        <w:rFonts w:ascii="Wingdings" w:hAnsi="Wingdings" w:hint="default"/>
        <w:sz w:val="16"/>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31">
    <w:nsid w:val="49FA4C98"/>
    <w:multiLevelType w:val="hybridMultilevel"/>
    <w:tmpl w:val="0DDC202A"/>
    <w:lvl w:ilvl="0" w:tplc="04090007">
      <w:start w:val="1"/>
      <w:numFmt w:val="bullet"/>
      <w:lvlText w:val=""/>
      <w:lvlJc w:val="left"/>
      <w:pPr>
        <w:tabs>
          <w:tab w:val="num" w:pos="1440"/>
        </w:tabs>
        <w:ind w:left="1440" w:hanging="360"/>
      </w:pPr>
      <w:rPr>
        <w:rFonts w:ascii="Wingdings" w:hAnsi="Wingdings" w:hint="default"/>
        <w:sz w:val="16"/>
      </w:rPr>
    </w:lvl>
    <w:lvl w:ilvl="1" w:tplc="04020003">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32">
    <w:nsid w:val="4A17212B"/>
    <w:multiLevelType w:val="multilevel"/>
    <w:tmpl w:val="32542E96"/>
    <w:lvl w:ilvl="0">
      <w:start w:val="1"/>
      <w:numFmt w:val="decimal"/>
      <w:lvlText w:val="%1."/>
      <w:lvlJc w:val="left"/>
      <w:pPr>
        <w:ind w:left="1080" w:hanging="360"/>
      </w:pPr>
      <w:rPr>
        <w:rFonts w:cs="Times New Roman" w:hint="default"/>
        <w:i w:val="0"/>
      </w:rPr>
    </w:lvl>
    <w:lvl w:ilvl="1">
      <w:start w:val="8"/>
      <w:numFmt w:val="decimal"/>
      <w:isLgl/>
      <w:lvlText w:val="%1.%2."/>
      <w:lvlJc w:val="left"/>
      <w:pPr>
        <w:ind w:left="1170" w:hanging="450"/>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33">
    <w:nsid w:val="4CC90D30"/>
    <w:multiLevelType w:val="hybridMultilevel"/>
    <w:tmpl w:val="D3F62AB8"/>
    <w:lvl w:ilvl="0" w:tplc="04090007">
      <w:start w:val="1"/>
      <w:numFmt w:val="bullet"/>
      <w:lvlText w:val=""/>
      <w:lvlJc w:val="left"/>
      <w:pPr>
        <w:tabs>
          <w:tab w:val="num" w:pos="1440"/>
        </w:tabs>
        <w:ind w:left="1440" w:hanging="360"/>
      </w:pPr>
      <w:rPr>
        <w:rFonts w:ascii="Wingdings" w:hAnsi="Wingdings" w:hint="default"/>
        <w:sz w:val="16"/>
      </w:rPr>
    </w:lvl>
    <w:lvl w:ilvl="1" w:tplc="0402000D">
      <w:start w:val="1"/>
      <w:numFmt w:val="bullet"/>
      <w:lvlText w:val=""/>
      <w:lvlJc w:val="left"/>
      <w:pPr>
        <w:tabs>
          <w:tab w:val="num" w:pos="2160"/>
        </w:tabs>
        <w:ind w:left="2160" w:hanging="360"/>
      </w:pPr>
      <w:rPr>
        <w:rFonts w:ascii="Wingdings" w:hAnsi="Wingdings"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34">
    <w:nsid w:val="4D3A6685"/>
    <w:multiLevelType w:val="hybridMultilevel"/>
    <w:tmpl w:val="807CB706"/>
    <w:lvl w:ilvl="0" w:tplc="F0CEAD4C">
      <w:start w:val="1"/>
      <w:numFmt w:val="bullet"/>
      <w:lvlText w:val=""/>
      <w:lvlJc w:val="left"/>
      <w:pPr>
        <w:tabs>
          <w:tab w:val="num" w:pos="7110"/>
        </w:tabs>
        <w:ind w:left="7110" w:hanging="4950"/>
      </w:pPr>
      <w:rPr>
        <w:rFonts w:ascii="Symbol" w:hAnsi="Symbol" w:hint="default"/>
      </w:rPr>
    </w:lvl>
    <w:lvl w:ilvl="1" w:tplc="04090007">
      <w:start w:val="1"/>
      <w:numFmt w:val="bullet"/>
      <w:lvlText w:val=""/>
      <w:lvlJc w:val="left"/>
      <w:pPr>
        <w:tabs>
          <w:tab w:val="num" w:pos="2160"/>
        </w:tabs>
        <w:ind w:left="2160" w:hanging="360"/>
      </w:pPr>
      <w:rPr>
        <w:rFonts w:ascii="Wingdings" w:hAnsi="Wingdings" w:hint="default"/>
        <w:sz w:val="16"/>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35">
    <w:nsid w:val="5D764E4D"/>
    <w:multiLevelType w:val="hybridMultilevel"/>
    <w:tmpl w:val="1E6A3E3C"/>
    <w:lvl w:ilvl="0" w:tplc="04090007">
      <w:start w:val="1"/>
      <w:numFmt w:val="bullet"/>
      <w:lvlText w:val=""/>
      <w:lvlJc w:val="left"/>
      <w:pPr>
        <w:tabs>
          <w:tab w:val="num" w:pos="720"/>
        </w:tabs>
        <w:ind w:left="720" w:hanging="360"/>
      </w:pPr>
      <w:rPr>
        <w:rFonts w:ascii="Wingdings" w:hAnsi="Wingdings" w:hint="default"/>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5F883F83"/>
    <w:multiLevelType w:val="hybridMultilevel"/>
    <w:tmpl w:val="0BEE2B9C"/>
    <w:lvl w:ilvl="0" w:tplc="04090007">
      <w:start w:val="1"/>
      <w:numFmt w:val="bullet"/>
      <w:lvlText w:val=""/>
      <w:lvlJc w:val="left"/>
      <w:pPr>
        <w:tabs>
          <w:tab w:val="num" w:pos="1080"/>
        </w:tabs>
        <w:ind w:left="1080" w:hanging="360"/>
      </w:pPr>
      <w:rPr>
        <w:rFonts w:ascii="Wingdings" w:hAnsi="Wingdings" w:hint="default"/>
        <w:sz w:val="16"/>
      </w:rPr>
    </w:lvl>
    <w:lvl w:ilvl="1" w:tplc="04020003" w:tentative="1">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37">
    <w:nsid w:val="612A571F"/>
    <w:multiLevelType w:val="hybridMultilevel"/>
    <w:tmpl w:val="F0C0999E"/>
    <w:lvl w:ilvl="0" w:tplc="04020001">
      <w:start w:val="1"/>
      <w:numFmt w:val="bullet"/>
      <w:lvlText w:val=""/>
      <w:lvlJc w:val="left"/>
      <w:pPr>
        <w:ind w:left="1069" w:hanging="360"/>
      </w:pPr>
      <w:rPr>
        <w:rFonts w:ascii="Symbol" w:hAnsi="Symbol" w:hint="default"/>
      </w:rPr>
    </w:lvl>
    <w:lvl w:ilvl="1" w:tplc="04020003" w:tentative="1">
      <w:start w:val="1"/>
      <w:numFmt w:val="bullet"/>
      <w:lvlText w:val="o"/>
      <w:lvlJc w:val="left"/>
      <w:pPr>
        <w:ind w:left="1789" w:hanging="360"/>
      </w:pPr>
      <w:rPr>
        <w:rFonts w:ascii="Courier New" w:hAnsi="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38">
    <w:nsid w:val="63D82423"/>
    <w:multiLevelType w:val="multilevel"/>
    <w:tmpl w:val="9DAC5CFC"/>
    <w:lvl w:ilvl="0">
      <w:start w:val="1"/>
      <w:numFmt w:val="bullet"/>
      <w:pStyle w:val="0003"/>
      <w:lvlText w:val="­"/>
      <w:lvlJc w:val="left"/>
      <w:pPr>
        <w:tabs>
          <w:tab w:val="num" w:pos="540"/>
        </w:tabs>
        <w:ind w:left="540" w:hanging="360"/>
      </w:pPr>
      <w:rPr>
        <w:rFonts w:ascii="Courier New" w:hAnsi="Courier New" w:hint="default"/>
      </w:rPr>
    </w:lvl>
    <w:lvl w:ilvl="1">
      <w:start w:val="1"/>
      <w:numFmt w:val="bullet"/>
      <w:lvlText w:val="o"/>
      <w:lvlJc w:val="left"/>
      <w:pPr>
        <w:tabs>
          <w:tab w:val="num" w:pos="2160"/>
        </w:tabs>
        <w:ind w:left="2160" w:hanging="360"/>
      </w:pPr>
      <w:rPr>
        <w:rFonts w:ascii="Courier New" w:hAnsi="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9">
    <w:nsid w:val="6478100F"/>
    <w:multiLevelType w:val="hybridMultilevel"/>
    <w:tmpl w:val="68564D54"/>
    <w:lvl w:ilvl="0" w:tplc="04090007">
      <w:start w:val="1"/>
      <w:numFmt w:val="bullet"/>
      <w:lvlText w:val=""/>
      <w:lvlJc w:val="left"/>
      <w:pPr>
        <w:tabs>
          <w:tab w:val="num" w:pos="900"/>
        </w:tabs>
        <w:ind w:left="900" w:hanging="360"/>
      </w:pPr>
      <w:rPr>
        <w:rFonts w:ascii="Wingdings" w:hAnsi="Wingdings" w:hint="default"/>
        <w:sz w:val="16"/>
      </w:rPr>
    </w:lvl>
    <w:lvl w:ilvl="1" w:tplc="04090003">
      <w:start w:val="1"/>
      <w:numFmt w:val="bullet"/>
      <w:lvlText w:val="o"/>
      <w:lvlJc w:val="left"/>
      <w:pPr>
        <w:tabs>
          <w:tab w:val="num" w:pos="1620"/>
        </w:tabs>
        <w:ind w:left="1620" w:hanging="360"/>
      </w:pPr>
      <w:rPr>
        <w:rFonts w:ascii="Courier New" w:hAnsi="Courier New" w:hint="default"/>
      </w:rPr>
    </w:lvl>
    <w:lvl w:ilvl="2" w:tplc="04090005" w:tentative="1">
      <w:start w:val="1"/>
      <w:numFmt w:val="bullet"/>
      <w:lvlText w:val=""/>
      <w:lvlJc w:val="left"/>
      <w:pPr>
        <w:tabs>
          <w:tab w:val="num" w:pos="2340"/>
        </w:tabs>
        <w:ind w:left="2340" w:hanging="360"/>
      </w:pPr>
      <w:rPr>
        <w:rFonts w:ascii="Wingdings" w:hAnsi="Wingdings" w:hint="default"/>
      </w:rPr>
    </w:lvl>
    <w:lvl w:ilvl="3" w:tplc="04090007">
      <w:start w:val="1"/>
      <w:numFmt w:val="bullet"/>
      <w:lvlText w:val=""/>
      <w:lvlJc w:val="left"/>
      <w:pPr>
        <w:tabs>
          <w:tab w:val="num" w:pos="3060"/>
        </w:tabs>
        <w:ind w:left="3060" w:hanging="360"/>
      </w:pPr>
      <w:rPr>
        <w:rFonts w:ascii="Wingdings" w:hAnsi="Wingdings" w:hint="default"/>
        <w:sz w:val="16"/>
      </w:rPr>
    </w:lvl>
    <w:lvl w:ilvl="4" w:tplc="04090003" w:tentative="1">
      <w:start w:val="1"/>
      <w:numFmt w:val="bullet"/>
      <w:lvlText w:val="o"/>
      <w:lvlJc w:val="left"/>
      <w:pPr>
        <w:tabs>
          <w:tab w:val="num" w:pos="3780"/>
        </w:tabs>
        <w:ind w:left="3780" w:hanging="360"/>
      </w:pPr>
      <w:rPr>
        <w:rFonts w:ascii="Courier New" w:hAnsi="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40">
    <w:nsid w:val="64B11780"/>
    <w:multiLevelType w:val="hybridMultilevel"/>
    <w:tmpl w:val="6F98A462"/>
    <w:lvl w:ilvl="0" w:tplc="0402000B">
      <w:start w:val="1"/>
      <w:numFmt w:val="bullet"/>
      <w:lvlText w:val=""/>
      <w:lvlJc w:val="left"/>
      <w:pPr>
        <w:ind w:left="1425" w:hanging="360"/>
      </w:pPr>
      <w:rPr>
        <w:rFonts w:ascii="Wingdings" w:hAnsi="Wingdings" w:hint="default"/>
      </w:rPr>
    </w:lvl>
    <w:lvl w:ilvl="1" w:tplc="04020003" w:tentative="1">
      <w:start w:val="1"/>
      <w:numFmt w:val="bullet"/>
      <w:lvlText w:val="o"/>
      <w:lvlJc w:val="left"/>
      <w:pPr>
        <w:ind w:left="2145" w:hanging="360"/>
      </w:pPr>
      <w:rPr>
        <w:rFonts w:ascii="Courier New" w:hAnsi="Courier New" w:hint="default"/>
      </w:rPr>
    </w:lvl>
    <w:lvl w:ilvl="2" w:tplc="04020005" w:tentative="1">
      <w:start w:val="1"/>
      <w:numFmt w:val="bullet"/>
      <w:lvlText w:val=""/>
      <w:lvlJc w:val="left"/>
      <w:pPr>
        <w:ind w:left="2865" w:hanging="360"/>
      </w:pPr>
      <w:rPr>
        <w:rFonts w:ascii="Wingdings" w:hAnsi="Wingdings" w:hint="default"/>
      </w:rPr>
    </w:lvl>
    <w:lvl w:ilvl="3" w:tplc="04020001" w:tentative="1">
      <w:start w:val="1"/>
      <w:numFmt w:val="bullet"/>
      <w:lvlText w:val=""/>
      <w:lvlJc w:val="left"/>
      <w:pPr>
        <w:ind w:left="3585" w:hanging="360"/>
      </w:pPr>
      <w:rPr>
        <w:rFonts w:ascii="Symbol" w:hAnsi="Symbol" w:hint="default"/>
      </w:rPr>
    </w:lvl>
    <w:lvl w:ilvl="4" w:tplc="04020003" w:tentative="1">
      <w:start w:val="1"/>
      <w:numFmt w:val="bullet"/>
      <w:lvlText w:val="o"/>
      <w:lvlJc w:val="left"/>
      <w:pPr>
        <w:ind w:left="4305" w:hanging="360"/>
      </w:pPr>
      <w:rPr>
        <w:rFonts w:ascii="Courier New" w:hAnsi="Courier New" w:hint="default"/>
      </w:rPr>
    </w:lvl>
    <w:lvl w:ilvl="5" w:tplc="04020005" w:tentative="1">
      <w:start w:val="1"/>
      <w:numFmt w:val="bullet"/>
      <w:lvlText w:val=""/>
      <w:lvlJc w:val="left"/>
      <w:pPr>
        <w:ind w:left="5025" w:hanging="360"/>
      </w:pPr>
      <w:rPr>
        <w:rFonts w:ascii="Wingdings" w:hAnsi="Wingdings" w:hint="default"/>
      </w:rPr>
    </w:lvl>
    <w:lvl w:ilvl="6" w:tplc="04020001" w:tentative="1">
      <w:start w:val="1"/>
      <w:numFmt w:val="bullet"/>
      <w:lvlText w:val=""/>
      <w:lvlJc w:val="left"/>
      <w:pPr>
        <w:ind w:left="5745" w:hanging="360"/>
      </w:pPr>
      <w:rPr>
        <w:rFonts w:ascii="Symbol" w:hAnsi="Symbol" w:hint="default"/>
      </w:rPr>
    </w:lvl>
    <w:lvl w:ilvl="7" w:tplc="04020003" w:tentative="1">
      <w:start w:val="1"/>
      <w:numFmt w:val="bullet"/>
      <w:lvlText w:val="o"/>
      <w:lvlJc w:val="left"/>
      <w:pPr>
        <w:ind w:left="6465" w:hanging="360"/>
      </w:pPr>
      <w:rPr>
        <w:rFonts w:ascii="Courier New" w:hAnsi="Courier New" w:hint="default"/>
      </w:rPr>
    </w:lvl>
    <w:lvl w:ilvl="8" w:tplc="04020005" w:tentative="1">
      <w:start w:val="1"/>
      <w:numFmt w:val="bullet"/>
      <w:lvlText w:val=""/>
      <w:lvlJc w:val="left"/>
      <w:pPr>
        <w:ind w:left="7185" w:hanging="360"/>
      </w:pPr>
      <w:rPr>
        <w:rFonts w:ascii="Wingdings" w:hAnsi="Wingdings" w:hint="default"/>
      </w:rPr>
    </w:lvl>
  </w:abstractNum>
  <w:abstractNum w:abstractNumId="41">
    <w:nsid w:val="696A674C"/>
    <w:multiLevelType w:val="hybridMultilevel"/>
    <w:tmpl w:val="F3188070"/>
    <w:lvl w:ilvl="0" w:tplc="04090007">
      <w:start w:val="1"/>
      <w:numFmt w:val="bullet"/>
      <w:lvlText w:val=""/>
      <w:lvlJc w:val="left"/>
      <w:pPr>
        <w:tabs>
          <w:tab w:val="num" w:pos="1440"/>
        </w:tabs>
        <w:ind w:left="1440" w:hanging="360"/>
      </w:pPr>
      <w:rPr>
        <w:rFonts w:ascii="Wingdings" w:hAnsi="Wingdings" w:hint="default"/>
        <w:sz w:val="16"/>
      </w:rPr>
    </w:lvl>
    <w:lvl w:ilvl="1" w:tplc="04090007">
      <w:start w:val="1"/>
      <w:numFmt w:val="bullet"/>
      <w:lvlText w:val=""/>
      <w:lvlJc w:val="left"/>
      <w:pPr>
        <w:tabs>
          <w:tab w:val="num" w:pos="2160"/>
        </w:tabs>
        <w:ind w:left="2160" w:hanging="360"/>
      </w:pPr>
      <w:rPr>
        <w:rFonts w:ascii="Wingdings" w:hAnsi="Wingdings" w:hint="default"/>
        <w:sz w:val="16"/>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42">
    <w:nsid w:val="6A55099F"/>
    <w:multiLevelType w:val="hybridMultilevel"/>
    <w:tmpl w:val="947CF304"/>
    <w:lvl w:ilvl="0" w:tplc="04090007">
      <w:start w:val="1"/>
      <w:numFmt w:val="bullet"/>
      <w:lvlText w:val=""/>
      <w:lvlJc w:val="left"/>
      <w:pPr>
        <w:ind w:left="1571" w:hanging="360"/>
      </w:pPr>
      <w:rPr>
        <w:rFonts w:ascii="Wingdings" w:hAnsi="Wingdings" w:hint="default"/>
        <w:sz w:val="16"/>
      </w:rPr>
    </w:lvl>
    <w:lvl w:ilvl="1" w:tplc="04020003" w:tentative="1">
      <w:start w:val="1"/>
      <w:numFmt w:val="bullet"/>
      <w:lvlText w:val="o"/>
      <w:lvlJc w:val="left"/>
      <w:pPr>
        <w:ind w:left="2291" w:hanging="360"/>
      </w:pPr>
      <w:rPr>
        <w:rFonts w:ascii="Courier New" w:hAnsi="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43">
    <w:nsid w:val="6DFA6578"/>
    <w:multiLevelType w:val="hybridMultilevel"/>
    <w:tmpl w:val="8A6832CA"/>
    <w:lvl w:ilvl="0" w:tplc="04090007">
      <w:start w:val="1"/>
      <w:numFmt w:val="bullet"/>
      <w:lvlText w:val=""/>
      <w:lvlJc w:val="left"/>
      <w:pPr>
        <w:tabs>
          <w:tab w:val="num" w:pos="900"/>
        </w:tabs>
        <w:ind w:left="900" w:hanging="360"/>
      </w:pPr>
      <w:rPr>
        <w:rFonts w:ascii="Wingdings" w:hAnsi="Wingdings" w:hint="default"/>
        <w:sz w:val="16"/>
      </w:rPr>
    </w:lvl>
    <w:lvl w:ilvl="1" w:tplc="04090003">
      <w:start w:val="1"/>
      <w:numFmt w:val="bullet"/>
      <w:lvlText w:val="o"/>
      <w:lvlJc w:val="left"/>
      <w:pPr>
        <w:tabs>
          <w:tab w:val="num" w:pos="1620"/>
        </w:tabs>
        <w:ind w:left="1620" w:hanging="360"/>
      </w:pPr>
      <w:rPr>
        <w:rFonts w:ascii="Courier New" w:hAnsi="Courier New" w:hint="default"/>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44">
    <w:nsid w:val="6F0B4F14"/>
    <w:multiLevelType w:val="hybridMultilevel"/>
    <w:tmpl w:val="D6B0CD18"/>
    <w:lvl w:ilvl="0" w:tplc="04090007">
      <w:start w:val="1"/>
      <w:numFmt w:val="bullet"/>
      <w:lvlText w:val=""/>
      <w:lvlJc w:val="left"/>
      <w:pPr>
        <w:tabs>
          <w:tab w:val="num" w:pos="360"/>
        </w:tabs>
        <w:ind w:left="360" w:hanging="360"/>
      </w:pPr>
      <w:rPr>
        <w:rFonts w:ascii="Wingdings" w:hAnsi="Wingdings" w:hint="default"/>
        <w:sz w:val="16"/>
      </w:rPr>
    </w:lvl>
    <w:lvl w:ilvl="1" w:tplc="2B42F336">
      <w:start w:val="1"/>
      <w:numFmt w:val="bullet"/>
      <w:lvlText w:val=""/>
      <w:lvlJc w:val="left"/>
      <w:pPr>
        <w:tabs>
          <w:tab w:val="num" w:pos="1620"/>
        </w:tabs>
        <w:ind w:left="1620" w:hanging="360"/>
      </w:pPr>
      <w:rPr>
        <w:rFonts w:ascii="Wingdings" w:hAnsi="Wingdings" w:hint="default"/>
        <w:sz w:val="16"/>
      </w:rPr>
    </w:lvl>
    <w:lvl w:ilvl="2" w:tplc="0409001B" w:tentative="1">
      <w:start w:val="1"/>
      <w:numFmt w:val="lowerRoman"/>
      <w:lvlText w:val="%3."/>
      <w:lvlJc w:val="right"/>
      <w:pPr>
        <w:tabs>
          <w:tab w:val="num" w:pos="2340"/>
        </w:tabs>
        <w:ind w:left="2340" w:hanging="180"/>
      </w:pPr>
      <w:rPr>
        <w:rFonts w:cs="Times New Roman"/>
      </w:rPr>
    </w:lvl>
    <w:lvl w:ilvl="3" w:tplc="0409000F" w:tentative="1">
      <w:start w:val="1"/>
      <w:numFmt w:val="decimal"/>
      <w:lvlText w:val="%4."/>
      <w:lvlJc w:val="left"/>
      <w:pPr>
        <w:tabs>
          <w:tab w:val="num" w:pos="3060"/>
        </w:tabs>
        <w:ind w:left="3060" w:hanging="360"/>
      </w:pPr>
      <w:rPr>
        <w:rFonts w:cs="Times New Roman"/>
      </w:rPr>
    </w:lvl>
    <w:lvl w:ilvl="4" w:tplc="04090019" w:tentative="1">
      <w:start w:val="1"/>
      <w:numFmt w:val="lowerLetter"/>
      <w:lvlText w:val="%5."/>
      <w:lvlJc w:val="left"/>
      <w:pPr>
        <w:tabs>
          <w:tab w:val="num" w:pos="3780"/>
        </w:tabs>
        <w:ind w:left="3780" w:hanging="360"/>
      </w:pPr>
      <w:rPr>
        <w:rFonts w:cs="Times New Roman"/>
      </w:rPr>
    </w:lvl>
    <w:lvl w:ilvl="5" w:tplc="0409001B" w:tentative="1">
      <w:start w:val="1"/>
      <w:numFmt w:val="lowerRoman"/>
      <w:lvlText w:val="%6."/>
      <w:lvlJc w:val="right"/>
      <w:pPr>
        <w:tabs>
          <w:tab w:val="num" w:pos="4500"/>
        </w:tabs>
        <w:ind w:left="4500" w:hanging="180"/>
      </w:pPr>
      <w:rPr>
        <w:rFonts w:cs="Times New Roman"/>
      </w:rPr>
    </w:lvl>
    <w:lvl w:ilvl="6" w:tplc="0409000F" w:tentative="1">
      <w:start w:val="1"/>
      <w:numFmt w:val="decimal"/>
      <w:lvlText w:val="%7."/>
      <w:lvlJc w:val="left"/>
      <w:pPr>
        <w:tabs>
          <w:tab w:val="num" w:pos="5220"/>
        </w:tabs>
        <w:ind w:left="5220" w:hanging="360"/>
      </w:pPr>
      <w:rPr>
        <w:rFonts w:cs="Times New Roman"/>
      </w:rPr>
    </w:lvl>
    <w:lvl w:ilvl="7" w:tplc="04090019" w:tentative="1">
      <w:start w:val="1"/>
      <w:numFmt w:val="lowerLetter"/>
      <w:lvlText w:val="%8."/>
      <w:lvlJc w:val="left"/>
      <w:pPr>
        <w:tabs>
          <w:tab w:val="num" w:pos="5940"/>
        </w:tabs>
        <w:ind w:left="5940" w:hanging="360"/>
      </w:pPr>
      <w:rPr>
        <w:rFonts w:cs="Times New Roman"/>
      </w:rPr>
    </w:lvl>
    <w:lvl w:ilvl="8" w:tplc="0409001B" w:tentative="1">
      <w:start w:val="1"/>
      <w:numFmt w:val="lowerRoman"/>
      <w:lvlText w:val="%9."/>
      <w:lvlJc w:val="right"/>
      <w:pPr>
        <w:tabs>
          <w:tab w:val="num" w:pos="6660"/>
        </w:tabs>
        <w:ind w:left="6660" w:hanging="180"/>
      </w:pPr>
      <w:rPr>
        <w:rFonts w:cs="Times New Roman"/>
      </w:rPr>
    </w:lvl>
  </w:abstractNum>
  <w:abstractNum w:abstractNumId="45">
    <w:nsid w:val="70F96251"/>
    <w:multiLevelType w:val="hybridMultilevel"/>
    <w:tmpl w:val="C7CEBED0"/>
    <w:lvl w:ilvl="0" w:tplc="04090007">
      <w:start w:val="1"/>
      <w:numFmt w:val="bullet"/>
      <w:lvlText w:val=""/>
      <w:lvlJc w:val="left"/>
      <w:pPr>
        <w:ind w:left="1648" w:hanging="360"/>
      </w:pPr>
      <w:rPr>
        <w:rFonts w:ascii="Wingdings" w:hAnsi="Wingdings" w:hint="default"/>
        <w:sz w:val="16"/>
      </w:rPr>
    </w:lvl>
    <w:lvl w:ilvl="1" w:tplc="04020003" w:tentative="1">
      <w:start w:val="1"/>
      <w:numFmt w:val="bullet"/>
      <w:lvlText w:val="o"/>
      <w:lvlJc w:val="left"/>
      <w:pPr>
        <w:ind w:left="2368" w:hanging="360"/>
      </w:pPr>
      <w:rPr>
        <w:rFonts w:ascii="Courier New" w:hAnsi="Courier New" w:hint="default"/>
      </w:rPr>
    </w:lvl>
    <w:lvl w:ilvl="2" w:tplc="04020005" w:tentative="1">
      <w:start w:val="1"/>
      <w:numFmt w:val="bullet"/>
      <w:lvlText w:val=""/>
      <w:lvlJc w:val="left"/>
      <w:pPr>
        <w:ind w:left="3088" w:hanging="360"/>
      </w:pPr>
      <w:rPr>
        <w:rFonts w:ascii="Wingdings" w:hAnsi="Wingdings" w:hint="default"/>
      </w:rPr>
    </w:lvl>
    <w:lvl w:ilvl="3" w:tplc="04020001" w:tentative="1">
      <w:start w:val="1"/>
      <w:numFmt w:val="bullet"/>
      <w:lvlText w:val=""/>
      <w:lvlJc w:val="left"/>
      <w:pPr>
        <w:ind w:left="3808" w:hanging="360"/>
      </w:pPr>
      <w:rPr>
        <w:rFonts w:ascii="Symbol" w:hAnsi="Symbol" w:hint="default"/>
      </w:rPr>
    </w:lvl>
    <w:lvl w:ilvl="4" w:tplc="04020003" w:tentative="1">
      <w:start w:val="1"/>
      <w:numFmt w:val="bullet"/>
      <w:lvlText w:val="o"/>
      <w:lvlJc w:val="left"/>
      <w:pPr>
        <w:ind w:left="4528" w:hanging="360"/>
      </w:pPr>
      <w:rPr>
        <w:rFonts w:ascii="Courier New" w:hAnsi="Courier New" w:hint="default"/>
      </w:rPr>
    </w:lvl>
    <w:lvl w:ilvl="5" w:tplc="04020005" w:tentative="1">
      <w:start w:val="1"/>
      <w:numFmt w:val="bullet"/>
      <w:lvlText w:val=""/>
      <w:lvlJc w:val="left"/>
      <w:pPr>
        <w:ind w:left="5248" w:hanging="360"/>
      </w:pPr>
      <w:rPr>
        <w:rFonts w:ascii="Wingdings" w:hAnsi="Wingdings" w:hint="default"/>
      </w:rPr>
    </w:lvl>
    <w:lvl w:ilvl="6" w:tplc="04020001" w:tentative="1">
      <w:start w:val="1"/>
      <w:numFmt w:val="bullet"/>
      <w:lvlText w:val=""/>
      <w:lvlJc w:val="left"/>
      <w:pPr>
        <w:ind w:left="5968" w:hanging="360"/>
      </w:pPr>
      <w:rPr>
        <w:rFonts w:ascii="Symbol" w:hAnsi="Symbol" w:hint="default"/>
      </w:rPr>
    </w:lvl>
    <w:lvl w:ilvl="7" w:tplc="04020003" w:tentative="1">
      <w:start w:val="1"/>
      <w:numFmt w:val="bullet"/>
      <w:lvlText w:val="o"/>
      <w:lvlJc w:val="left"/>
      <w:pPr>
        <w:ind w:left="6688" w:hanging="360"/>
      </w:pPr>
      <w:rPr>
        <w:rFonts w:ascii="Courier New" w:hAnsi="Courier New" w:hint="default"/>
      </w:rPr>
    </w:lvl>
    <w:lvl w:ilvl="8" w:tplc="04020005" w:tentative="1">
      <w:start w:val="1"/>
      <w:numFmt w:val="bullet"/>
      <w:lvlText w:val=""/>
      <w:lvlJc w:val="left"/>
      <w:pPr>
        <w:ind w:left="7408" w:hanging="360"/>
      </w:pPr>
      <w:rPr>
        <w:rFonts w:ascii="Wingdings" w:hAnsi="Wingdings" w:hint="default"/>
      </w:rPr>
    </w:lvl>
  </w:abstractNum>
  <w:abstractNum w:abstractNumId="46">
    <w:nsid w:val="71231421"/>
    <w:multiLevelType w:val="hybridMultilevel"/>
    <w:tmpl w:val="DE2CF8D6"/>
    <w:lvl w:ilvl="0" w:tplc="9B241C24">
      <w:numFmt w:val="bullet"/>
      <w:lvlText w:val="-"/>
      <w:lvlJc w:val="left"/>
      <w:pPr>
        <w:ind w:left="1069" w:hanging="360"/>
      </w:pPr>
      <w:rPr>
        <w:rFonts w:ascii="Times New Roman" w:eastAsia="Times New Roman" w:hAnsi="Times New Roman" w:hint="default"/>
      </w:rPr>
    </w:lvl>
    <w:lvl w:ilvl="1" w:tplc="04020003" w:tentative="1">
      <w:start w:val="1"/>
      <w:numFmt w:val="bullet"/>
      <w:lvlText w:val="o"/>
      <w:lvlJc w:val="left"/>
      <w:pPr>
        <w:ind w:left="1789" w:hanging="360"/>
      </w:pPr>
      <w:rPr>
        <w:rFonts w:ascii="Courier New" w:hAnsi="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47">
    <w:nsid w:val="712A2EA0"/>
    <w:multiLevelType w:val="hybridMultilevel"/>
    <w:tmpl w:val="756E5EA6"/>
    <w:lvl w:ilvl="0" w:tplc="89306A80">
      <w:start w:val="1"/>
      <w:numFmt w:val="bullet"/>
      <w:lvlText w:val=""/>
      <w:lvlJc w:val="left"/>
      <w:pPr>
        <w:tabs>
          <w:tab w:val="num" w:pos="1080"/>
        </w:tabs>
        <w:ind w:left="1080" w:hanging="360"/>
      </w:pPr>
      <w:rPr>
        <w:rFonts w:ascii="Wingdings" w:hAnsi="Wingdings" w:hint="default"/>
        <w:color w:val="000000"/>
        <w:sz w:val="16"/>
      </w:rPr>
    </w:lvl>
    <w:lvl w:ilvl="1" w:tplc="04020003" w:tentative="1">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48">
    <w:nsid w:val="7E113439"/>
    <w:multiLevelType w:val="hybridMultilevel"/>
    <w:tmpl w:val="7FBE27B8"/>
    <w:lvl w:ilvl="0" w:tplc="04090007">
      <w:start w:val="1"/>
      <w:numFmt w:val="bullet"/>
      <w:lvlText w:val=""/>
      <w:lvlJc w:val="left"/>
      <w:pPr>
        <w:tabs>
          <w:tab w:val="num" w:pos="900"/>
        </w:tabs>
        <w:ind w:left="900" w:hanging="360"/>
      </w:pPr>
      <w:rPr>
        <w:rFonts w:ascii="Wingdings" w:hAnsi="Wingdings" w:hint="default"/>
        <w:sz w:val="16"/>
      </w:rPr>
    </w:lvl>
    <w:lvl w:ilvl="1" w:tplc="2B42F336">
      <w:start w:val="1"/>
      <w:numFmt w:val="bullet"/>
      <w:lvlText w:val=""/>
      <w:lvlJc w:val="left"/>
      <w:pPr>
        <w:tabs>
          <w:tab w:val="num" w:pos="1620"/>
        </w:tabs>
        <w:ind w:left="1620" w:hanging="360"/>
      </w:pPr>
      <w:rPr>
        <w:rFonts w:ascii="Wingdings" w:hAnsi="Wingdings" w:hint="default"/>
        <w:sz w:val="16"/>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num w:numId="1">
    <w:abstractNumId w:val="11"/>
  </w:num>
  <w:num w:numId="2">
    <w:abstractNumId w:val="4"/>
  </w:num>
  <w:num w:numId="3">
    <w:abstractNumId w:val="44"/>
  </w:num>
  <w:num w:numId="4">
    <w:abstractNumId w:val="43"/>
  </w:num>
  <w:num w:numId="5">
    <w:abstractNumId w:val="35"/>
  </w:num>
  <w:num w:numId="6">
    <w:abstractNumId w:val="48"/>
  </w:num>
  <w:num w:numId="7">
    <w:abstractNumId w:val="39"/>
  </w:num>
  <w:num w:numId="8">
    <w:abstractNumId w:val="10"/>
  </w:num>
  <w:num w:numId="9">
    <w:abstractNumId w:val="38"/>
  </w:num>
  <w:num w:numId="10">
    <w:abstractNumId w:val="6"/>
  </w:num>
  <w:num w:numId="11">
    <w:abstractNumId w:val="18"/>
  </w:num>
  <w:num w:numId="12">
    <w:abstractNumId w:val="23"/>
  </w:num>
  <w:num w:numId="13">
    <w:abstractNumId w:val="41"/>
  </w:num>
  <w:num w:numId="14">
    <w:abstractNumId w:val="0"/>
  </w:num>
  <w:num w:numId="15">
    <w:abstractNumId w:val="31"/>
  </w:num>
  <w:num w:numId="16">
    <w:abstractNumId w:val="9"/>
  </w:num>
  <w:num w:numId="17">
    <w:abstractNumId w:val="34"/>
  </w:num>
  <w:num w:numId="18">
    <w:abstractNumId w:val="33"/>
  </w:num>
  <w:num w:numId="19">
    <w:abstractNumId w:val="20"/>
  </w:num>
  <w:num w:numId="20">
    <w:abstractNumId w:val="19"/>
  </w:num>
  <w:num w:numId="21">
    <w:abstractNumId w:val="22"/>
  </w:num>
  <w:num w:numId="22">
    <w:abstractNumId w:val="12"/>
  </w:num>
  <w:num w:numId="23">
    <w:abstractNumId w:val="47"/>
  </w:num>
  <w:num w:numId="24">
    <w:abstractNumId w:val="36"/>
  </w:num>
  <w:num w:numId="25">
    <w:abstractNumId w:val="21"/>
  </w:num>
  <w:num w:numId="26">
    <w:abstractNumId w:val="29"/>
  </w:num>
  <w:num w:numId="27">
    <w:abstractNumId w:val="16"/>
  </w:num>
  <w:num w:numId="28">
    <w:abstractNumId w:val="45"/>
  </w:num>
  <w:num w:numId="29">
    <w:abstractNumId w:val="46"/>
  </w:num>
  <w:num w:numId="30">
    <w:abstractNumId w:val="24"/>
  </w:num>
  <w:num w:numId="31">
    <w:abstractNumId w:val="5"/>
  </w:num>
  <w:num w:numId="32">
    <w:abstractNumId w:val="2"/>
  </w:num>
  <w:num w:numId="33">
    <w:abstractNumId w:val="26"/>
  </w:num>
  <w:num w:numId="34">
    <w:abstractNumId w:val="8"/>
  </w:num>
  <w:num w:numId="35">
    <w:abstractNumId w:val="17"/>
  </w:num>
  <w:num w:numId="36">
    <w:abstractNumId w:val="13"/>
  </w:num>
  <w:num w:numId="37">
    <w:abstractNumId w:val="7"/>
  </w:num>
  <w:num w:numId="38">
    <w:abstractNumId w:val="25"/>
  </w:num>
  <w:num w:numId="39">
    <w:abstractNumId w:val="28"/>
  </w:num>
  <w:num w:numId="40">
    <w:abstractNumId w:val="32"/>
  </w:num>
  <w:num w:numId="41">
    <w:abstractNumId w:val="37"/>
  </w:num>
  <w:num w:numId="42">
    <w:abstractNumId w:val="30"/>
  </w:num>
  <w:num w:numId="43">
    <w:abstractNumId w:val="1"/>
  </w:num>
  <w:num w:numId="44">
    <w:abstractNumId w:val="27"/>
  </w:num>
  <w:num w:numId="45">
    <w:abstractNumId w:val="14"/>
  </w:num>
  <w:num w:numId="46">
    <w:abstractNumId w:val="3"/>
  </w:num>
  <w:num w:numId="47">
    <w:abstractNumId w:val="15"/>
  </w:num>
  <w:num w:numId="48">
    <w:abstractNumId w:val="40"/>
  </w:num>
  <w:num w:numId="49">
    <w:abstractNumId w:val="42"/>
  </w:num>
  <w:numIdMacAtCleanup w:val="4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F201C"/>
    <w:rsid w:val="0000114F"/>
    <w:rsid w:val="0000132C"/>
    <w:rsid w:val="000021CF"/>
    <w:rsid w:val="000022AF"/>
    <w:rsid w:val="00002539"/>
    <w:rsid w:val="00002B3B"/>
    <w:rsid w:val="000031F8"/>
    <w:rsid w:val="00003928"/>
    <w:rsid w:val="00003D1F"/>
    <w:rsid w:val="00004670"/>
    <w:rsid w:val="00004B15"/>
    <w:rsid w:val="00004C57"/>
    <w:rsid w:val="00005006"/>
    <w:rsid w:val="00005F3A"/>
    <w:rsid w:val="000064F3"/>
    <w:rsid w:val="00006B02"/>
    <w:rsid w:val="00006B53"/>
    <w:rsid w:val="00006E07"/>
    <w:rsid w:val="000071DC"/>
    <w:rsid w:val="00007394"/>
    <w:rsid w:val="00007464"/>
    <w:rsid w:val="000075AD"/>
    <w:rsid w:val="0000797D"/>
    <w:rsid w:val="000108EA"/>
    <w:rsid w:val="00010AC3"/>
    <w:rsid w:val="00010B43"/>
    <w:rsid w:val="0001128A"/>
    <w:rsid w:val="0001129A"/>
    <w:rsid w:val="00011A5C"/>
    <w:rsid w:val="00011B4A"/>
    <w:rsid w:val="00011B59"/>
    <w:rsid w:val="00011BED"/>
    <w:rsid w:val="000121DB"/>
    <w:rsid w:val="000127F6"/>
    <w:rsid w:val="0001287A"/>
    <w:rsid w:val="0001296C"/>
    <w:rsid w:val="000132A9"/>
    <w:rsid w:val="00013809"/>
    <w:rsid w:val="00013BCF"/>
    <w:rsid w:val="00014287"/>
    <w:rsid w:val="000144AF"/>
    <w:rsid w:val="00014B0D"/>
    <w:rsid w:val="00014E21"/>
    <w:rsid w:val="00014E44"/>
    <w:rsid w:val="000156ED"/>
    <w:rsid w:val="000159EA"/>
    <w:rsid w:val="00016D6D"/>
    <w:rsid w:val="00017546"/>
    <w:rsid w:val="00017B40"/>
    <w:rsid w:val="00017D11"/>
    <w:rsid w:val="00020124"/>
    <w:rsid w:val="000201FF"/>
    <w:rsid w:val="00020CC0"/>
    <w:rsid w:val="00021117"/>
    <w:rsid w:val="00021174"/>
    <w:rsid w:val="000213D8"/>
    <w:rsid w:val="00021D76"/>
    <w:rsid w:val="000223B5"/>
    <w:rsid w:val="00022D0A"/>
    <w:rsid w:val="00023903"/>
    <w:rsid w:val="00023F57"/>
    <w:rsid w:val="00024531"/>
    <w:rsid w:val="00025B71"/>
    <w:rsid w:val="00025B8E"/>
    <w:rsid w:val="00025D5B"/>
    <w:rsid w:val="000271FD"/>
    <w:rsid w:val="00027407"/>
    <w:rsid w:val="00027A71"/>
    <w:rsid w:val="00031F23"/>
    <w:rsid w:val="000321CA"/>
    <w:rsid w:val="000327C7"/>
    <w:rsid w:val="00032B7B"/>
    <w:rsid w:val="00033432"/>
    <w:rsid w:val="0003398C"/>
    <w:rsid w:val="00033F0E"/>
    <w:rsid w:val="00034016"/>
    <w:rsid w:val="000341BC"/>
    <w:rsid w:val="000342E2"/>
    <w:rsid w:val="000359D6"/>
    <w:rsid w:val="000366CC"/>
    <w:rsid w:val="00036826"/>
    <w:rsid w:val="0003750B"/>
    <w:rsid w:val="0003757F"/>
    <w:rsid w:val="00037CCF"/>
    <w:rsid w:val="00037F6E"/>
    <w:rsid w:val="00040A3E"/>
    <w:rsid w:val="00040E50"/>
    <w:rsid w:val="00040E8E"/>
    <w:rsid w:val="00040FDF"/>
    <w:rsid w:val="0004112A"/>
    <w:rsid w:val="00041E34"/>
    <w:rsid w:val="00042739"/>
    <w:rsid w:val="0004401E"/>
    <w:rsid w:val="00044316"/>
    <w:rsid w:val="0004517A"/>
    <w:rsid w:val="00045D1A"/>
    <w:rsid w:val="000468B7"/>
    <w:rsid w:val="00047125"/>
    <w:rsid w:val="00050267"/>
    <w:rsid w:val="000517D5"/>
    <w:rsid w:val="0005238F"/>
    <w:rsid w:val="00052676"/>
    <w:rsid w:val="000545EA"/>
    <w:rsid w:val="0005499E"/>
    <w:rsid w:val="00054B0F"/>
    <w:rsid w:val="00054BD6"/>
    <w:rsid w:val="00055E24"/>
    <w:rsid w:val="00056296"/>
    <w:rsid w:val="00056384"/>
    <w:rsid w:val="00056BF4"/>
    <w:rsid w:val="00056F77"/>
    <w:rsid w:val="0005742C"/>
    <w:rsid w:val="00060165"/>
    <w:rsid w:val="0006038C"/>
    <w:rsid w:val="000604E7"/>
    <w:rsid w:val="000606CF"/>
    <w:rsid w:val="00060F77"/>
    <w:rsid w:val="0006255A"/>
    <w:rsid w:val="00062E92"/>
    <w:rsid w:val="00063404"/>
    <w:rsid w:val="000637B3"/>
    <w:rsid w:val="00064ABF"/>
    <w:rsid w:val="00065A4D"/>
    <w:rsid w:val="00065C4F"/>
    <w:rsid w:val="000660C3"/>
    <w:rsid w:val="00066293"/>
    <w:rsid w:val="000662D5"/>
    <w:rsid w:val="00066809"/>
    <w:rsid w:val="000668BF"/>
    <w:rsid w:val="00066B1F"/>
    <w:rsid w:val="00066F1E"/>
    <w:rsid w:val="00066F6E"/>
    <w:rsid w:val="000678E5"/>
    <w:rsid w:val="00067F64"/>
    <w:rsid w:val="000706F8"/>
    <w:rsid w:val="00070A93"/>
    <w:rsid w:val="00071658"/>
    <w:rsid w:val="0007174B"/>
    <w:rsid w:val="00071F58"/>
    <w:rsid w:val="0007205D"/>
    <w:rsid w:val="00072B94"/>
    <w:rsid w:val="00073986"/>
    <w:rsid w:val="000744E9"/>
    <w:rsid w:val="000748F3"/>
    <w:rsid w:val="00074BC0"/>
    <w:rsid w:val="000758C2"/>
    <w:rsid w:val="00075CC1"/>
    <w:rsid w:val="00076CBD"/>
    <w:rsid w:val="000807BA"/>
    <w:rsid w:val="00080B8B"/>
    <w:rsid w:val="000810A1"/>
    <w:rsid w:val="00081CBF"/>
    <w:rsid w:val="000821AD"/>
    <w:rsid w:val="00082340"/>
    <w:rsid w:val="0008260F"/>
    <w:rsid w:val="00082D52"/>
    <w:rsid w:val="000830DB"/>
    <w:rsid w:val="0008337F"/>
    <w:rsid w:val="00083DA0"/>
    <w:rsid w:val="00085C92"/>
    <w:rsid w:val="00085DFD"/>
    <w:rsid w:val="00085FA7"/>
    <w:rsid w:val="00086293"/>
    <w:rsid w:val="000865D6"/>
    <w:rsid w:val="00086922"/>
    <w:rsid w:val="00086E06"/>
    <w:rsid w:val="00087C27"/>
    <w:rsid w:val="00090121"/>
    <w:rsid w:val="000914A9"/>
    <w:rsid w:val="000915A2"/>
    <w:rsid w:val="0009168E"/>
    <w:rsid w:val="00092195"/>
    <w:rsid w:val="00092369"/>
    <w:rsid w:val="00092ECC"/>
    <w:rsid w:val="000933EC"/>
    <w:rsid w:val="00093CD7"/>
    <w:rsid w:val="00094DB2"/>
    <w:rsid w:val="00095206"/>
    <w:rsid w:val="000956F7"/>
    <w:rsid w:val="000957FE"/>
    <w:rsid w:val="00096D46"/>
    <w:rsid w:val="00096EE2"/>
    <w:rsid w:val="0009759F"/>
    <w:rsid w:val="00097C67"/>
    <w:rsid w:val="00097CF1"/>
    <w:rsid w:val="000A111B"/>
    <w:rsid w:val="000A1825"/>
    <w:rsid w:val="000A1E4E"/>
    <w:rsid w:val="000A246A"/>
    <w:rsid w:val="000A24BA"/>
    <w:rsid w:val="000A268F"/>
    <w:rsid w:val="000A34A5"/>
    <w:rsid w:val="000A3B2A"/>
    <w:rsid w:val="000A3EF8"/>
    <w:rsid w:val="000A4E0E"/>
    <w:rsid w:val="000A4F5D"/>
    <w:rsid w:val="000A51E3"/>
    <w:rsid w:val="000A5894"/>
    <w:rsid w:val="000A5EEC"/>
    <w:rsid w:val="000A6AD0"/>
    <w:rsid w:val="000A6B39"/>
    <w:rsid w:val="000A71DF"/>
    <w:rsid w:val="000A798B"/>
    <w:rsid w:val="000A7FAA"/>
    <w:rsid w:val="000B0CE7"/>
    <w:rsid w:val="000B1A18"/>
    <w:rsid w:val="000B1D7B"/>
    <w:rsid w:val="000B1ED9"/>
    <w:rsid w:val="000B2A38"/>
    <w:rsid w:val="000B35AA"/>
    <w:rsid w:val="000B3750"/>
    <w:rsid w:val="000B4237"/>
    <w:rsid w:val="000B4389"/>
    <w:rsid w:val="000B55B0"/>
    <w:rsid w:val="000B5701"/>
    <w:rsid w:val="000B5973"/>
    <w:rsid w:val="000B6430"/>
    <w:rsid w:val="000B6CCB"/>
    <w:rsid w:val="000B7E74"/>
    <w:rsid w:val="000C00A2"/>
    <w:rsid w:val="000C10BE"/>
    <w:rsid w:val="000C14BF"/>
    <w:rsid w:val="000C1B73"/>
    <w:rsid w:val="000C266B"/>
    <w:rsid w:val="000C32A5"/>
    <w:rsid w:val="000C3CF3"/>
    <w:rsid w:val="000C4162"/>
    <w:rsid w:val="000C58CB"/>
    <w:rsid w:val="000C6383"/>
    <w:rsid w:val="000C701E"/>
    <w:rsid w:val="000C7207"/>
    <w:rsid w:val="000D0268"/>
    <w:rsid w:val="000D0BB3"/>
    <w:rsid w:val="000D127C"/>
    <w:rsid w:val="000D1387"/>
    <w:rsid w:val="000D1E07"/>
    <w:rsid w:val="000D1FC9"/>
    <w:rsid w:val="000D2C0E"/>
    <w:rsid w:val="000D301D"/>
    <w:rsid w:val="000D45F0"/>
    <w:rsid w:val="000D4BD6"/>
    <w:rsid w:val="000D77F9"/>
    <w:rsid w:val="000E0790"/>
    <w:rsid w:val="000E1054"/>
    <w:rsid w:val="000E1294"/>
    <w:rsid w:val="000E1789"/>
    <w:rsid w:val="000E17A5"/>
    <w:rsid w:val="000E1A9E"/>
    <w:rsid w:val="000E244E"/>
    <w:rsid w:val="000E2E65"/>
    <w:rsid w:val="000E2EEA"/>
    <w:rsid w:val="000E49D4"/>
    <w:rsid w:val="000E4CB1"/>
    <w:rsid w:val="000E4E65"/>
    <w:rsid w:val="000E529A"/>
    <w:rsid w:val="000E5744"/>
    <w:rsid w:val="000E5BA1"/>
    <w:rsid w:val="000E76FB"/>
    <w:rsid w:val="000F0AE2"/>
    <w:rsid w:val="000F1AFF"/>
    <w:rsid w:val="000F1B47"/>
    <w:rsid w:val="000F2477"/>
    <w:rsid w:val="000F297C"/>
    <w:rsid w:val="000F2A08"/>
    <w:rsid w:val="000F2F3C"/>
    <w:rsid w:val="000F31F3"/>
    <w:rsid w:val="000F32B4"/>
    <w:rsid w:val="000F34DB"/>
    <w:rsid w:val="000F3567"/>
    <w:rsid w:val="000F3608"/>
    <w:rsid w:val="000F3B62"/>
    <w:rsid w:val="000F4906"/>
    <w:rsid w:val="000F4920"/>
    <w:rsid w:val="000F4BEF"/>
    <w:rsid w:val="000F572A"/>
    <w:rsid w:val="000F58F8"/>
    <w:rsid w:val="000F5AD7"/>
    <w:rsid w:val="000F6688"/>
    <w:rsid w:val="000F6D1E"/>
    <w:rsid w:val="000F6D21"/>
    <w:rsid w:val="000F7048"/>
    <w:rsid w:val="000F7E63"/>
    <w:rsid w:val="001003CF"/>
    <w:rsid w:val="00100F5D"/>
    <w:rsid w:val="00101236"/>
    <w:rsid w:val="0010133A"/>
    <w:rsid w:val="0010133C"/>
    <w:rsid w:val="00102D28"/>
    <w:rsid w:val="0010308C"/>
    <w:rsid w:val="001034A9"/>
    <w:rsid w:val="00103D10"/>
    <w:rsid w:val="00103E5F"/>
    <w:rsid w:val="00104AEF"/>
    <w:rsid w:val="00104B00"/>
    <w:rsid w:val="00104D56"/>
    <w:rsid w:val="00104DAE"/>
    <w:rsid w:val="00104F76"/>
    <w:rsid w:val="001051FD"/>
    <w:rsid w:val="00105679"/>
    <w:rsid w:val="00106502"/>
    <w:rsid w:val="00106BDC"/>
    <w:rsid w:val="00106D10"/>
    <w:rsid w:val="00107E80"/>
    <w:rsid w:val="00110C38"/>
    <w:rsid w:val="00110FB3"/>
    <w:rsid w:val="00111FA9"/>
    <w:rsid w:val="00111FEC"/>
    <w:rsid w:val="00111FF2"/>
    <w:rsid w:val="00112B09"/>
    <w:rsid w:val="00112DCD"/>
    <w:rsid w:val="001132A9"/>
    <w:rsid w:val="00113A78"/>
    <w:rsid w:val="00114772"/>
    <w:rsid w:val="001148D0"/>
    <w:rsid w:val="00115161"/>
    <w:rsid w:val="00116099"/>
    <w:rsid w:val="001165CE"/>
    <w:rsid w:val="0011682E"/>
    <w:rsid w:val="001168B9"/>
    <w:rsid w:val="0011780B"/>
    <w:rsid w:val="00117EE2"/>
    <w:rsid w:val="0012176D"/>
    <w:rsid w:val="00122095"/>
    <w:rsid w:val="001225B5"/>
    <w:rsid w:val="00123281"/>
    <w:rsid w:val="00123468"/>
    <w:rsid w:val="00124390"/>
    <w:rsid w:val="0012527F"/>
    <w:rsid w:val="00125307"/>
    <w:rsid w:val="00125D5A"/>
    <w:rsid w:val="001264D8"/>
    <w:rsid w:val="00126DEF"/>
    <w:rsid w:val="00127142"/>
    <w:rsid w:val="00127151"/>
    <w:rsid w:val="00127171"/>
    <w:rsid w:val="00127615"/>
    <w:rsid w:val="0012774B"/>
    <w:rsid w:val="0012778C"/>
    <w:rsid w:val="001278E6"/>
    <w:rsid w:val="00127E0C"/>
    <w:rsid w:val="0013094D"/>
    <w:rsid w:val="00130B86"/>
    <w:rsid w:val="00130BF6"/>
    <w:rsid w:val="00132860"/>
    <w:rsid w:val="001330B6"/>
    <w:rsid w:val="0013344F"/>
    <w:rsid w:val="00133B1E"/>
    <w:rsid w:val="001348CA"/>
    <w:rsid w:val="001353E4"/>
    <w:rsid w:val="00135AA0"/>
    <w:rsid w:val="001361A9"/>
    <w:rsid w:val="00136F7C"/>
    <w:rsid w:val="0013718F"/>
    <w:rsid w:val="00137274"/>
    <w:rsid w:val="001379E9"/>
    <w:rsid w:val="00140DEF"/>
    <w:rsid w:val="00141957"/>
    <w:rsid w:val="00141D11"/>
    <w:rsid w:val="00142F4C"/>
    <w:rsid w:val="001430A7"/>
    <w:rsid w:val="001430DF"/>
    <w:rsid w:val="00143CCE"/>
    <w:rsid w:val="00144761"/>
    <w:rsid w:val="00144C0F"/>
    <w:rsid w:val="001456F9"/>
    <w:rsid w:val="00145B5B"/>
    <w:rsid w:val="00145C9F"/>
    <w:rsid w:val="00146761"/>
    <w:rsid w:val="00146E4D"/>
    <w:rsid w:val="00146E52"/>
    <w:rsid w:val="00146ED7"/>
    <w:rsid w:val="00147AB0"/>
    <w:rsid w:val="001511DC"/>
    <w:rsid w:val="0015159A"/>
    <w:rsid w:val="00151672"/>
    <w:rsid w:val="00151CC6"/>
    <w:rsid w:val="00152442"/>
    <w:rsid w:val="00152C6C"/>
    <w:rsid w:val="00153465"/>
    <w:rsid w:val="00153E73"/>
    <w:rsid w:val="00154439"/>
    <w:rsid w:val="0015513A"/>
    <w:rsid w:val="001553D3"/>
    <w:rsid w:val="00155A63"/>
    <w:rsid w:val="00155D6D"/>
    <w:rsid w:val="00155F88"/>
    <w:rsid w:val="001570D0"/>
    <w:rsid w:val="001576AE"/>
    <w:rsid w:val="00157964"/>
    <w:rsid w:val="00157C99"/>
    <w:rsid w:val="0016135F"/>
    <w:rsid w:val="00161CC0"/>
    <w:rsid w:val="001624E2"/>
    <w:rsid w:val="00162C73"/>
    <w:rsid w:val="00163052"/>
    <w:rsid w:val="001632F8"/>
    <w:rsid w:val="001636EB"/>
    <w:rsid w:val="00163709"/>
    <w:rsid w:val="00163ABE"/>
    <w:rsid w:val="0016420E"/>
    <w:rsid w:val="001645AF"/>
    <w:rsid w:val="001647FD"/>
    <w:rsid w:val="001654DE"/>
    <w:rsid w:val="0016719A"/>
    <w:rsid w:val="001672E2"/>
    <w:rsid w:val="001677D1"/>
    <w:rsid w:val="00167A1D"/>
    <w:rsid w:val="001709BC"/>
    <w:rsid w:val="00170E94"/>
    <w:rsid w:val="001711B4"/>
    <w:rsid w:val="001715F3"/>
    <w:rsid w:val="00171877"/>
    <w:rsid w:val="0017192A"/>
    <w:rsid w:val="00171F85"/>
    <w:rsid w:val="00172B21"/>
    <w:rsid w:val="00172C75"/>
    <w:rsid w:val="00174A31"/>
    <w:rsid w:val="00174B28"/>
    <w:rsid w:val="001753A1"/>
    <w:rsid w:val="00175E96"/>
    <w:rsid w:val="001760FB"/>
    <w:rsid w:val="0017632F"/>
    <w:rsid w:val="00176E3A"/>
    <w:rsid w:val="001778D9"/>
    <w:rsid w:val="00177DFE"/>
    <w:rsid w:val="001806CD"/>
    <w:rsid w:val="001807AD"/>
    <w:rsid w:val="00180B3E"/>
    <w:rsid w:val="00181839"/>
    <w:rsid w:val="00181C94"/>
    <w:rsid w:val="0018216C"/>
    <w:rsid w:val="00182EE4"/>
    <w:rsid w:val="00183303"/>
    <w:rsid w:val="001843F4"/>
    <w:rsid w:val="00184426"/>
    <w:rsid w:val="00184F15"/>
    <w:rsid w:val="00185302"/>
    <w:rsid w:val="00185875"/>
    <w:rsid w:val="00185A38"/>
    <w:rsid w:val="001864B0"/>
    <w:rsid w:val="00187407"/>
    <w:rsid w:val="00187999"/>
    <w:rsid w:val="00187E7C"/>
    <w:rsid w:val="00187ED6"/>
    <w:rsid w:val="0019074B"/>
    <w:rsid w:val="00190A0E"/>
    <w:rsid w:val="00190E26"/>
    <w:rsid w:val="00191768"/>
    <w:rsid w:val="00191B1E"/>
    <w:rsid w:val="00192965"/>
    <w:rsid w:val="00192B8F"/>
    <w:rsid w:val="0019364F"/>
    <w:rsid w:val="00193BFA"/>
    <w:rsid w:val="00195A5A"/>
    <w:rsid w:val="00196140"/>
    <w:rsid w:val="0019654D"/>
    <w:rsid w:val="00197BAD"/>
    <w:rsid w:val="00197E7A"/>
    <w:rsid w:val="00197EEF"/>
    <w:rsid w:val="001A0F63"/>
    <w:rsid w:val="001A1B4B"/>
    <w:rsid w:val="001A2AB5"/>
    <w:rsid w:val="001A3E22"/>
    <w:rsid w:val="001A53A8"/>
    <w:rsid w:val="001A586F"/>
    <w:rsid w:val="001A5BAE"/>
    <w:rsid w:val="001A6418"/>
    <w:rsid w:val="001A6815"/>
    <w:rsid w:val="001A7049"/>
    <w:rsid w:val="001A789B"/>
    <w:rsid w:val="001B0AC1"/>
    <w:rsid w:val="001B0AC9"/>
    <w:rsid w:val="001B0BA5"/>
    <w:rsid w:val="001B12CF"/>
    <w:rsid w:val="001B1312"/>
    <w:rsid w:val="001B16E9"/>
    <w:rsid w:val="001B190E"/>
    <w:rsid w:val="001B2B78"/>
    <w:rsid w:val="001B2F01"/>
    <w:rsid w:val="001B36F6"/>
    <w:rsid w:val="001B4246"/>
    <w:rsid w:val="001B4BCE"/>
    <w:rsid w:val="001B4FAC"/>
    <w:rsid w:val="001B5AFD"/>
    <w:rsid w:val="001B6305"/>
    <w:rsid w:val="001B63B3"/>
    <w:rsid w:val="001B6C49"/>
    <w:rsid w:val="001B7198"/>
    <w:rsid w:val="001B7C3F"/>
    <w:rsid w:val="001C0214"/>
    <w:rsid w:val="001C06B2"/>
    <w:rsid w:val="001C0B4D"/>
    <w:rsid w:val="001C1E8C"/>
    <w:rsid w:val="001C232C"/>
    <w:rsid w:val="001C2F36"/>
    <w:rsid w:val="001C31C6"/>
    <w:rsid w:val="001C498A"/>
    <w:rsid w:val="001C52B9"/>
    <w:rsid w:val="001C55D9"/>
    <w:rsid w:val="001C5A26"/>
    <w:rsid w:val="001C71B8"/>
    <w:rsid w:val="001C7304"/>
    <w:rsid w:val="001D0067"/>
    <w:rsid w:val="001D007B"/>
    <w:rsid w:val="001D0A6D"/>
    <w:rsid w:val="001D154B"/>
    <w:rsid w:val="001D1665"/>
    <w:rsid w:val="001D1AF2"/>
    <w:rsid w:val="001D291C"/>
    <w:rsid w:val="001D384F"/>
    <w:rsid w:val="001D3ED1"/>
    <w:rsid w:val="001D44A8"/>
    <w:rsid w:val="001D4B03"/>
    <w:rsid w:val="001D4FB0"/>
    <w:rsid w:val="001D5E9F"/>
    <w:rsid w:val="001D6358"/>
    <w:rsid w:val="001D7116"/>
    <w:rsid w:val="001D74DB"/>
    <w:rsid w:val="001D7A33"/>
    <w:rsid w:val="001D7B58"/>
    <w:rsid w:val="001E012B"/>
    <w:rsid w:val="001E0504"/>
    <w:rsid w:val="001E05DB"/>
    <w:rsid w:val="001E078E"/>
    <w:rsid w:val="001E0BCB"/>
    <w:rsid w:val="001E0E13"/>
    <w:rsid w:val="001E11D4"/>
    <w:rsid w:val="001E19DE"/>
    <w:rsid w:val="001E2079"/>
    <w:rsid w:val="001E2231"/>
    <w:rsid w:val="001E28FC"/>
    <w:rsid w:val="001E2EA2"/>
    <w:rsid w:val="001E2FCD"/>
    <w:rsid w:val="001E32AE"/>
    <w:rsid w:val="001E33EC"/>
    <w:rsid w:val="001E492E"/>
    <w:rsid w:val="001E5171"/>
    <w:rsid w:val="001E5922"/>
    <w:rsid w:val="001E59EE"/>
    <w:rsid w:val="001E5DA4"/>
    <w:rsid w:val="001E6F3F"/>
    <w:rsid w:val="001E7637"/>
    <w:rsid w:val="001E78FA"/>
    <w:rsid w:val="001E7D23"/>
    <w:rsid w:val="001F00B1"/>
    <w:rsid w:val="001F0ABF"/>
    <w:rsid w:val="001F0D35"/>
    <w:rsid w:val="001F15AC"/>
    <w:rsid w:val="001F2143"/>
    <w:rsid w:val="001F287A"/>
    <w:rsid w:val="001F2C3F"/>
    <w:rsid w:val="001F2E5A"/>
    <w:rsid w:val="001F3DEA"/>
    <w:rsid w:val="001F4025"/>
    <w:rsid w:val="001F4ACE"/>
    <w:rsid w:val="001F4CD8"/>
    <w:rsid w:val="001F5892"/>
    <w:rsid w:val="001F5B87"/>
    <w:rsid w:val="001F6600"/>
    <w:rsid w:val="001F6CC2"/>
    <w:rsid w:val="001F7AAF"/>
    <w:rsid w:val="00200200"/>
    <w:rsid w:val="00200408"/>
    <w:rsid w:val="002013E3"/>
    <w:rsid w:val="00201956"/>
    <w:rsid w:val="00201D3C"/>
    <w:rsid w:val="00202113"/>
    <w:rsid w:val="00202872"/>
    <w:rsid w:val="002033FC"/>
    <w:rsid w:val="002044AF"/>
    <w:rsid w:val="00204B61"/>
    <w:rsid w:val="0020538D"/>
    <w:rsid w:val="00205754"/>
    <w:rsid w:val="00206F62"/>
    <w:rsid w:val="00207310"/>
    <w:rsid w:val="00207322"/>
    <w:rsid w:val="00207DD0"/>
    <w:rsid w:val="00212EDB"/>
    <w:rsid w:val="00213333"/>
    <w:rsid w:val="00213B8A"/>
    <w:rsid w:val="00213EA7"/>
    <w:rsid w:val="00213F0E"/>
    <w:rsid w:val="00213FC0"/>
    <w:rsid w:val="00214B57"/>
    <w:rsid w:val="00215D2B"/>
    <w:rsid w:val="00216266"/>
    <w:rsid w:val="00216DBB"/>
    <w:rsid w:val="00216FB8"/>
    <w:rsid w:val="002173BE"/>
    <w:rsid w:val="00217B24"/>
    <w:rsid w:val="00220077"/>
    <w:rsid w:val="00220AFC"/>
    <w:rsid w:val="00220DDD"/>
    <w:rsid w:val="00221F8E"/>
    <w:rsid w:val="0022298B"/>
    <w:rsid w:val="00223168"/>
    <w:rsid w:val="00223273"/>
    <w:rsid w:val="0022414D"/>
    <w:rsid w:val="0022429E"/>
    <w:rsid w:val="0022453C"/>
    <w:rsid w:val="00224590"/>
    <w:rsid w:val="002257E6"/>
    <w:rsid w:val="002257FC"/>
    <w:rsid w:val="00225B6B"/>
    <w:rsid w:val="00225B9D"/>
    <w:rsid w:val="002264ED"/>
    <w:rsid w:val="0022650A"/>
    <w:rsid w:val="002268B0"/>
    <w:rsid w:val="00227768"/>
    <w:rsid w:val="00227A46"/>
    <w:rsid w:val="00227C09"/>
    <w:rsid w:val="0023014F"/>
    <w:rsid w:val="002301BA"/>
    <w:rsid w:val="00230658"/>
    <w:rsid w:val="0023071E"/>
    <w:rsid w:val="00231CC2"/>
    <w:rsid w:val="00231DF3"/>
    <w:rsid w:val="00232072"/>
    <w:rsid w:val="0023284F"/>
    <w:rsid w:val="0023365A"/>
    <w:rsid w:val="002336E8"/>
    <w:rsid w:val="00233CAB"/>
    <w:rsid w:val="00233E2C"/>
    <w:rsid w:val="00233F38"/>
    <w:rsid w:val="00234350"/>
    <w:rsid w:val="00234452"/>
    <w:rsid w:val="002346FD"/>
    <w:rsid w:val="002348E7"/>
    <w:rsid w:val="00234BC9"/>
    <w:rsid w:val="00235306"/>
    <w:rsid w:val="002375A7"/>
    <w:rsid w:val="00240507"/>
    <w:rsid w:val="002405A8"/>
    <w:rsid w:val="00240647"/>
    <w:rsid w:val="00240F5A"/>
    <w:rsid w:val="002410D2"/>
    <w:rsid w:val="0024211F"/>
    <w:rsid w:val="0024332A"/>
    <w:rsid w:val="0024378D"/>
    <w:rsid w:val="0024391C"/>
    <w:rsid w:val="00243A3A"/>
    <w:rsid w:val="002452E3"/>
    <w:rsid w:val="00245471"/>
    <w:rsid w:val="00245758"/>
    <w:rsid w:val="00245CBF"/>
    <w:rsid w:val="00245CC5"/>
    <w:rsid w:val="00245E3F"/>
    <w:rsid w:val="00247E8F"/>
    <w:rsid w:val="002506B1"/>
    <w:rsid w:val="002509F8"/>
    <w:rsid w:val="00250D57"/>
    <w:rsid w:val="0025131F"/>
    <w:rsid w:val="00251517"/>
    <w:rsid w:val="002515B9"/>
    <w:rsid w:val="0025264C"/>
    <w:rsid w:val="002530C8"/>
    <w:rsid w:val="00253D1A"/>
    <w:rsid w:val="00254B08"/>
    <w:rsid w:val="00255DA7"/>
    <w:rsid w:val="00255DB9"/>
    <w:rsid w:val="00255F0B"/>
    <w:rsid w:val="0025635D"/>
    <w:rsid w:val="0025638F"/>
    <w:rsid w:val="002565FD"/>
    <w:rsid w:val="0025675D"/>
    <w:rsid w:val="0025788F"/>
    <w:rsid w:val="0026043A"/>
    <w:rsid w:val="00260E71"/>
    <w:rsid w:val="002622F8"/>
    <w:rsid w:val="00262715"/>
    <w:rsid w:val="00262BBE"/>
    <w:rsid w:val="00262C9D"/>
    <w:rsid w:val="0026400E"/>
    <w:rsid w:val="0026414F"/>
    <w:rsid w:val="0026440D"/>
    <w:rsid w:val="00264763"/>
    <w:rsid w:val="00264A1A"/>
    <w:rsid w:val="00264ED1"/>
    <w:rsid w:val="00264FB4"/>
    <w:rsid w:val="00266361"/>
    <w:rsid w:val="00266EE1"/>
    <w:rsid w:val="0026708C"/>
    <w:rsid w:val="00267321"/>
    <w:rsid w:val="002678EF"/>
    <w:rsid w:val="00270287"/>
    <w:rsid w:val="002717A0"/>
    <w:rsid w:val="00271965"/>
    <w:rsid w:val="00272ADE"/>
    <w:rsid w:val="00272B68"/>
    <w:rsid w:val="00272E64"/>
    <w:rsid w:val="00272FC3"/>
    <w:rsid w:val="00273D10"/>
    <w:rsid w:val="00274681"/>
    <w:rsid w:val="0027478B"/>
    <w:rsid w:val="002748D0"/>
    <w:rsid w:val="0027536A"/>
    <w:rsid w:val="00276099"/>
    <w:rsid w:val="00276BD3"/>
    <w:rsid w:val="002770F6"/>
    <w:rsid w:val="002772A5"/>
    <w:rsid w:val="00277B0E"/>
    <w:rsid w:val="00280F0A"/>
    <w:rsid w:val="002812ED"/>
    <w:rsid w:val="002813DB"/>
    <w:rsid w:val="00281B9F"/>
    <w:rsid w:val="00281BDE"/>
    <w:rsid w:val="0028202D"/>
    <w:rsid w:val="00282332"/>
    <w:rsid w:val="00282A7C"/>
    <w:rsid w:val="002830EE"/>
    <w:rsid w:val="00283106"/>
    <w:rsid w:val="00283427"/>
    <w:rsid w:val="00283FF2"/>
    <w:rsid w:val="0028424C"/>
    <w:rsid w:val="002844A0"/>
    <w:rsid w:val="00284B8A"/>
    <w:rsid w:val="00284EDC"/>
    <w:rsid w:val="002853B7"/>
    <w:rsid w:val="00285F99"/>
    <w:rsid w:val="002864D9"/>
    <w:rsid w:val="00286CBB"/>
    <w:rsid w:val="00286ED4"/>
    <w:rsid w:val="00286EF1"/>
    <w:rsid w:val="002871DB"/>
    <w:rsid w:val="00287309"/>
    <w:rsid w:val="00287962"/>
    <w:rsid w:val="00287C90"/>
    <w:rsid w:val="002902B8"/>
    <w:rsid w:val="00290D40"/>
    <w:rsid w:val="00291E42"/>
    <w:rsid w:val="00291F49"/>
    <w:rsid w:val="002921A5"/>
    <w:rsid w:val="00292CEA"/>
    <w:rsid w:val="0029314C"/>
    <w:rsid w:val="002932ED"/>
    <w:rsid w:val="00293571"/>
    <w:rsid w:val="0029384D"/>
    <w:rsid w:val="002939F8"/>
    <w:rsid w:val="00293A9F"/>
    <w:rsid w:val="00293AA3"/>
    <w:rsid w:val="002949A8"/>
    <w:rsid w:val="00294B5F"/>
    <w:rsid w:val="00294D99"/>
    <w:rsid w:val="002959C8"/>
    <w:rsid w:val="002962B7"/>
    <w:rsid w:val="002966C8"/>
    <w:rsid w:val="002A09CC"/>
    <w:rsid w:val="002A1FC9"/>
    <w:rsid w:val="002A24A8"/>
    <w:rsid w:val="002A266F"/>
    <w:rsid w:val="002A2E43"/>
    <w:rsid w:val="002A33FE"/>
    <w:rsid w:val="002A3C96"/>
    <w:rsid w:val="002A421F"/>
    <w:rsid w:val="002A438C"/>
    <w:rsid w:val="002A4B08"/>
    <w:rsid w:val="002A4D59"/>
    <w:rsid w:val="002A4F75"/>
    <w:rsid w:val="002A5642"/>
    <w:rsid w:val="002A5DBE"/>
    <w:rsid w:val="002A673A"/>
    <w:rsid w:val="002A6B7C"/>
    <w:rsid w:val="002A6BFB"/>
    <w:rsid w:val="002A6DC7"/>
    <w:rsid w:val="002A7F95"/>
    <w:rsid w:val="002B027C"/>
    <w:rsid w:val="002B1331"/>
    <w:rsid w:val="002B1565"/>
    <w:rsid w:val="002B1701"/>
    <w:rsid w:val="002B187D"/>
    <w:rsid w:val="002B1D9E"/>
    <w:rsid w:val="002B3373"/>
    <w:rsid w:val="002B39E0"/>
    <w:rsid w:val="002B3CCA"/>
    <w:rsid w:val="002B3E0F"/>
    <w:rsid w:val="002B3FAE"/>
    <w:rsid w:val="002B48C5"/>
    <w:rsid w:val="002B4FFA"/>
    <w:rsid w:val="002B51A6"/>
    <w:rsid w:val="002B5695"/>
    <w:rsid w:val="002B5E3A"/>
    <w:rsid w:val="002B6B68"/>
    <w:rsid w:val="002B6DF9"/>
    <w:rsid w:val="002B7648"/>
    <w:rsid w:val="002B7AD8"/>
    <w:rsid w:val="002C0E56"/>
    <w:rsid w:val="002C0EF0"/>
    <w:rsid w:val="002C2A25"/>
    <w:rsid w:val="002C2BC3"/>
    <w:rsid w:val="002C34B2"/>
    <w:rsid w:val="002C3DC6"/>
    <w:rsid w:val="002C4803"/>
    <w:rsid w:val="002C48A3"/>
    <w:rsid w:val="002C4C1A"/>
    <w:rsid w:val="002C5298"/>
    <w:rsid w:val="002C5424"/>
    <w:rsid w:val="002C5819"/>
    <w:rsid w:val="002C652D"/>
    <w:rsid w:val="002C67FC"/>
    <w:rsid w:val="002C7E3E"/>
    <w:rsid w:val="002C7FAC"/>
    <w:rsid w:val="002D0293"/>
    <w:rsid w:val="002D0AFE"/>
    <w:rsid w:val="002D1E47"/>
    <w:rsid w:val="002D21B6"/>
    <w:rsid w:val="002D2945"/>
    <w:rsid w:val="002D2B05"/>
    <w:rsid w:val="002D2E53"/>
    <w:rsid w:val="002D3DDD"/>
    <w:rsid w:val="002D3F06"/>
    <w:rsid w:val="002D532D"/>
    <w:rsid w:val="002D5B76"/>
    <w:rsid w:val="002D5F3E"/>
    <w:rsid w:val="002D62C7"/>
    <w:rsid w:val="002D72CF"/>
    <w:rsid w:val="002D73D4"/>
    <w:rsid w:val="002D77A8"/>
    <w:rsid w:val="002E13C1"/>
    <w:rsid w:val="002E1C08"/>
    <w:rsid w:val="002E23BF"/>
    <w:rsid w:val="002E258A"/>
    <w:rsid w:val="002E265D"/>
    <w:rsid w:val="002E31B8"/>
    <w:rsid w:val="002E3767"/>
    <w:rsid w:val="002E382C"/>
    <w:rsid w:val="002E3BC6"/>
    <w:rsid w:val="002E4062"/>
    <w:rsid w:val="002E46F9"/>
    <w:rsid w:val="002E4889"/>
    <w:rsid w:val="002E493F"/>
    <w:rsid w:val="002E55BE"/>
    <w:rsid w:val="002E5619"/>
    <w:rsid w:val="002E583D"/>
    <w:rsid w:val="002E5853"/>
    <w:rsid w:val="002E5F8F"/>
    <w:rsid w:val="002E68B3"/>
    <w:rsid w:val="002E71B3"/>
    <w:rsid w:val="002E780E"/>
    <w:rsid w:val="002E7839"/>
    <w:rsid w:val="002F0072"/>
    <w:rsid w:val="002F00A7"/>
    <w:rsid w:val="002F022C"/>
    <w:rsid w:val="002F0816"/>
    <w:rsid w:val="002F08D3"/>
    <w:rsid w:val="002F0A7C"/>
    <w:rsid w:val="002F15DD"/>
    <w:rsid w:val="002F168B"/>
    <w:rsid w:val="002F2B61"/>
    <w:rsid w:val="002F34B2"/>
    <w:rsid w:val="002F35C9"/>
    <w:rsid w:val="002F4109"/>
    <w:rsid w:val="002F441D"/>
    <w:rsid w:val="002F489A"/>
    <w:rsid w:val="002F4CC7"/>
    <w:rsid w:val="002F500B"/>
    <w:rsid w:val="002F5FCC"/>
    <w:rsid w:val="002F6D6C"/>
    <w:rsid w:val="002F6DDD"/>
    <w:rsid w:val="002F70C2"/>
    <w:rsid w:val="002F74DF"/>
    <w:rsid w:val="002F7542"/>
    <w:rsid w:val="002F76C5"/>
    <w:rsid w:val="003009DA"/>
    <w:rsid w:val="00300B5C"/>
    <w:rsid w:val="00301751"/>
    <w:rsid w:val="00301936"/>
    <w:rsid w:val="00302D3D"/>
    <w:rsid w:val="00302EA6"/>
    <w:rsid w:val="00302F8B"/>
    <w:rsid w:val="00303C81"/>
    <w:rsid w:val="00304519"/>
    <w:rsid w:val="0030456D"/>
    <w:rsid w:val="0030468F"/>
    <w:rsid w:val="00304696"/>
    <w:rsid w:val="00304B58"/>
    <w:rsid w:val="00304F66"/>
    <w:rsid w:val="00305858"/>
    <w:rsid w:val="00305C10"/>
    <w:rsid w:val="00306895"/>
    <w:rsid w:val="003072B3"/>
    <w:rsid w:val="003072C2"/>
    <w:rsid w:val="00307C6C"/>
    <w:rsid w:val="00307E26"/>
    <w:rsid w:val="00310619"/>
    <w:rsid w:val="00310B3D"/>
    <w:rsid w:val="00310BD9"/>
    <w:rsid w:val="00311145"/>
    <w:rsid w:val="003115C9"/>
    <w:rsid w:val="00311875"/>
    <w:rsid w:val="00311C50"/>
    <w:rsid w:val="003125BA"/>
    <w:rsid w:val="00312FF7"/>
    <w:rsid w:val="0031310F"/>
    <w:rsid w:val="00313372"/>
    <w:rsid w:val="003133B9"/>
    <w:rsid w:val="0031484E"/>
    <w:rsid w:val="00314FAA"/>
    <w:rsid w:val="0031578B"/>
    <w:rsid w:val="003162D3"/>
    <w:rsid w:val="003162FB"/>
    <w:rsid w:val="00316E01"/>
    <w:rsid w:val="00316F38"/>
    <w:rsid w:val="00317BB8"/>
    <w:rsid w:val="003200E7"/>
    <w:rsid w:val="003201EC"/>
    <w:rsid w:val="0032027A"/>
    <w:rsid w:val="0032073F"/>
    <w:rsid w:val="00320B99"/>
    <w:rsid w:val="00321517"/>
    <w:rsid w:val="003219F2"/>
    <w:rsid w:val="00321F34"/>
    <w:rsid w:val="003225C0"/>
    <w:rsid w:val="0032346F"/>
    <w:rsid w:val="00323B56"/>
    <w:rsid w:val="003241A8"/>
    <w:rsid w:val="00324639"/>
    <w:rsid w:val="003255C4"/>
    <w:rsid w:val="00325E4F"/>
    <w:rsid w:val="0032709C"/>
    <w:rsid w:val="0032711A"/>
    <w:rsid w:val="00327143"/>
    <w:rsid w:val="00330466"/>
    <w:rsid w:val="003319EE"/>
    <w:rsid w:val="003322CB"/>
    <w:rsid w:val="003323DF"/>
    <w:rsid w:val="00332887"/>
    <w:rsid w:val="003329CE"/>
    <w:rsid w:val="003329DB"/>
    <w:rsid w:val="003330DA"/>
    <w:rsid w:val="00333412"/>
    <w:rsid w:val="00333472"/>
    <w:rsid w:val="003334A6"/>
    <w:rsid w:val="00333AAD"/>
    <w:rsid w:val="00333FDD"/>
    <w:rsid w:val="0033430B"/>
    <w:rsid w:val="00334C6F"/>
    <w:rsid w:val="00334DD6"/>
    <w:rsid w:val="003360BC"/>
    <w:rsid w:val="00336640"/>
    <w:rsid w:val="00336812"/>
    <w:rsid w:val="003377DC"/>
    <w:rsid w:val="003401CF"/>
    <w:rsid w:val="003404E1"/>
    <w:rsid w:val="00340758"/>
    <w:rsid w:val="003418AA"/>
    <w:rsid w:val="003419A9"/>
    <w:rsid w:val="00341BA7"/>
    <w:rsid w:val="00341D3C"/>
    <w:rsid w:val="00341D82"/>
    <w:rsid w:val="00342B10"/>
    <w:rsid w:val="00342EA4"/>
    <w:rsid w:val="00344042"/>
    <w:rsid w:val="00344241"/>
    <w:rsid w:val="00344558"/>
    <w:rsid w:val="00344B78"/>
    <w:rsid w:val="00344ECB"/>
    <w:rsid w:val="00345B3A"/>
    <w:rsid w:val="00345D4D"/>
    <w:rsid w:val="00345D72"/>
    <w:rsid w:val="00346FCE"/>
    <w:rsid w:val="003475C0"/>
    <w:rsid w:val="003478EE"/>
    <w:rsid w:val="0035029E"/>
    <w:rsid w:val="00351316"/>
    <w:rsid w:val="003524F9"/>
    <w:rsid w:val="00352D5A"/>
    <w:rsid w:val="003532E0"/>
    <w:rsid w:val="0035423A"/>
    <w:rsid w:val="0035444A"/>
    <w:rsid w:val="003544B8"/>
    <w:rsid w:val="00354C95"/>
    <w:rsid w:val="0035521D"/>
    <w:rsid w:val="0035527B"/>
    <w:rsid w:val="0035572D"/>
    <w:rsid w:val="00355CA7"/>
    <w:rsid w:val="0035645D"/>
    <w:rsid w:val="00356FC6"/>
    <w:rsid w:val="0035726B"/>
    <w:rsid w:val="00360071"/>
    <w:rsid w:val="00360485"/>
    <w:rsid w:val="0036085F"/>
    <w:rsid w:val="00360A76"/>
    <w:rsid w:val="00360A8F"/>
    <w:rsid w:val="00360FEF"/>
    <w:rsid w:val="00361C70"/>
    <w:rsid w:val="0036288C"/>
    <w:rsid w:val="0036381C"/>
    <w:rsid w:val="003643A7"/>
    <w:rsid w:val="003643B2"/>
    <w:rsid w:val="00365E2F"/>
    <w:rsid w:val="003679FD"/>
    <w:rsid w:val="00367A83"/>
    <w:rsid w:val="0037031C"/>
    <w:rsid w:val="00370390"/>
    <w:rsid w:val="003710BA"/>
    <w:rsid w:val="00371649"/>
    <w:rsid w:val="00371B33"/>
    <w:rsid w:val="003720E7"/>
    <w:rsid w:val="003727CD"/>
    <w:rsid w:val="00372CDF"/>
    <w:rsid w:val="00373553"/>
    <w:rsid w:val="003736C7"/>
    <w:rsid w:val="0037405C"/>
    <w:rsid w:val="003748B9"/>
    <w:rsid w:val="0037560A"/>
    <w:rsid w:val="0037595F"/>
    <w:rsid w:val="003765FD"/>
    <w:rsid w:val="00376879"/>
    <w:rsid w:val="00376C39"/>
    <w:rsid w:val="00376D27"/>
    <w:rsid w:val="00376EF9"/>
    <w:rsid w:val="00376F8D"/>
    <w:rsid w:val="00377672"/>
    <w:rsid w:val="00377B86"/>
    <w:rsid w:val="00377D4E"/>
    <w:rsid w:val="00377D6F"/>
    <w:rsid w:val="003800FB"/>
    <w:rsid w:val="0038045C"/>
    <w:rsid w:val="00380E5B"/>
    <w:rsid w:val="0038183F"/>
    <w:rsid w:val="00381A66"/>
    <w:rsid w:val="00383BEC"/>
    <w:rsid w:val="00383CE1"/>
    <w:rsid w:val="00384C3C"/>
    <w:rsid w:val="00384DB0"/>
    <w:rsid w:val="003857A0"/>
    <w:rsid w:val="003859EE"/>
    <w:rsid w:val="00385BE7"/>
    <w:rsid w:val="00386C24"/>
    <w:rsid w:val="00386F44"/>
    <w:rsid w:val="0039105B"/>
    <w:rsid w:val="00391946"/>
    <w:rsid w:val="003937E9"/>
    <w:rsid w:val="003939D2"/>
    <w:rsid w:val="00393A36"/>
    <w:rsid w:val="00394225"/>
    <w:rsid w:val="0039466F"/>
    <w:rsid w:val="0039648A"/>
    <w:rsid w:val="00396A06"/>
    <w:rsid w:val="00396C93"/>
    <w:rsid w:val="00397D13"/>
    <w:rsid w:val="00397F7D"/>
    <w:rsid w:val="003A0055"/>
    <w:rsid w:val="003A083A"/>
    <w:rsid w:val="003A1065"/>
    <w:rsid w:val="003A11FC"/>
    <w:rsid w:val="003A1A4B"/>
    <w:rsid w:val="003A1CE2"/>
    <w:rsid w:val="003A23E0"/>
    <w:rsid w:val="003A3908"/>
    <w:rsid w:val="003A4172"/>
    <w:rsid w:val="003A427A"/>
    <w:rsid w:val="003A4510"/>
    <w:rsid w:val="003A5320"/>
    <w:rsid w:val="003A5816"/>
    <w:rsid w:val="003A6096"/>
    <w:rsid w:val="003A666F"/>
    <w:rsid w:val="003A714E"/>
    <w:rsid w:val="003A7F37"/>
    <w:rsid w:val="003B00FC"/>
    <w:rsid w:val="003B0323"/>
    <w:rsid w:val="003B0D53"/>
    <w:rsid w:val="003B16E1"/>
    <w:rsid w:val="003B189C"/>
    <w:rsid w:val="003B1A54"/>
    <w:rsid w:val="003B1A6A"/>
    <w:rsid w:val="003B1B2D"/>
    <w:rsid w:val="003B2276"/>
    <w:rsid w:val="003B2414"/>
    <w:rsid w:val="003B3C23"/>
    <w:rsid w:val="003B4381"/>
    <w:rsid w:val="003B4647"/>
    <w:rsid w:val="003B4874"/>
    <w:rsid w:val="003B5201"/>
    <w:rsid w:val="003B5610"/>
    <w:rsid w:val="003B65D6"/>
    <w:rsid w:val="003B6ABE"/>
    <w:rsid w:val="003B6C9A"/>
    <w:rsid w:val="003B77F2"/>
    <w:rsid w:val="003B7B7F"/>
    <w:rsid w:val="003B7DD1"/>
    <w:rsid w:val="003B7FBF"/>
    <w:rsid w:val="003C00BD"/>
    <w:rsid w:val="003C036A"/>
    <w:rsid w:val="003C0D6B"/>
    <w:rsid w:val="003C15DE"/>
    <w:rsid w:val="003C1ADD"/>
    <w:rsid w:val="003C1C50"/>
    <w:rsid w:val="003C1D64"/>
    <w:rsid w:val="003C2413"/>
    <w:rsid w:val="003C27D4"/>
    <w:rsid w:val="003C2AE2"/>
    <w:rsid w:val="003C2F07"/>
    <w:rsid w:val="003C4751"/>
    <w:rsid w:val="003C62E6"/>
    <w:rsid w:val="003D0281"/>
    <w:rsid w:val="003D0D68"/>
    <w:rsid w:val="003D1043"/>
    <w:rsid w:val="003D1430"/>
    <w:rsid w:val="003D1F6D"/>
    <w:rsid w:val="003D2039"/>
    <w:rsid w:val="003D204A"/>
    <w:rsid w:val="003D2052"/>
    <w:rsid w:val="003D224D"/>
    <w:rsid w:val="003D2649"/>
    <w:rsid w:val="003D290A"/>
    <w:rsid w:val="003D2A17"/>
    <w:rsid w:val="003D3197"/>
    <w:rsid w:val="003D3362"/>
    <w:rsid w:val="003D3A58"/>
    <w:rsid w:val="003D4962"/>
    <w:rsid w:val="003D58C6"/>
    <w:rsid w:val="003D6369"/>
    <w:rsid w:val="003D6AE8"/>
    <w:rsid w:val="003D79EA"/>
    <w:rsid w:val="003D7B08"/>
    <w:rsid w:val="003D7DFE"/>
    <w:rsid w:val="003E035E"/>
    <w:rsid w:val="003E057A"/>
    <w:rsid w:val="003E0A2F"/>
    <w:rsid w:val="003E1043"/>
    <w:rsid w:val="003E1E37"/>
    <w:rsid w:val="003E2316"/>
    <w:rsid w:val="003E27CB"/>
    <w:rsid w:val="003E280B"/>
    <w:rsid w:val="003E2F9E"/>
    <w:rsid w:val="003E304F"/>
    <w:rsid w:val="003E3162"/>
    <w:rsid w:val="003E40E0"/>
    <w:rsid w:val="003E4303"/>
    <w:rsid w:val="003E440B"/>
    <w:rsid w:val="003E4646"/>
    <w:rsid w:val="003E4901"/>
    <w:rsid w:val="003E673D"/>
    <w:rsid w:val="003E6CFE"/>
    <w:rsid w:val="003E6EAE"/>
    <w:rsid w:val="003E76F1"/>
    <w:rsid w:val="003E77C7"/>
    <w:rsid w:val="003F0F46"/>
    <w:rsid w:val="003F2092"/>
    <w:rsid w:val="003F2219"/>
    <w:rsid w:val="003F2BED"/>
    <w:rsid w:val="003F2EB4"/>
    <w:rsid w:val="003F3416"/>
    <w:rsid w:val="003F3DC6"/>
    <w:rsid w:val="003F464F"/>
    <w:rsid w:val="003F5633"/>
    <w:rsid w:val="003F56C7"/>
    <w:rsid w:val="003F615D"/>
    <w:rsid w:val="003F7A99"/>
    <w:rsid w:val="004007B7"/>
    <w:rsid w:val="00400A71"/>
    <w:rsid w:val="00401D16"/>
    <w:rsid w:val="00402374"/>
    <w:rsid w:val="00402714"/>
    <w:rsid w:val="00403082"/>
    <w:rsid w:val="00403A93"/>
    <w:rsid w:val="00404139"/>
    <w:rsid w:val="0040478D"/>
    <w:rsid w:val="00404C4C"/>
    <w:rsid w:val="00404C95"/>
    <w:rsid w:val="00404DC5"/>
    <w:rsid w:val="00405391"/>
    <w:rsid w:val="0040627E"/>
    <w:rsid w:val="00406837"/>
    <w:rsid w:val="0040747F"/>
    <w:rsid w:val="00407B88"/>
    <w:rsid w:val="00407D04"/>
    <w:rsid w:val="004102CB"/>
    <w:rsid w:val="00411EEB"/>
    <w:rsid w:val="00412714"/>
    <w:rsid w:val="00412F7C"/>
    <w:rsid w:val="00413527"/>
    <w:rsid w:val="004136B9"/>
    <w:rsid w:val="004139AE"/>
    <w:rsid w:val="00413EA9"/>
    <w:rsid w:val="0041405F"/>
    <w:rsid w:val="00414963"/>
    <w:rsid w:val="00414BA0"/>
    <w:rsid w:val="00414CA4"/>
    <w:rsid w:val="00415B6A"/>
    <w:rsid w:val="00415B85"/>
    <w:rsid w:val="004163ED"/>
    <w:rsid w:val="00417299"/>
    <w:rsid w:val="00417AC0"/>
    <w:rsid w:val="00417BD9"/>
    <w:rsid w:val="00420016"/>
    <w:rsid w:val="004200B3"/>
    <w:rsid w:val="004201B4"/>
    <w:rsid w:val="004206C8"/>
    <w:rsid w:val="00420BDD"/>
    <w:rsid w:val="00420E60"/>
    <w:rsid w:val="00420FDA"/>
    <w:rsid w:val="00422813"/>
    <w:rsid w:val="00422CC2"/>
    <w:rsid w:val="004233DA"/>
    <w:rsid w:val="0042361B"/>
    <w:rsid w:val="0042427F"/>
    <w:rsid w:val="00425030"/>
    <w:rsid w:val="00427865"/>
    <w:rsid w:val="00427DEE"/>
    <w:rsid w:val="004307BD"/>
    <w:rsid w:val="004307FA"/>
    <w:rsid w:val="00430941"/>
    <w:rsid w:val="004310F5"/>
    <w:rsid w:val="00431379"/>
    <w:rsid w:val="00431C16"/>
    <w:rsid w:val="00431E1F"/>
    <w:rsid w:val="004321A2"/>
    <w:rsid w:val="00432260"/>
    <w:rsid w:val="004327BA"/>
    <w:rsid w:val="004328B6"/>
    <w:rsid w:val="004332CD"/>
    <w:rsid w:val="00433628"/>
    <w:rsid w:val="0043411B"/>
    <w:rsid w:val="004342F7"/>
    <w:rsid w:val="00434322"/>
    <w:rsid w:val="00434C12"/>
    <w:rsid w:val="0043747D"/>
    <w:rsid w:val="0043751F"/>
    <w:rsid w:val="0044020E"/>
    <w:rsid w:val="00440721"/>
    <w:rsid w:val="0044135E"/>
    <w:rsid w:val="00441917"/>
    <w:rsid w:val="00441949"/>
    <w:rsid w:val="00442438"/>
    <w:rsid w:val="00442675"/>
    <w:rsid w:val="00442859"/>
    <w:rsid w:val="00442D9E"/>
    <w:rsid w:val="00444244"/>
    <w:rsid w:val="00444276"/>
    <w:rsid w:val="00444ACF"/>
    <w:rsid w:val="00444B6A"/>
    <w:rsid w:val="00444C1D"/>
    <w:rsid w:val="004459AE"/>
    <w:rsid w:val="00445A57"/>
    <w:rsid w:val="004460FA"/>
    <w:rsid w:val="004465B3"/>
    <w:rsid w:val="00446E2B"/>
    <w:rsid w:val="00446F31"/>
    <w:rsid w:val="0045003A"/>
    <w:rsid w:val="00450378"/>
    <w:rsid w:val="00450B95"/>
    <w:rsid w:val="00450FA3"/>
    <w:rsid w:val="00451C94"/>
    <w:rsid w:val="004522E0"/>
    <w:rsid w:val="0045233C"/>
    <w:rsid w:val="00452CD7"/>
    <w:rsid w:val="00452DCE"/>
    <w:rsid w:val="00452E9B"/>
    <w:rsid w:val="004537D8"/>
    <w:rsid w:val="00453BDB"/>
    <w:rsid w:val="00453D79"/>
    <w:rsid w:val="004547AF"/>
    <w:rsid w:val="00454F0C"/>
    <w:rsid w:val="004550ED"/>
    <w:rsid w:val="004554D2"/>
    <w:rsid w:val="00456134"/>
    <w:rsid w:val="00456657"/>
    <w:rsid w:val="00456D8B"/>
    <w:rsid w:val="004575D7"/>
    <w:rsid w:val="00460282"/>
    <w:rsid w:val="0046188A"/>
    <w:rsid w:val="0046271C"/>
    <w:rsid w:val="00462E86"/>
    <w:rsid w:val="0046319A"/>
    <w:rsid w:val="0046319B"/>
    <w:rsid w:val="00465AEA"/>
    <w:rsid w:val="00467A8B"/>
    <w:rsid w:val="0047069A"/>
    <w:rsid w:val="004709AF"/>
    <w:rsid w:val="00471191"/>
    <w:rsid w:val="004711C2"/>
    <w:rsid w:val="0047177B"/>
    <w:rsid w:val="00471AE1"/>
    <w:rsid w:val="00471B77"/>
    <w:rsid w:val="00472196"/>
    <w:rsid w:val="00472DA6"/>
    <w:rsid w:val="00473792"/>
    <w:rsid w:val="004737FA"/>
    <w:rsid w:val="00473B87"/>
    <w:rsid w:val="00473BAC"/>
    <w:rsid w:val="00473CFA"/>
    <w:rsid w:val="00473D52"/>
    <w:rsid w:val="00473D7B"/>
    <w:rsid w:val="00474AC7"/>
    <w:rsid w:val="00475701"/>
    <w:rsid w:val="00476644"/>
    <w:rsid w:val="00476C31"/>
    <w:rsid w:val="00476F7E"/>
    <w:rsid w:val="004774FA"/>
    <w:rsid w:val="0047756F"/>
    <w:rsid w:val="00477656"/>
    <w:rsid w:val="00477B79"/>
    <w:rsid w:val="00477C47"/>
    <w:rsid w:val="00480AD1"/>
    <w:rsid w:val="00481331"/>
    <w:rsid w:val="00481D7B"/>
    <w:rsid w:val="004820DA"/>
    <w:rsid w:val="00482176"/>
    <w:rsid w:val="00482401"/>
    <w:rsid w:val="00483221"/>
    <w:rsid w:val="00483672"/>
    <w:rsid w:val="004836D4"/>
    <w:rsid w:val="00483892"/>
    <w:rsid w:val="004845D8"/>
    <w:rsid w:val="00484CD6"/>
    <w:rsid w:val="00484DC0"/>
    <w:rsid w:val="0048537E"/>
    <w:rsid w:val="00485C4C"/>
    <w:rsid w:val="00485CBC"/>
    <w:rsid w:val="004868D9"/>
    <w:rsid w:val="00486DD7"/>
    <w:rsid w:val="00487495"/>
    <w:rsid w:val="0048770A"/>
    <w:rsid w:val="00487B50"/>
    <w:rsid w:val="004900A1"/>
    <w:rsid w:val="00490153"/>
    <w:rsid w:val="00490FC2"/>
    <w:rsid w:val="00491073"/>
    <w:rsid w:val="004913A9"/>
    <w:rsid w:val="0049140D"/>
    <w:rsid w:val="0049168D"/>
    <w:rsid w:val="00491784"/>
    <w:rsid w:val="004918DA"/>
    <w:rsid w:val="00492DC8"/>
    <w:rsid w:val="00493A19"/>
    <w:rsid w:val="00493EC7"/>
    <w:rsid w:val="00494364"/>
    <w:rsid w:val="00494D98"/>
    <w:rsid w:val="00495148"/>
    <w:rsid w:val="00495485"/>
    <w:rsid w:val="004956C9"/>
    <w:rsid w:val="00495E35"/>
    <w:rsid w:val="00496B30"/>
    <w:rsid w:val="00497416"/>
    <w:rsid w:val="0049755D"/>
    <w:rsid w:val="004A0C39"/>
    <w:rsid w:val="004A0C47"/>
    <w:rsid w:val="004A16E7"/>
    <w:rsid w:val="004A1C5F"/>
    <w:rsid w:val="004A1D9B"/>
    <w:rsid w:val="004A2286"/>
    <w:rsid w:val="004A298A"/>
    <w:rsid w:val="004A3051"/>
    <w:rsid w:val="004A321C"/>
    <w:rsid w:val="004A3575"/>
    <w:rsid w:val="004A3A6E"/>
    <w:rsid w:val="004A3B9A"/>
    <w:rsid w:val="004A3DCF"/>
    <w:rsid w:val="004A437B"/>
    <w:rsid w:val="004A5DC3"/>
    <w:rsid w:val="004A5F16"/>
    <w:rsid w:val="004A6E4F"/>
    <w:rsid w:val="004A6E6F"/>
    <w:rsid w:val="004A74A6"/>
    <w:rsid w:val="004B0642"/>
    <w:rsid w:val="004B07E2"/>
    <w:rsid w:val="004B0B64"/>
    <w:rsid w:val="004B0D67"/>
    <w:rsid w:val="004B13AF"/>
    <w:rsid w:val="004B2A7A"/>
    <w:rsid w:val="004B2C74"/>
    <w:rsid w:val="004B3021"/>
    <w:rsid w:val="004B31F7"/>
    <w:rsid w:val="004B44AA"/>
    <w:rsid w:val="004B4BBA"/>
    <w:rsid w:val="004B4BE7"/>
    <w:rsid w:val="004B5E65"/>
    <w:rsid w:val="004B61B9"/>
    <w:rsid w:val="004B6E7B"/>
    <w:rsid w:val="004C0580"/>
    <w:rsid w:val="004C1DFA"/>
    <w:rsid w:val="004C21D3"/>
    <w:rsid w:val="004C267F"/>
    <w:rsid w:val="004C28BD"/>
    <w:rsid w:val="004C3FB9"/>
    <w:rsid w:val="004C440D"/>
    <w:rsid w:val="004C461E"/>
    <w:rsid w:val="004C4B31"/>
    <w:rsid w:val="004C590A"/>
    <w:rsid w:val="004C66E1"/>
    <w:rsid w:val="004C6C3C"/>
    <w:rsid w:val="004C7E71"/>
    <w:rsid w:val="004D09FC"/>
    <w:rsid w:val="004D0F62"/>
    <w:rsid w:val="004D119D"/>
    <w:rsid w:val="004D18B4"/>
    <w:rsid w:val="004D2077"/>
    <w:rsid w:val="004D2819"/>
    <w:rsid w:val="004D325C"/>
    <w:rsid w:val="004D3DB3"/>
    <w:rsid w:val="004D5757"/>
    <w:rsid w:val="004D60B7"/>
    <w:rsid w:val="004D621D"/>
    <w:rsid w:val="004D7400"/>
    <w:rsid w:val="004D7860"/>
    <w:rsid w:val="004D7C14"/>
    <w:rsid w:val="004E00A2"/>
    <w:rsid w:val="004E09C1"/>
    <w:rsid w:val="004E0C61"/>
    <w:rsid w:val="004E18F2"/>
    <w:rsid w:val="004E19AA"/>
    <w:rsid w:val="004E3099"/>
    <w:rsid w:val="004E3C16"/>
    <w:rsid w:val="004E42BD"/>
    <w:rsid w:val="004E4520"/>
    <w:rsid w:val="004E4671"/>
    <w:rsid w:val="004E49EA"/>
    <w:rsid w:val="004E53CE"/>
    <w:rsid w:val="004E6068"/>
    <w:rsid w:val="004E65CE"/>
    <w:rsid w:val="004E6A24"/>
    <w:rsid w:val="004E7BE6"/>
    <w:rsid w:val="004F2FBC"/>
    <w:rsid w:val="004F30F4"/>
    <w:rsid w:val="004F3304"/>
    <w:rsid w:val="004F3C78"/>
    <w:rsid w:val="004F41BF"/>
    <w:rsid w:val="004F4300"/>
    <w:rsid w:val="004F48E7"/>
    <w:rsid w:val="004F4C53"/>
    <w:rsid w:val="004F544F"/>
    <w:rsid w:val="004F5A35"/>
    <w:rsid w:val="004F5AF9"/>
    <w:rsid w:val="004F6840"/>
    <w:rsid w:val="004F6B8A"/>
    <w:rsid w:val="004F7019"/>
    <w:rsid w:val="004F7735"/>
    <w:rsid w:val="004F7878"/>
    <w:rsid w:val="004F7A4B"/>
    <w:rsid w:val="004F7D5E"/>
    <w:rsid w:val="004F7FAE"/>
    <w:rsid w:val="004F7FB4"/>
    <w:rsid w:val="005006C6"/>
    <w:rsid w:val="00501D23"/>
    <w:rsid w:val="0050200E"/>
    <w:rsid w:val="0050261C"/>
    <w:rsid w:val="0050396D"/>
    <w:rsid w:val="0050457E"/>
    <w:rsid w:val="00504862"/>
    <w:rsid w:val="00504D34"/>
    <w:rsid w:val="005053D8"/>
    <w:rsid w:val="00505A10"/>
    <w:rsid w:val="0050660C"/>
    <w:rsid w:val="00506C3E"/>
    <w:rsid w:val="00506EFB"/>
    <w:rsid w:val="005101FC"/>
    <w:rsid w:val="0051032A"/>
    <w:rsid w:val="00510C0D"/>
    <w:rsid w:val="0051107B"/>
    <w:rsid w:val="00511296"/>
    <w:rsid w:val="00511309"/>
    <w:rsid w:val="00511493"/>
    <w:rsid w:val="005119CF"/>
    <w:rsid w:val="00512011"/>
    <w:rsid w:val="0051248B"/>
    <w:rsid w:val="00512A8E"/>
    <w:rsid w:val="00513245"/>
    <w:rsid w:val="00513736"/>
    <w:rsid w:val="00513A71"/>
    <w:rsid w:val="00513B1F"/>
    <w:rsid w:val="00514002"/>
    <w:rsid w:val="00514B7B"/>
    <w:rsid w:val="0051599A"/>
    <w:rsid w:val="00516D03"/>
    <w:rsid w:val="0052001C"/>
    <w:rsid w:val="0052092F"/>
    <w:rsid w:val="00520F58"/>
    <w:rsid w:val="00521275"/>
    <w:rsid w:val="00521547"/>
    <w:rsid w:val="00521784"/>
    <w:rsid w:val="00521B6F"/>
    <w:rsid w:val="005235F5"/>
    <w:rsid w:val="005244CA"/>
    <w:rsid w:val="005246DE"/>
    <w:rsid w:val="00525150"/>
    <w:rsid w:val="00525324"/>
    <w:rsid w:val="00525377"/>
    <w:rsid w:val="00526370"/>
    <w:rsid w:val="00526865"/>
    <w:rsid w:val="00527238"/>
    <w:rsid w:val="00527255"/>
    <w:rsid w:val="0052725D"/>
    <w:rsid w:val="0052734C"/>
    <w:rsid w:val="0052739C"/>
    <w:rsid w:val="005300E2"/>
    <w:rsid w:val="005304EE"/>
    <w:rsid w:val="005305E7"/>
    <w:rsid w:val="00530E98"/>
    <w:rsid w:val="005312B5"/>
    <w:rsid w:val="00531B28"/>
    <w:rsid w:val="00531C10"/>
    <w:rsid w:val="00532AD6"/>
    <w:rsid w:val="00532DD7"/>
    <w:rsid w:val="0053303E"/>
    <w:rsid w:val="00535697"/>
    <w:rsid w:val="0053592E"/>
    <w:rsid w:val="00535D10"/>
    <w:rsid w:val="0053692C"/>
    <w:rsid w:val="00536AE5"/>
    <w:rsid w:val="00536B3D"/>
    <w:rsid w:val="00536EF8"/>
    <w:rsid w:val="00536F2B"/>
    <w:rsid w:val="00536F8A"/>
    <w:rsid w:val="005370CF"/>
    <w:rsid w:val="0053720D"/>
    <w:rsid w:val="005374DB"/>
    <w:rsid w:val="00537AA5"/>
    <w:rsid w:val="00537CB9"/>
    <w:rsid w:val="005404E5"/>
    <w:rsid w:val="00541172"/>
    <w:rsid w:val="005412AA"/>
    <w:rsid w:val="005415D4"/>
    <w:rsid w:val="00541E39"/>
    <w:rsid w:val="00541F70"/>
    <w:rsid w:val="005425FC"/>
    <w:rsid w:val="005427EB"/>
    <w:rsid w:val="0054292E"/>
    <w:rsid w:val="0054298D"/>
    <w:rsid w:val="00542B4B"/>
    <w:rsid w:val="00542B97"/>
    <w:rsid w:val="00543AC9"/>
    <w:rsid w:val="00543C8E"/>
    <w:rsid w:val="005449EE"/>
    <w:rsid w:val="00544A46"/>
    <w:rsid w:val="0054594C"/>
    <w:rsid w:val="00545D23"/>
    <w:rsid w:val="0054659B"/>
    <w:rsid w:val="005465CA"/>
    <w:rsid w:val="00546847"/>
    <w:rsid w:val="00546F69"/>
    <w:rsid w:val="00547347"/>
    <w:rsid w:val="00547B2A"/>
    <w:rsid w:val="0055037A"/>
    <w:rsid w:val="00551F74"/>
    <w:rsid w:val="00552B94"/>
    <w:rsid w:val="0055493D"/>
    <w:rsid w:val="00554AD8"/>
    <w:rsid w:val="00554D7B"/>
    <w:rsid w:val="00555761"/>
    <w:rsid w:val="00556CD3"/>
    <w:rsid w:val="00557313"/>
    <w:rsid w:val="0055785F"/>
    <w:rsid w:val="00557C73"/>
    <w:rsid w:val="00560260"/>
    <w:rsid w:val="00560A2A"/>
    <w:rsid w:val="005611AC"/>
    <w:rsid w:val="00561271"/>
    <w:rsid w:val="00562522"/>
    <w:rsid w:val="00562585"/>
    <w:rsid w:val="005629A9"/>
    <w:rsid w:val="00562C14"/>
    <w:rsid w:val="005632D2"/>
    <w:rsid w:val="005645AA"/>
    <w:rsid w:val="00564DAF"/>
    <w:rsid w:val="005651DC"/>
    <w:rsid w:val="00565647"/>
    <w:rsid w:val="00565C04"/>
    <w:rsid w:val="00566289"/>
    <w:rsid w:val="005662AD"/>
    <w:rsid w:val="005674A0"/>
    <w:rsid w:val="00567C0F"/>
    <w:rsid w:val="005706CF"/>
    <w:rsid w:val="00570A9D"/>
    <w:rsid w:val="00572040"/>
    <w:rsid w:val="00572C11"/>
    <w:rsid w:val="00573718"/>
    <w:rsid w:val="00574CF0"/>
    <w:rsid w:val="005752F3"/>
    <w:rsid w:val="00575A19"/>
    <w:rsid w:val="0057669D"/>
    <w:rsid w:val="0057672A"/>
    <w:rsid w:val="005770E3"/>
    <w:rsid w:val="005774D5"/>
    <w:rsid w:val="00580271"/>
    <w:rsid w:val="0058033F"/>
    <w:rsid w:val="005803C0"/>
    <w:rsid w:val="00580B77"/>
    <w:rsid w:val="00580BF6"/>
    <w:rsid w:val="00580C9A"/>
    <w:rsid w:val="00581638"/>
    <w:rsid w:val="00581E60"/>
    <w:rsid w:val="005835A2"/>
    <w:rsid w:val="00583C4C"/>
    <w:rsid w:val="00583F80"/>
    <w:rsid w:val="00584368"/>
    <w:rsid w:val="00584540"/>
    <w:rsid w:val="005845D4"/>
    <w:rsid w:val="005849EC"/>
    <w:rsid w:val="00584F42"/>
    <w:rsid w:val="0058587F"/>
    <w:rsid w:val="00585C3A"/>
    <w:rsid w:val="00586A96"/>
    <w:rsid w:val="00586FE8"/>
    <w:rsid w:val="00587085"/>
    <w:rsid w:val="0059014A"/>
    <w:rsid w:val="00590804"/>
    <w:rsid w:val="0059176E"/>
    <w:rsid w:val="005924BB"/>
    <w:rsid w:val="00592F77"/>
    <w:rsid w:val="00592FCF"/>
    <w:rsid w:val="00593353"/>
    <w:rsid w:val="00593505"/>
    <w:rsid w:val="00593BF8"/>
    <w:rsid w:val="00593E7B"/>
    <w:rsid w:val="00593EAD"/>
    <w:rsid w:val="0059459C"/>
    <w:rsid w:val="00594ABD"/>
    <w:rsid w:val="00594DCD"/>
    <w:rsid w:val="00595783"/>
    <w:rsid w:val="00595813"/>
    <w:rsid w:val="00595E8E"/>
    <w:rsid w:val="005965FE"/>
    <w:rsid w:val="00597116"/>
    <w:rsid w:val="00597840"/>
    <w:rsid w:val="005A0EC9"/>
    <w:rsid w:val="005A0FE6"/>
    <w:rsid w:val="005A13CC"/>
    <w:rsid w:val="005A1CF4"/>
    <w:rsid w:val="005A1F02"/>
    <w:rsid w:val="005A2152"/>
    <w:rsid w:val="005A2C4F"/>
    <w:rsid w:val="005A34AE"/>
    <w:rsid w:val="005A3D25"/>
    <w:rsid w:val="005A3E69"/>
    <w:rsid w:val="005A3F9A"/>
    <w:rsid w:val="005A4483"/>
    <w:rsid w:val="005A489B"/>
    <w:rsid w:val="005A5AFD"/>
    <w:rsid w:val="005A65AF"/>
    <w:rsid w:val="005A66C9"/>
    <w:rsid w:val="005A6915"/>
    <w:rsid w:val="005A6B73"/>
    <w:rsid w:val="005A7735"/>
    <w:rsid w:val="005A7D79"/>
    <w:rsid w:val="005B01BF"/>
    <w:rsid w:val="005B0A82"/>
    <w:rsid w:val="005B14C2"/>
    <w:rsid w:val="005B159B"/>
    <w:rsid w:val="005B1A2B"/>
    <w:rsid w:val="005B1C0A"/>
    <w:rsid w:val="005B4008"/>
    <w:rsid w:val="005B44F1"/>
    <w:rsid w:val="005B4C07"/>
    <w:rsid w:val="005B5872"/>
    <w:rsid w:val="005B5935"/>
    <w:rsid w:val="005B598C"/>
    <w:rsid w:val="005B6F53"/>
    <w:rsid w:val="005B7701"/>
    <w:rsid w:val="005C0F50"/>
    <w:rsid w:val="005C10EE"/>
    <w:rsid w:val="005C11AD"/>
    <w:rsid w:val="005C2424"/>
    <w:rsid w:val="005C2439"/>
    <w:rsid w:val="005C2442"/>
    <w:rsid w:val="005C3F64"/>
    <w:rsid w:val="005C4492"/>
    <w:rsid w:val="005C4737"/>
    <w:rsid w:val="005C4836"/>
    <w:rsid w:val="005C63F3"/>
    <w:rsid w:val="005C7788"/>
    <w:rsid w:val="005C7973"/>
    <w:rsid w:val="005C7F0E"/>
    <w:rsid w:val="005D02E0"/>
    <w:rsid w:val="005D07E7"/>
    <w:rsid w:val="005D099E"/>
    <w:rsid w:val="005D0B20"/>
    <w:rsid w:val="005D0CCF"/>
    <w:rsid w:val="005D0D0C"/>
    <w:rsid w:val="005D11A0"/>
    <w:rsid w:val="005D1387"/>
    <w:rsid w:val="005D17AE"/>
    <w:rsid w:val="005D2500"/>
    <w:rsid w:val="005D271F"/>
    <w:rsid w:val="005D3342"/>
    <w:rsid w:val="005D3564"/>
    <w:rsid w:val="005D3B75"/>
    <w:rsid w:val="005D403B"/>
    <w:rsid w:val="005D4F8E"/>
    <w:rsid w:val="005D4FD9"/>
    <w:rsid w:val="005D53E1"/>
    <w:rsid w:val="005D5DE9"/>
    <w:rsid w:val="005D5FDF"/>
    <w:rsid w:val="005D6194"/>
    <w:rsid w:val="005D6743"/>
    <w:rsid w:val="005D7333"/>
    <w:rsid w:val="005E00D4"/>
    <w:rsid w:val="005E14EB"/>
    <w:rsid w:val="005E19CB"/>
    <w:rsid w:val="005E1A09"/>
    <w:rsid w:val="005E1A63"/>
    <w:rsid w:val="005E221B"/>
    <w:rsid w:val="005E300D"/>
    <w:rsid w:val="005E3E27"/>
    <w:rsid w:val="005E4319"/>
    <w:rsid w:val="005E4922"/>
    <w:rsid w:val="005E501A"/>
    <w:rsid w:val="005E5095"/>
    <w:rsid w:val="005E5301"/>
    <w:rsid w:val="005E5AD7"/>
    <w:rsid w:val="005E5E68"/>
    <w:rsid w:val="005E6B6B"/>
    <w:rsid w:val="005E722F"/>
    <w:rsid w:val="005E7E39"/>
    <w:rsid w:val="005F09C4"/>
    <w:rsid w:val="005F0E55"/>
    <w:rsid w:val="005F162A"/>
    <w:rsid w:val="005F27F7"/>
    <w:rsid w:val="005F3685"/>
    <w:rsid w:val="005F3B20"/>
    <w:rsid w:val="005F41DF"/>
    <w:rsid w:val="005F4786"/>
    <w:rsid w:val="005F4EEE"/>
    <w:rsid w:val="005F50A7"/>
    <w:rsid w:val="005F5D87"/>
    <w:rsid w:val="005F5F9F"/>
    <w:rsid w:val="005F633E"/>
    <w:rsid w:val="005F636D"/>
    <w:rsid w:val="005F6BE6"/>
    <w:rsid w:val="005F6D54"/>
    <w:rsid w:val="005F748D"/>
    <w:rsid w:val="005F7874"/>
    <w:rsid w:val="005F7FF6"/>
    <w:rsid w:val="006005C2"/>
    <w:rsid w:val="0060095A"/>
    <w:rsid w:val="00601317"/>
    <w:rsid w:val="00601B6B"/>
    <w:rsid w:val="00601C4A"/>
    <w:rsid w:val="006025A9"/>
    <w:rsid w:val="00602BDC"/>
    <w:rsid w:val="0060351E"/>
    <w:rsid w:val="006035D2"/>
    <w:rsid w:val="006038DA"/>
    <w:rsid w:val="00603E33"/>
    <w:rsid w:val="00604425"/>
    <w:rsid w:val="00604504"/>
    <w:rsid w:val="0060480B"/>
    <w:rsid w:val="0060499A"/>
    <w:rsid w:val="006061CE"/>
    <w:rsid w:val="00606819"/>
    <w:rsid w:val="0060695D"/>
    <w:rsid w:val="006072ED"/>
    <w:rsid w:val="00607467"/>
    <w:rsid w:val="00607680"/>
    <w:rsid w:val="00607F43"/>
    <w:rsid w:val="0061003C"/>
    <w:rsid w:val="0061012D"/>
    <w:rsid w:val="006101C6"/>
    <w:rsid w:val="00610C8D"/>
    <w:rsid w:val="0061123D"/>
    <w:rsid w:val="006112CC"/>
    <w:rsid w:val="00611669"/>
    <w:rsid w:val="00611C02"/>
    <w:rsid w:val="00611F1E"/>
    <w:rsid w:val="00612DA6"/>
    <w:rsid w:val="006132DE"/>
    <w:rsid w:val="00614188"/>
    <w:rsid w:val="0061475B"/>
    <w:rsid w:val="006148A7"/>
    <w:rsid w:val="00614900"/>
    <w:rsid w:val="006166F7"/>
    <w:rsid w:val="00616A1C"/>
    <w:rsid w:val="00617450"/>
    <w:rsid w:val="00617D08"/>
    <w:rsid w:val="006206D7"/>
    <w:rsid w:val="00620919"/>
    <w:rsid w:val="00620D82"/>
    <w:rsid w:val="006214AF"/>
    <w:rsid w:val="00622001"/>
    <w:rsid w:val="00622229"/>
    <w:rsid w:val="006224DA"/>
    <w:rsid w:val="00622721"/>
    <w:rsid w:val="00622D46"/>
    <w:rsid w:val="00622EB9"/>
    <w:rsid w:val="006239B4"/>
    <w:rsid w:val="00623DB2"/>
    <w:rsid w:val="0062437F"/>
    <w:rsid w:val="006248A2"/>
    <w:rsid w:val="006248AA"/>
    <w:rsid w:val="00624F40"/>
    <w:rsid w:val="00625456"/>
    <w:rsid w:val="006257CC"/>
    <w:rsid w:val="006266BE"/>
    <w:rsid w:val="006276C5"/>
    <w:rsid w:val="00627914"/>
    <w:rsid w:val="00627928"/>
    <w:rsid w:val="00627BC5"/>
    <w:rsid w:val="00630434"/>
    <w:rsid w:val="006304D5"/>
    <w:rsid w:val="00631001"/>
    <w:rsid w:val="00631029"/>
    <w:rsid w:val="006316DA"/>
    <w:rsid w:val="00631A83"/>
    <w:rsid w:val="00631E93"/>
    <w:rsid w:val="006321BC"/>
    <w:rsid w:val="00632591"/>
    <w:rsid w:val="006329EE"/>
    <w:rsid w:val="00632F86"/>
    <w:rsid w:val="006331A6"/>
    <w:rsid w:val="00633C67"/>
    <w:rsid w:val="00633E4A"/>
    <w:rsid w:val="00634AC5"/>
    <w:rsid w:val="006357F2"/>
    <w:rsid w:val="006363C7"/>
    <w:rsid w:val="0063687A"/>
    <w:rsid w:val="0063697F"/>
    <w:rsid w:val="00637361"/>
    <w:rsid w:val="00640A2E"/>
    <w:rsid w:val="00641ABB"/>
    <w:rsid w:val="00641F4B"/>
    <w:rsid w:val="00642BBC"/>
    <w:rsid w:val="00642EF9"/>
    <w:rsid w:val="00643086"/>
    <w:rsid w:val="00643DF2"/>
    <w:rsid w:val="00643F66"/>
    <w:rsid w:val="00644222"/>
    <w:rsid w:val="0064530A"/>
    <w:rsid w:val="00645503"/>
    <w:rsid w:val="00647BEA"/>
    <w:rsid w:val="006508F0"/>
    <w:rsid w:val="00650A43"/>
    <w:rsid w:val="00650DFA"/>
    <w:rsid w:val="00651804"/>
    <w:rsid w:val="00651ED1"/>
    <w:rsid w:val="006520AA"/>
    <w:rsid w:val="0065344B"/>
    <w:rsid w:val="00653577"/>
    <w:rsid w:val="00653CB1"/>
    <w:rsid w:val="00653EA3"/>
    <w:rsid w:val="00654485"/>
    <w:rsid w:val="006547EF"/>
    <w:rsid w:val="0065487E"/>
    <w:rsid w:val="00655CBE"/>
    <w:rsid w:val="006565E1"/>
    <w:rsid w:val="00657042"/>
    <w:rsid w:val="00657BD2"/>
    <w:rsid w:val="0066048C"/>
    <w:rsid w:val="006606A5"/>
    <w:rsid w:val="00660938"/>
    <w:rsid w:val="006611F2"/>
    <w:rsid w:val="006612A0"/>
    <w:rsid w:val="00661EC6"/>
    <w:rsid w:val="006622FF"/>
    <w:rsid w:val="00662C29"/>
    <w:rsid w:val="00662D11"/>
    <w:rsid w:val="006637EF"/>
    <w:rsid w:val="00664398"/>
    <w:rsid w:val="0066476F"/>
    <w:rsid w:val="00664DFC"/>
    <w:rsid w:val="00665256"/>
    <w:rsid w:val="00665354"/>
    <w:rsid w:val="00665A81"/>
    <w:rsid w:val="006660EC"/>
    <w:rsid w:val="00666206"/>
    <w:rsid w:val="0066650B"/>
    <w:rsid w:val="00667D1B"/>
    <w:rsid w:val="00670004"/>
    <w:rsid w:val="00670A1B"/>
    <w:rsid w:val="00670B46"/>
    <w:rsid w:val="006714F5"/>
    <w:rsid w:val="00671A6C"/>
    <w:rsid w:val="00672005"/>
    <w:rsid w:val="006720A1"/>
    <w:rsid w:val="00672FFC"/>
    <w:rsid w:val="00673918"/>
    <w:rsid w:val="0067400D"/>
    <w:rsid w:val="00674EED"/>
    <w:rsid w:val="006750AB"/>
    <w:rsid w:val="006752C9"/>
    <w:rsid w:val="00675629"/>
    <w:rsid w:val="00675E62"/>
    <w:rsid w:val="00676488"/>
    <w:rsid w:val="00676623"/>
    <w:rsid w:val="00676BDF"/>
    <w:rsid w:val="00676EBD"/>
    <w:rsid w:val="00677490"/>
    <w:rsid w:val="006801BB"/>
    <w:rsid w:val="006803CE"/>
    <w:rsid w:val="006805A2"/>
    <w:rsid w:val="00680C57"/>
    <w:rsid w:val="00681F93"/>
    <w:rsid w:val="006828DC"/>
    <w:rsid w:val="00683879"/>
    <w:rsid w:val="00683B9C"/>
    <w:rsid w:val="0068429F"/>
    <w:rsid w:val="0068437F"/>
    <w:rsid w:val="00684417"/>
    <w:rsid w:val="006845C3"/>
    <w:rsid w:val="0068470D"/>
    <w:rsid w:val="00684BFF"/>
    <w:rsid w:val="00684CF5"/>
    <w:rsid w:val="00685638"/>
    <w:rsid w:val="00686430"/>
    <w:rsid w:val="006866A9"/>
    <w:rsid w:val="00686758"/>
    <w:rsid w:val="006868D3"/>
    <w:rsid w:val="00686A5C"/>
    <w:rsid w:val="006870F0"/>
    <w:rsid w:val="006878FF"/>
    <w:rsid w:val="00687A43"/>
    <w:rsid w:val="00690095"/>
    <w:rsid w:val="006908F9"/>
    <w:rsid w:val="006912B0"/>
    <w:rsid w:val="00692312"/>
    <w:rsid w:val="00692609"/>
    <w:rsid w:val="00692DA3"/>
    <w:rsid w:val="00693795"/>
    <w:rsid w:val="00694018"/>
    <w:rsid w:val="0069443E"/>
    <w:rsid w:val="00694B80"/>
    <w:rsid w:val="006950A6"/>
    <w:rsid w:val="00695A7F"/>
    <w:rsid w:val="00696158"/>
    <w:rsid w:val="00696B67"/>
    <w:rsid w:val="00696B7D"/>
    <w:rsid w:val="00697188"/>
    <w:rsid w:val="006975E9"/>
    <w:rsid w:val="0069764E"/>
    <w:rsid w:val="006A06F6"/>
    <w:rsid w:val="006A0D26"/>
    <w:rsid w:val="006A1458"/>
    <w:rsid w:val="006A19D3"/>
    <w:rsid w:val="006A1D2C"/>
    <w:rsid w:val="006A2BB7"/>
    <w:rsid w:val="006A2F91"/>
    <w:rsid w:val="006A3225"/>
    <w:rsid w:val="006A35A7"/>
    <w:rsid w:val="006A3B15"/>
    <w:rsid w:val="006A3C31"/>
    <w:rsid w:val="006A4810"/>
    <w:rsid w:val="006A4CE0"/>
    <w:rsid w:val="006A4CE1"/>
    <w:rsid w:val="006A5BE6"/>
    <w:rsid w:val="006A6C2A"/>
    <w:rsid w:val="006A79EE"/>
    <w:rsid w:val="006B11A7"/>
    <w:rsid w:val="006B1283"/>
    <w:rsid w:val="006B141C"/>
    <w:rsid w:val="006B1926"/>
    <w:rsid w:val="006B20BC"/>
    <w:rsid w:val="006B25FE"/>
    <w:rsid w:val="006B2D98"/>
    <w:rsid w:val="006B301B"/>
    <w:rsid w:val="006B362F"/>
    <w:rsid w:val="006B3F64"/>
    <w:rsid w:val="006B4299"/>
    <w:rsid w:val="006B4FA1"/>
    <w:rsid w:val="006B5C98"/>
    <w:rsid w:val="006B6486"/>
    <w:rsid w:val="006B6591"/>
    <w:rsid w:val="006B68C5"/>
    <w:rsid w:val="006B6F94"/>
    <w:rsid w:val="006B77E7"/>
    <w:rsid w:val="006B7C2C"/>
    <w:rsid w:val="006B7F8D"/>
    <w:rsid w:val="006C05CC"/>
    <w:rsid w:val="006C1275"/>
    <w:rsid w:val="006C253F"/>
    <w:rsid w:val="006C2FD3"/>
    <w:rsid w:val="006C3860"/>
    <w:rsid w:val="006C3E2C"/>
    <w:rsid w:val="006C45E7"/>
    <w:rsid w:val="006C4CF1"/>
    <w:rsid w:val="006C5B77"/>
    <w:rsid w:val="006C5BA9"/>
    <w:rsid w:val="006C5C55"/>
    <w:rsid w:val="006C5E18"/>
    <w:rsid w:val="006C6077"/>
    <w:rsid w:val="006C61A9"/>
    <w:rsid w:val="006C6DC5"/>
    <w:rsid w:val="006C780F"/>
    <w:rsid w:val="006C78EB"/>
    <w:rsid w:val="006C793E"/>
    <w:rsid w:val="006D14A0"/>
    <w:rsid w:val="006D2235"/>
    <w:rsid w:val="006D2EDB"/>
    <w:rsid w:val="006D32C1"/>
    <w:rsid w:val="006D3332"/>
    <w:rsid w:val="006D3704"/>
    <w:rsid w:val="006D385C"/>
    <w:rsid w:val="006D41DB"/>
    <w:rsid w:val="006D43C0"/>
    <w:rsid w:val="006D4C6B"/>
    <w:rsid w:val="006D4DD6"/>
    <w:rsid w:val="006D4E9E"/>
    <w:rsid w:val="006D5042"/>
    <w:rsid w:val="006D576B"/>
    <w:rsid w:val="006D59A3"/>
    <w:rsid w:val="006D5B78"/>
    <w:rsid w:val="006D5D9F"/>
    <w:rsid w:val="006D6C24"/>
    <w:rsid w:val="006E12EB"/>
    <w:rsid w:val="006E15E9"/>
    <w:rsid w:val="006E1663"/>
    <w:rsid w:val="006E20E5"/>
    <w:rsid w:val="006E291B"/>
    <w:rsid w:val="006E2F0E"/>
    <w:rsid w:val="006E363B"/>
    <w:rsid w:val="006E3B9F"/>
    <w:rsid w:val="006E3F5B"/>
    <w:rsid w:val="006E4237"/>
    <w:rsid w:val="006E4799"/>
    <w:rsid w:val="006E52D8"/>
    <w:rsid w:val="006E567E"/>
    <w:rsid w:val="006E6AEB"/>
    <w:rsid w:val="006E6B06"/>
    <w:rsid w:val="006E6C51"/>
    <w:rsid w:val="006E6D05"/>
    <w:rsid w:val="006E7120"/>
    <w:rsid w:val="006E71A0"/>
    <w:rsid w:val="006E7718"/>
    <w:rsid w:val="006F2ABD"/>
    <w:rsid w:val="006F3132"/>
    <w:rsid w:val="006F3550"/>
    <w:rsid w:val="006F3D74"/>
    <w:rsid w:val="006F4233"/>
    <w:rsid w:val="006F49BE"/>
    <w:rsid w:val="006F4CAC"/>
    <w:rsid w:val="006F5D99"/>
    <w:rsid w:val="006F6652"/>
    <w:rsid w:val="006F7785"/>
    <w:rsid w:val="006F7982"/>
    <w:rsid w:val="00700045"/>
    <w:rsid w:val="00700655"/>
    <w:rsid w:val="007007A9"/>
    <w:rsid w:val="00701460"/>
    <w:rsid w:val="00701949"/>
    <w:rsid w:val="00701AC0"/>
    <w:rsid w:val="00701DEC"/>
    <w:rsid w:val="00703680"/>
    <w:rsid w:val="00704547"/>
    <w:rsid w:val="007057E8"/>
    <w:rsid w:val="00705EC5"/>
    <w:rsid w:val="00706074"/>
    <w:rsid w:val="0070660E"/>
    <w:rsid w:val="00706919"/>
    <w:rsid w:val="00706AED"/>
    <w:rsid w:val="00706AEF"/>
    <w:rsid w:val="00706BAC"/>
    <w:rsid w:val="00706F41"/>
    <w:rsid w:val="00707995"/>
    <w:rsid w:val="00707AE3"/>
    <w:rsid w:val="00707D1F"/>
    <w:rsid w:val="007102B4"/>
    <w:rsid w:val="00710D00"/>
    <w:rsid w:val="0071196E"/>
    <w:rsid w:val="00712A59"/>
    <w:rsid w:val="007134E6"/>
    <w:rsid w:val="00713B66"/>
    <w:rsid w:val="0071436B"/>
    <w:rsid w:val="00714B4A"/>
    <w:rsid w:val="00715397"/>
    <w:rsid w:val="0072055D"/>
    <w:rsid w:val="007212E3"/>
    <w:rsid w:val="0072157B"/>
    <w:rsid w:val="007215D8"/>
    <w:rsid w:val="0072184D"/>
    <w:rsid w:val="0072195B"/>
    <w:rsid w:val="007220C6"/>
    <w:rsid w:val="0072357E"/>
    <w:rsid w:val="007247F1"/>
    <w:rsid w:val="00724E23"/>
    <w:rsid w:val="00725BE6"/>
    <w:rsid w:val="007268B6"/>
    <w:rsid w:val="00726B40"/>
    <w:rsid w:val="0072769B"/>
    <w:rsid w:val="0073070D"/>
    <w:rsid w:val="00730C99"/>
    <w:rsid w:val="00730D5B"/>
    <w:rsid w:val="0073128D"/>
    <w:rsid w:val="00731342"/>
    <w:rsid w:val="007313E6"/>
    <w:rsid w:val="007314A6"/>
    <w:rsid w:val="0073155A"/>
    <w:rsid w:val="007316C9"/>
    <w:rsid w:val="0073193A"/>
    <w:rsid w:val="0073212B"/>
    <w:rsid w:val="007330B1"/>
    <w:rsid w:val="00733DAC"/>
    <w:rsid w:val="00733F6E"/>
    <w:rsid w:val="00734354"/>
    <w:rsid w:val="00734EF1"/>
    <w:rsid w:val="007354EC"/>
    <w:rsid w:val="00735D08"/>
    <w:rsid w:val="007363E6"/>
    <w:rsid w:val="00736B4A"/>
    <w:rsid w:val="007373D0"/>
    <w:rsid w:val="00737DE8"/>
    <w:rsid w:val="00740043"/>
    <w:rsid w:val="00740B56"/>
    <w:rsid w:val="00740BD1"/>
    <w:rsid w:val="00741131"/>
    <w:rsid w:val="00741365"/>
    <w:rsid w:val="00741490"/>
    <w:rsid w:val="0074185A"/>
    <w:rsid w:val="007425FC"/>
    <w:rsid w:val="0074271C"/>
    <w:rsid w:val="00742C6A"/>
    <w:rsid w:val="00743B87"/>
    <w:rsid w:val="00744D84"/>
    <w:rsid w:val="007466F1"/>
    <w:rsid w:val="00747106"/>
    <w:rsid w:val="0074718F"/>
    <w:rsid w:val="007473E4"/>
    <w:rsid w:val="00747977"/>
    <w:rsid w:val="00750280"/>
    <w:rsid w:val="0075066E"/>
    <w:rsid w:val="00751092"/>
    <w:rsid w:val="00751124"/>
    <w:rsid w:val="007517BB"/>
    <w:rsid w:val="00751C0F"/>
    <w:rsid w:val="00751FC8"/>
    <w:rsid w:val="00752400"/>
    <w:rsid w:val="007527B6"/>
    <w:rsid w:val="007529C1"/>
    <w:rsid w:val="00753480"/>
    <w:rsid w:val="0075359A"/>
    <w:rsid w:val="007541E8"/>
    <w:rsid w:val="00754472"/>
    <w:rsid w:val="00754AFC"/>
    <w:rsid w:val="00754F28"/>
    <w:rsid w:val="00754FD1"/>
    <w:rsid w:val="007554E3"/>
    <w:rsid w:val="00755954"/>
    <w:rsid w:val="00755E73"/>
    <w:rsid w:val="00755F7E"/>
    <w:rsid w:val="0075625F"/>
    <w:rsid w:val="007567F9"/>
    <w:rsid w:val="0075688B"/>
    <w:rsid w:val="00756F06"/>
    <w:rsid w:val="007574CC"/>
    <w:rsid w:val="007602DE"/>
    <w:rsid w:val="00760CBA"/>
    <w:rsid w:val="00760E87"/>
    <w:rsid w:val="0076146D"/>
    <w:rsid w:val="00761597"/>
    <w:rsid w:val="00762DC8"/>
    <w:rsid w:val="007631B5"/>
    <w:rsid w:val="00764074"/>
    <w:rsid w:val="00764A1E"/>
    <w:rsid w:val="00764AD4"/>
    <w:rsid w:val="0076503F"/>
    <w:rsid w:val="0076511D"/>
    <w:rsid w:val="0076562A"/>
    <w:rsid w:val="0076576E"/>
    <w:rsid w:val="0076676D"/>
    <w:rsid w:val="00766B0D"/>
    <w:rsid w:val="00766FC7"/>
    <w:rsid w:val="007675FC"/>
    <w:rsid w:val="00767B58"/>
    <w:rsid w:val="00767CBD"/>
    <w:rsid w:val="00770170"/>
    <w:rsid w:val="00770801"/>
    <w:rsid w:val="00771117"/>
    <w:rsid w:val="00771B4F"/>
    <w:rsid w:val="00772155"/>
    <w:rsid w:val="007722AA"/>
    <w:rsid w:val="00772376"/>
    <w:rsid w:val="00772561"/>
    <w:rsid w:val="00772A53"/>
    <w:rsid w:val="00772F0D"/>
    <w:rsid w:val="007731E0"/>
    <w:rsid w:val="00773844"/>
    <w:rsid w:val="007740F1"/>
    <w:rsid w:val="00776186"/>
    <w:rsid w:val="00780B26"/>
    <w:rsid w:val="00781489"/>
    <w:rsid w:val="0078168D"/>
    <w:rsid w:val="00782070"/>
    <w:rsid w:val="00782A2B"/>
    <w:rsid w:val="00782CD2"/>
    <w:rsid w:val="00782D26"/>
    <w:rsid w:val="00783BA4"/>
    <w:rsid w:val="007857C7"/>
    <w:rsid w:val="00785C6B"/>
    <w:rsid w:val="00785D51"/>
    <w:rsid w:val="00785E74"/>
    <w:rsid w:val="00786823"/>
    <w:rsid w:val="00786854"/>
    <w:rsid w:val="00787F44"/>
    <w:rsid w:val="00787F89"/>
    <w:rsid w:val="007900BE"/>
    <w:rsid w:val="00790384"/>
    <w:rsid w:val="00790B2C"/>
    <w:rsid w:val="00790F07"/>
    <w:rsid w:val="0079128B"/>
    <w:rsid w:val="007917B6"/>
    <w:rsid w:val="007923A0"/>
    <w:rsid w:val="00792671"/>
    <w:rsid w:val="007931DD"/>
    <w:rsid w:val="00793C40"/>
    <w:rsid w:val="00793DCD"/>
    <w:rsid w:val="00793FE7"/>
    <w:rsid w:val="00793FFF"/>
    <w:rsid w:val="00794922"/>
    <w:rsid w:val="00794A93"/>
    <w:rsid w:val="00794D71"/>
    <w:rsid w:val="00795A14"/>
    <w:rsid w:val="00795A7F"/>
    <w:rsid w:val="00795F68"/>
    <w:rsid w:val="0079643E"/>
    <w:rsid w:val="007977A4"/>
    <w:rsid w:val="00797882"/>
    <w:rsid w:val="00797938"/>
    <w:rsid w:val="007979AD"/>
    <w:rsid w:val="00797A36"/>
    <w:rsid w:val="00797E22"/>
    <w:rsid w:val="00797F62"/>
    <w:rsid w:val="007A086D"/>
    <w:rsid w:val="007A0B29"/>
    <w:rsid w:val="007A1377"/>
    <w:rsid w:val="007A1641"/>
    <w:rsid w:val="007A1965"/>
    <w:rsid w:val="007A19CF"/>
    <w:rsid w:val="007A1B97"/>
    <w:rsid w:val="007A1F50"/>
    <w:rsid w:val="007A2060"/>
    <w:rsid w:val="007A206C"/>
    <w:rsid w:val="007A23F4"/>
    <w:rsid w:val="007A2E8F"/>
    <w:rsid w:val="007A30F6"/>
    <w:rsid w:val="007A3E79"/>
    <w:rsid w:val="007A417C"/>
    <w:rsid w:val="007A4548"/>
    <w:rsid w:val="007A455B"/>
    <w:rsid w:val="007A4C65"/>
    <w:rsid w:val="007A50B4"/>
    <w:rsid w:val="007A55BE"/>
    <w:rsid w:val="007A5884"/>
    <w:rsid w:val="007A61C9"/>
    <w:rsid w:val="007A6A98"/>
    <w:rsid w:val="007A6DA5"/>
    <w:rsid w:val="007B0652"/>
    <w:rsid w:val="007B0D2C"/>
    <w:rsid w:val="007B19BA"/>
    <w:rsid w:val="007B21AA"/>
    <w:rsid w:val="007B2398"/>
    <w:rsid w:val="007B2EA3"/>
    <w:rsid w:val="007B303D"/>
    <w:rsid w:val="007B3718"/>
    <w:rsid w:val="007B43C8"/>
    <w:rsid w:val="007B4692"/>
    <w:rsid w:val="007B6DCE"/>
    <w:rsid w:val="007B7E8D"/>
    <w:rsid w:val="007C08C7"/>
    <w:rsid w:val="007C1EAB"/>
    <w:rsid w:val="007C3533"/>
    <w:rsid w:val="007C380A"/>
    <w:rsid w:val="007C3819"/>
    <w:rsid w:val="007C3A02"/>
    <w:rsid w:val="007C46C2"/>
    <w:rsid w:val="007C49BC"/>
    <w:rsid w:val="007C609C"/>
    <w:rsid w:val="007C63CC"/>
    <w:rsid w:val="007C7028"/>
    <w:rsid w:val="007C77A2"/>
    <w:rsid w:val="007C781C"/>
    <w:rsid w:val="007C7A84"/>
    <w:rsid w:val="007D007F"/>
    <w:rsid w:val="007D066B"/>
    <w:rsid w:val="007D13EF"/>
    <w:rsid w:val="007D1455"/>
    <w:rsid w:val="007D187A"/>
    <w:rsid w:val="007D246F"/>
    <w:rsid w:val="007D270C"/>
    <w:rsid w:val="007D2BB3"/>
    <w:rsid w:val="007D2D18"/>
    <w:rsid w:val="007D3113"/>
    <w:rsid w:val="007D3449"/>
    <w:rsid w:val="007D413E"/>
    <w:rsid w:val="007D4413"/>
    <w:rsid w:val="007D4455"/>
    <w:rsid w:val="007D4BD8"/>
    <w:rsid w:val="007D4BDC"/>
    <w:rsid w:val="007D5110"/>
    <w:rsid w:val="007D5F12"/>
    <w:rsid w:val="007D6419"/>
    <w:rsid w:val="007D6AA9"/>
    <w:rsid w:val="007D6F33"/>
    <w:rsid w:val="007D6FE3"/>
    <w:rsid w:val="007D70DE"/>
    <w:rsid w:val="007E079F"/>
    <w:rsid w:val="007E08C2"/>
    <w:rsid w:val="007E0EDF"/>
    <w:rsid w:val="007E3F0B"/>
    <w:rsid w:val="007E496D"/>
    <w:rsid w:val="007E5426"/>
    <w:rsid w:val="007E5459"/>
    <w:rsid w:val="007E5EA6"/>
    <w:rsid w:val="007E5FBC"/>
    <w:rsid w:val="007E65B1"/>
    <w:rsid w:val="007E78F2"/>
    <w:rsid w:val="007F1C43"/>
    <w:rsid w:val="007F2473"/>
    <w:rsid w:val="007F28F8"/>
    <w:rsid w:val="007F2C0D"/>
    <w:rsid w:val="007F34FF"/>
    <w:rsid w:val="007F3580"/>
    <w:rsid w:val="007F3A2A"/>
    <w:rsid w:val="007F49A8"/>
    <w:rsid w:val="007F618D"/>
    <w:rsid w:val="007F6423"/>
    <w:rsid w:val="007F64F4"/>
    <w:rsid w:val="007F71DD"/>
    <w:rsid w:val="00800A2F"/>
    <w:rsid w:val="008011F9"/>
    <w:rsid w:val="008012E9"/>
    <w:rsid w:val="008028C9"/>
    <w:rsid w:val="00802DF3"/>
    <w:rsid w:val="0080414F"/>
    <w:rsid w:val="00805F4A"/>
    <w:rsid w:val="008061AE"/>
    <w:rsid w:val="0080621C"/>
    <w:rsid w:val="00806668"/>
    <w:rsid w:val="00806D17"/>
    <w:rsid w:val="008075B3"/>
    <w:rsid w:val="00807D2D"/>
    <w:rsid w:val="00810069"/>
    <w:rsid w:val="00811BA5"/>
    <w:rsid w:val="00811CDC"/>
    <w:rsid w:val="008124FF"/>
    <w:rsid w:val="00812B0A"/>
    <w:rsid w:val="008140D4"/>
    <w:rsid w:val="00814CE7"/>
    <w:rsid w:val="008156E3"/>
    <w:rsid w:val="00815B36"/>
    <w:rsid w:val="008167B9"/>
    <w:rsid w:val="00816914"/>
    <w:rsid w:val="00816DB0"/>
    <w:rsid w:val="008174B8"/>
    <w:rsid w:val="00820436"/>
    <w:rsid w:val="00820CC5"/>
    <w:rsid w:val="00821330"/>
    <w:rsid w:val="00821A4F"/>
    <w:rsid w:val="00821EAA"/>
    <w:rsid w:val="00823329"/>
    <w:rsid w:val="00823619"/>
    <w:rsid w:val="00823CC4"/>
    <w:rsid w:val="00824324"/>
    <w:rsid w:val="0082438C"/>
    <w:rsid w:val="00824804"/>
    <w:rsid w:val="00826135"/>
    <w:rsid w:val="00827BD4"/>
    <w:rsid w:val="00827DA0"/>
    <w:rsid w:val="008303E0"/>
    <w:rsid w:val="0083102B"/>
    <w:rsid w:val="00831272"/>
    <w:rsid w:val="0083170F"/>
    <w:rsid w:val="008317C6"/>
    <w:rsid w:val="00831EE3"/>
    <w:rsid w:val="00831F43"/>
    <w:rsid w:val="008324E2"/>
    <w:rsid w:val="00832A9F"/>
    <w:rsid w:val="00832C1F"/>
    <w:rsid w:val="00832F76"/>
    <w:rsid w:val="008335EC"/>
    <w:rsid w:val="00833B4A"/>
    <w:rsid w:val="00833F14"/>
    <w:rsid w:val="0083491A"/>
    <w:rsid w:val="00835415"/>
    <w:rsid w:val="00835E72"/>
    <w:rsid w:val="008367C7"/>
    <w:rsid w:val="008369C0"/>
    <w:rsid w:val="008375C2"/>
    <w:rsid w:val="0084034F"/>
    <w:rsid w:val="0084035B"/>
    <w:rsid w:val="008403FC"/>
    <w:rsid w:val="00840489"/>
    <w:rsid w:val="00840B87"/>
    <w:rsid w:val="00840E9C"/>
    <w:rsid w:val="008414F5"/>
    <w:rsid w:val="00841D40"/>
    <w:rsid w:val="00843485"/>
    <w:rsid w:val="0084509E"/>
    <w:rsid w:val="008454E0"/>
    <w:rsid w:val="00845BE9"/>
    <w:rsid w:val="00845EE5"/>
    <w:rsid w:val="0084626F"/>
    <w:rsid w:val="00846848"/>
    <w:rsid w:val="00846851"/>
    <w:rsid w:val="008469E6"/>
    <w:rsid w:val="0084753A"/>
    <w:rsid w:val="00847619"/>
    <w:rsid w:val="008479DB"/>
    <w:rsid w:val="00851C4B"/>
    <w:rsid w:val="00852210"/>
    <w:rsid w:val="00852442"/>
    <w:rsid w:val="00852716"/>
    <w:rsid w:val="00853266"/>
    <w:rsid w:val="0085439F"/>
    <w:rsid w:val="00854B84"/>
    <w:rsid w:val="00855341"/>
    <w:rsid w:val="0085655F"/>
    <w:rsid w:val="00856998"/>
    <w:rsid w:val="00856B5E"/>
    <w:rsid w:val="00857B3F"/>
    <w:rsid w:val="00860C90"/>
    <w:rsid w:val="00860D7A"/>
    <w:rsid w:val="0086120D"/>
    <w:rsid w:val="008615EC"/>
    <w:rsid w:val="00861C07"/>
    <w:rsid w:val="00861C79"/>
    <w:rsid w:val="008627EA"/>
    <w:rsid w:val="008636A5"/>
    <w:rsid w:val="00864546"/>
    <w:rsid w:val="0086512E"/>
    <w:rsid w:val="008651B3"/>
    <w:rsid w:val="00865E5E"/>
    <w:rsid w:val="00866183"/>
    <w:rsid w:val="00866BB5"/>
    <w:rsid w:val="00867226"/>
    <w:rsid w:val="008676FE"/>
    <w:rsid w:val="0087010F"/>
    <w:rsid w:val="008703A5"/>
    <w:rsid w:val="00870B32"/>
    <w:rsid w:val="00871373"/>
    <w:rsid w:val="00872A77"/>
    <w:rsid w:val="00873135"/>
    <w:rsid w:val="00873393"/>
    <w:rsid w:val="00873F3D"/>
    <w:rsid w:val="00875019"/>
    <w:rsid w:val="008759E5"/>
    <w:rsid w:val="0087616B"/>
    <w:rsid w:val="00877024"/>
    <w:rsid w:val="00877186"/>
    <w:rsid w:val="008801C8"/>
    <w:rsid w:val="00880D7C"/>
    <w:rsid w:val="00880E94"/>
    <w:rsid w:val="00881189"/>
    <w:rsid w:val="00881BF4"/>
    <w:rsid w:val="008823AE"/>
    <w:rsid w:val="008829C8"/>
    <w:rsid w:val="00882FD3"/>
    <w:rsid w:val="00883746"/>
    <w:rsid w:val="0088400D"/>
    <w:rsid w:val="0088423C"/>
    <w:rsid w:val="008848BF"/>
    <w:rsid w:val="00884EE1"/>
    <w:rsid w:val="0088583B"/>
    <w:rsid w:val="008866F4"/>
    <w:rsid w:val="00886BF5"/>
    <w:rsid w:val="00886D9C"/>
    <w:rsid w:val="00887D18"/>
    <w:rsid w:val="00891B29"/>
    <w:rsid w:val="00891F0C"/>
    <w:rsid w:val="008925FB"/>
    <w:rsid w:val="00892E7E"/>
    <w:rsid w:val="008941B9"/>
    <w:rsid w:val="008942A1"/>
    <w:rsid w:val="0089446D"/>
    <w:rsid w:val="0089524F"/>
    <w:rsid w:val="00895B38"/>
    <w:rsid w:val="00895D45"/>
    <w:rsid w:val="00895FE1"/>
    <w:rsid w:val="0089698A"/>
    <w:rsid w:val="00896DB6"/>
    <w:rsid w:val="0089779F"/>
    <w:rsid w:val="00897B66"/>
    <w:rsid w:val="008A00CF"/>
    <w:rsid w:val="008A1046"/>
    <w:rsid w:val="008A156C"/>
    <w:rsid w:val="008A159D"/>
    <w:rsid w:val="008A1DAF"/>
    <w:rsid w:val="008A231A"/>
    <w:rsid w:val="008A27FD"/>
    <w:rsid w:val="008A2AEC"/>
    <w:rsid w:val="008A31A8"/>
    <w:rsid w:val="008A3234"/>
    <w:rsid w:val="008A39EC"/>
    <w:rsid w:val="008A3A7C"/>
    <w:rsid w:val="008A3CB5"/>
    <w:rsid w:val="008A46C6"/>
    <w:rsid w:val="008A4A0E"/>
    <w:rsid w:val="008A4C98"/>
    <w:rsid w:val="008A4CBF"/>
    <w:rsid w:val="008A510D"/>
    <w:rsid w:val="008A5405"/>
    <w:rsid w:val="008A544C"/>
    <w:rsid w:val="008A5557"/>
    <w:rsid w:val="008A557F"/>
    <w:rsid w:val="008A64BF"/>
    <w:rsid w:val="008A6D90"/>
    <w:rsid w:val="008A6EBA"/>
    <w:rsid w:val="008A760A"/>
    <w:rsid w:val="008A776F"/>
    <w:rsid w:val="008A7C3F"/>
    <w:rsid w:val="008B0957"/>
    <w:rsid w:val="008B0DDB"/>
    <w:rsid w:val="008B27B3"/>
    <w:rsid w:val="008B2B7F"/>
    <w:rsid w:val="008B3D42"/>
    <w:rsid w:val="008B410D"/>
    <w:rsid w:val="008B43F9"/>
    <w:rsid w:val="008B4DA5"/>
    <w:rsid w:val="008B50D7"/>
    <w:rsid w:val="008B5494"/>
    <w:rsid w:val="008B6019"/>
    <w:rsid w:val="008B606F"/>
    <w:rsid w:val="008B65D4"/>
    <w:rsid w:val="008B71B9"/>
    <w:rsid w:val="008B7A53"/>
    <w:rsid w:val="008C0C9D"/>
    <w:rsid w:val="008C0CAC"/>
    <w:rsid w:val="008C0D5C"/>
    <w:rsid w:val="008C1463"/>
    <w:rsid w:val="008C1976"/>
    <w:rsid w:val="008C1B82"/>
    <w:rsid w:val="008C2040"/>
    <w:rsid w:val="008C232A"/>
    <w:rsid w:val="008C29D7"/>
    <w:rsid w:val="008C2BC9"/>
    <w:rsid w:val="008C2CD5"/>
    <w:rsid w:val="008C4983"/>
    <w:rsid w:val="008C4FCB"/>
    <w:rsid w:val="008C5833"/>
    <w:rsid w:val="008C5A87"/>
    <w:rsid w:val="008C5F52"/>
    <w:rsid w:val="008C625D"/>
    <w:rsid w:val="008C78A5"/>
    <w:rsid w:val="008C7990"/>
    <w:rsid w:val="008D0034"/>
    <w:rsid w:val="008D083E"/>
    <w:rsid w:val="008D25FA"/>
    <w:rsid w:val="008D2E5A"/>
    <w:rsid w:val="008D3A21"/>
    <w:rsid w:val="008D4004"/>
    <w:rsid w:val="008D50BE"/>
    <w:rsid w:val="008D57A0"/>
    <w:rsid w:val="008D58D1"/>
    <w:rsid w:val="008D5C3E"/>
    <w:rsid w:val="008D6A45"/>
    <w:rsid w:val="008D6B0F"/>
    <w:rsid w:val="008D6E2D"/>
    <w:rsid w:val="008D7125"/>
    <w:rsid w:val="008D7155"/>
    <w:rsid w:val="008D722D"/>
    <w:rsid w:val="008E06CC"/>
    <w:rsid w:val="008E0E57"/>
    <w:rsid w:val="008E0FEA"/>
    <w:rsid w:val="008E1440"/>
    <w:rsid w:val="008E1CEC"/>
    <w:rsid w:val="008E1E7D"/>
    <w:rsid w:val="008E267C"/>
    <w:rsid w:val="008E30A0"/>
    <w:rsid w:val="008E3215"/>
    <w:rsid w:val="008E3AAE"/>
    <w:rsid w:val="008E49C7"/>
    <w:rsid w:val="008E4B25"/>
    <w:rsid w:val="008E4C41"/>
    <w:rsid w:val="008E578C"/>
    <w:rsid w:val="008E5B99"/>
    <w:rsid w:val="008E5E1D"/>
    <w:rsid w:val="008E61C6"/>
    <w:rsid w:val="008E6EFA"/>
    <w:rsid w:val="008E7D18"/>
    <w:rsid w:val="008F0EA9"/>
    <w:rsid w:val="008F1349"/>
    <w:rsid w:val="008F2192"/>
    <w:rsid w:val="008F2E35"/>
    <w:rsid w:val="008F2EB7"/>
    <w:rsid w:val="008F3621"/>
    <w:rsid w:val="008F44D0"/>
    <w:rsid w:val="008F4AD4"/>
    <w:rsid w:val="008F5B47"/>
    <w:rsid w:val="008F5B59"/>
    <w:rsid w:val="008F6087"/>
    <w:rsid w:val="008F6791"/>
    <w:rsid w:val="008F6921"/>
    <w:rsid w:val="008F6BFA"/>
    <w:rsid w:val="008F784E"/>
    <w:rsid w:val="008F7B9A"/>
    <w:rsid w:val="0090055B"/>
    <w:rsid w:val="00901D05"/>
    <w:rsid w:val="00901E7F"/>
    <w:rsid w:val="009027B8"/>
    <w:rsid w:val="00902901"/>
    <w:rsid w:val="00902ACD"/>
    <w:rsid w:val="00902E13"/>
    <w:rsid w:val="009038FB"/>
    <w:rsid w:val="00903D6B"/>
    <w:rsid w:val="00904BF2"/>
    <w:rsid w:val="00904FE9"/>
    <w:rsid w:val="009050A6"/>
    <w:rsid w:val="009054B6"/>
    <w:rsid w:val="009056DD"/>
    <w:rsid w:val="00905D90"/>
    <w:rsid w:val="00907564"/>
    <w:rsid w:val="00907671"/>
    <w:rsid w:val="0090788A"/>
    <w:rsid w:val="00907B4B"/>
    <w:rsid w:val="00907F63"/>
    <w:rsid w:val="00910BBD"/>
    <w:rsid w:val="00910D64"/>
    <w:rsid w:val="009111D8"/>
    <w:rsid w:val="00912276"/>
    <w:rsid w:val="009123EA"/>
    <w:rsid w:val="009124CD"/>
    <w:rsid w:val="00913D1A"/>
    <w:rsid w:val="00914068"/>
    <w:rsid w:val="0091410B"/>
    <w:rsid w:val="009142BF"/>
    <w:rsid w:val="009148C4"/>
    <w:rsid w:val="00915264"/>
    <w:rsid w:val="00915474"/>
    <w:rsid w:val="00916ED4"/>
    <w:rsid w:val="00916F46"/>
    <w:rsid w:val="0091709E"/>
    <w:rsid w:val="009170C7"/>
    <w:rsid w:val="0091711B"/>
    <w:rsid w:val="00917ED8"/>
    <w:rsid w:val="0092075D"/>
    <w:rsid w:val="00920D25"/>
    <w:rsid w:val="00922588"/>
    <w:rsid w:val="009228C4"/>
    <w:rsid w:val="00922D95"/>
    <w:rsid w:val="00922DA4"/>
    <w:rsid w:val="009232B8"/>
    <w:rsid w:val="0092388A"/>
    <w:rsid w:val="0092396D"/>
    <w:rsid w:val="00923AC8"/>
    <w:rsid w:val="0092518B"/>
    <w:rsid w:val="00925806"/>
    <w:rsid w:val="00925F08"/>
    <w:rsid w:val="009260D3"/>
    <w:rsid w:val="009264B6"/>
    <w:rsid w:val="0092760E"/>
    <w:rsid w:val="00930639"/>
    <w:rsid w:val="00930A63"/>
    <w:rsid w:val="00930BCD"/>
    <w:rsid w:val="00930D3E"/>
    <w:rsid w:val="00930E20"/>
    <w:rsid w:val="009315AA"/>
    <w:rsid w:val="009315D3"/>
    <w:rsid w:val="00931610"/>
    <w:rsid w:val="00931ED2"/>
    <w:rsid w:val="00931EF7"/>
    <w:rsid w:val="009320D1"/>
    <w:rsid w:val="009320F3"/>
    <w:rsid w:val="00933403"/>
    <w:rsid w:val="00933B42"/>
    <w:rsid w:val="009349D1"/>
    <w:rsid w:val="00934A9B"/>
    <w:rsid w:val="00934B55"/>
    <w:rsid w:val="0093541F"/>
    <w:rsid w:val="00935F6A"/>
    <w:rsid w:val="0093610F"/>
    <w:rsid w:val="00936319"/>
    <w:rsid w:val="00936430"/>
    <w:rsid w:val="009367F7"/>
    <w:rsid w:val="009368FA"/>
    <w:rsid w:val="009403EA"/>
    <w:rsid w:val="009404DD"/>
    <w:rsid w:val="00940ADC"/>
    <w:rsid w:val="009417C0"/>
    <w:rsid w:val="00941BBF"/>
    <w:rsid w:val="00941D04"/>
    <w:rsid w:val="00943C4B"/>
    <w:rsid w:val="00943F61"/>
    <w:rsid w:val="00943FF3"/>
    <w:rsid w:val="00945807"/>
    <w:rsid w:val="00946E7C"/>
    <w:rsid w:val="00947557"/>
    <w:rsid w:val="00947859"/>
    <w:rsid w:val="009508E8"/>
    <w:rsid w:val="00950DF8"/>
    <w:rsid w:val="00952C3B"/>
    <w:rsid w:val="00953366"/>
    <w:rsid w:val="00953EED"/>
    <w:rsid w:val="009542F2"/>
    <w:rsid w:val="00954476"/>
    <w:rsid w:val="0095469C"/>
    <w:rsid w:val="00954CA8"/>
    <w:rsid w:val="009551AB"/>
    <w:rsid w:val="00955434"/>
    <w:rsid w:val="00956227"/>
    <w:rsid w:val="00956F7B"/>
    <w:rsid w:val="00956FBF"/>
    <w:rsid w:val="0095726D"/>
    <w:rsid w:val="00957797"/>
    <w:rsid w:val="00957BBB"/>
    <w:rsid w:val="00960256"/>
    <w:rsid w:val="009602E7"/>
    <w:rsid w:val="00960678"/>
    <w:rsid w:val="00960DBC"/>
    <w:rsid w:val="00960FC7"/>
    <w:rsid w:val="00961AA7"/>
    <w:rsid w:val="009629B2"/>
    <w:rsid w:val="009633D1"/>
    <w:rsid w:val="009645AE"/>
    <w:rsid w:val="00964838"/>
    <w:rsid w:val="009652FE"/>
    <w:rsid w:val="009657DE"/>
    <w:rsid w:val="00965C16"/>
    <w:rsid w:val="0096683B"/>
    <w:rsid w:val="00966A1B"/>
    <w:rsid w:val="00966B48"/>
    <w:rsid w:val="00966DA1"/>
    <w:rsid w:val="00970418"/>
    <w:rsid w:val="00970508"/>
    <w:rsid w:val="0097059C"/>
    <w:rsid w:val="00971513"/>
    <w:rsid w:val="00972A72"/>
    <w:rsid w:val="00972DCF"/>
    <w:rsid w:val="009742FB"/>
    <w:rsid w:val="0097531E"/>
    <w:rsid w:val="00975BBB"/>
    <w:rsid w:val="00976B11"/>
    <w:rsid w:val="00976D3D"/>
    <w:rsid w:val="00977A6F"/>
    <w:rsid w:val="00977BFE"/>
    <w:rsid w:val="0098002C"/>
    <w:rsid w:val="00980C5E"/>
    <w:rsid w:val="0098194E"/>
    <w:rsid w:val="00981FCD"/>
    <w:rsid w:val="00982BFE"/>
    <w:rsid w:val="00982D23"/>
    <w:rsid w:val="00983701"/>
    <w:rsid w:val="00983872"/>
    <w:rsid w:val="00983A93"/>
    <w:rsid w:val="00984111"/>
    <w:rsid w:val="00984A74"/>
    <w:rsid w:val="00984AC7"/>
    <w:rsid w:val="00984D1B"/>
    <w:rsid w:val="00984DF9"/>
    <w:rsid w:val="009857E8"/>
    <w:rsid w:val="00985874"/>
    <w:rsid w:val="00985E00"/>
    <w:rsid w:val="00985F34"/>
    <w:rsid w:val="00986985"/>
    <w:rsid w:val="0098722C"/>
    <w:rsid w:val="00987DA0"/>
    <w:rsid w:val="00990078"/>
    <w:rsid w:val="00990B42"/>
    <w:rsid w:val="009916AC"/>
    <w:rsid w:val="00991B8E"/>
    <w:rsid w:val="00991D1A"/>
    <w:rsid w:val="00992760"/>
    <w:rsid w:val="00993B33"/>
    <w:rsid w:val="00994033"/>
    <w:rsid w:val="009945C1"/>
    <w:rsid w:val="00994810"/>
    <w:rsid w:val="0099490D"/>
    <w:rsid w:val="009962DD"/>
    <w:rsid w:val="009966D7"/>
    <w:rsid w:val="00996C3E"/>
    <w:rsid w:val="009A0325"/>
    <w:rsid w:val="009A03BF"/>
    <w:rsid w:val="009A1286"/>
    <w:rsid w:val="009A2439"/>
    <w:rsid w:val="009A274D"/>
    <w:rsid w:val="009A2DF2"/>
    <w:rsid w:val="009A35F7"/>
    <w:rsid w:val="009A39D3"/>
    <w:rsid w:val="009A3A35"/>
    <w:rsid w:val="009A3FF6"/>
    <w:rsid w:val="009A4588"/>
    <w:rsid w:val="009A45FB"/>
    <w:rsid w:val="009A4E63"/>
    <w:rsid w:val="009A544A"/>
    <w:rsid w:val="009A6217"/>
    <w:rsid w:val="009A6B42"/>
    <w:rsid w:val="009A6CFD"/>
    <w:rsid w:val="009A6D74"/>
    <w:rsid w:val="009A77D5"/>
    <w:rsid w:val="009B0DCB"/>
    <w:rsid w:val="009B11A2"/>
    <w:rsid w:val="009B2AD3"/>
    <w:rsid w:val="009B2B84"/>
    <w:rsid w:val="009B34D3"/>
    <w:rsid w:val="009B3A0C"/>
    <w:rsid w:val="009B4BDC"/>
    <w:rsid w:val="009B4EEE"/>
    <w:rsid w:val="009B510F"/>
    <w:rsid w:val="009B5488"/>
    <w:rsid w:val="009B5CDF"/>
    <w:rsid w:val="009B5F25"/>
    <w:rsid w:val="009B6D5A"/>
    <w:rsid w:val="009B742A"/>
    <w:rsid w:val="009B74BD"/>
    <w:rsid w:val="009B7BAF"/>
    <w:rsid w:val="009C0002"/>
    <w:rsid w:val="009C0754"/>
    <w:rsid w:val="009C0C7A"/>
    <w:rsid w:val="009C14D0"/>
    <w:rsid w:val="009C170D"/>
    <w:rsid w:val="009C2012"/>
    <w:rsid w:val="009C2B7A"/>
    <w:rsid w:val="009C3AF8"/>
    <w:rsid w:val="009C402C"/>
    <w:rsid w:val="009C4BB4"/>
    <w:rsid w:val="009C4D4C"/>
    <w:rsid w:val="009C5152"/>
    <w:rsid w:val="009C5283"/>
    <w:rsid w:val="009C5324"/>
    <w:rsid w:val="009C5EC3"/>
    <w:rsid w:val="009C60FD"/>
    <w:rsid w:val="009C6330"/>
    <w:rsid w:val="009C66EF"/>
    <w:rsid w:val="009C6D87"/>
    <w:rsid w:val="009C72B8"/>
    <w:rsid w:val="009D2351"/>
    <w:rsid w:val="009D268E"/>
    <w:rsid w:val="009D361F"/>
    <w:rsid w:val="009D3B16"/>
    <w:rsid w:val="009D3DF4"/>
    <w:rsid w:val="009D40BE"/>
    <w:rsid w:val="009D4303"/>
    <w:rsid w:val="009D4C25"/>
    <w:rsid w:val="009D536A"/>
    <w:rsid w:val="009D564E"/>
    <w:rsid w:val="009D6A04"/>
    <w:rsid w:val="009D7B56"/>
    <w:rsid w:val="009E079A"/>
    <w:rsid w:val="009E0D40"/>
    <w:rsid w:val="009E2265"/>
    <w:rsid w:val="009E2669"/>
    <w:rsid w:val="009E2708"/>
    <w:rsid w:val="009E288D"/>
    <w:rsid w:val="009E2C85"/>
    <w:rsid w:val="009E43DF"/>
    <w:rsid w:val="009E470F"/>
    <w:rsid w:val="009E4C71"/>
    <w:rsid w:val="009E579E"/>
    <w:rsid w:val="009E57A0"/>
    <w:rsid w:val="009E5AD1"/>
    <w:rsid w:val="009E6271"/>
    <w:rsid w:val="009E6A95"/>
    <w:rsid w:val="009E704E"/>
    <w:rsid w:val="009E705B"/>
    <w:rsid w:val="009E708F"/>
    <w:rsid w:val="009E75D8"/>
    <w:rsid w:val="009F093B"/>
    <w:rsid w:val="009F110C"/>
    <w:rsid w:val="009F1AAD"/>
    <w:rsid w:val="009F1BA1"/>
    <w:rsid w:val="009F20F5"/>
    <w:rsid w:val="009F2558"/>
    <w:rsid w:val="009F27E8"/>
    <w:rsid w:val="009F3354"/>
    <w:rsid w:val="009F3361"/>
    <w:rsid w:val="009F354F"/>
    <w:rsid w:val="009F3759"/>
    <w:rsid w:val="009F39A9"/>
    <w:rsid w:val="009F3B28"/>
    <w:rsid w:val="009F3B72"/>
    <w:rsid w:val="009F41EE"/>
    <w:rsid w:val="009F4702"/>
    <w:rsid w:val="009F4A03"/>
    <w:rsid w:val="009F5F25"/>
    <w:rsid w:val="009F69F5"/>
    <w:rsid w:val="009F7227"/>
    <w:rsid w:val="009F7803"/>
    <w:rsid w:val="009F7883"/>
    <w:rsid w:val="009F7C9A"/>
    <w:rsid w:val="009F7FA9"/>
    <w:rsid w:val="00A0162D"/>
    <w:rsid w:val="00A02977"/>
    <w:rsid w:val="00A031B0"/>
    <w:rsid w:val="00A03A91"/>
    <w:rsid w:val="00A0450D"/>
    <w:rsid w:val="00A04968"/>
    <w:rsid w:val="00A0524D"/>
    <w:rsid w:val="00A05451"/>
    <w:rsid w:val="00A058F6"/>
    <w:rsid w:val="00A05955"/>
    <w:rsid w:val="00A064CC"/>
    <w:rsid w:val="00A06642"/>
    <w:rsid w:val="00A066E7"/>
    <w:rsid w:val="00A06F4D"/>
    <w:rsid w:val="00A06FD8"/>
    <w:rsid w:val="00A07A20"/>
    <w:rsid w:val="00A07D0D"/>
    <w:rsid w:val="00A11000"/>
    <w:rsid w:val="00A11E51"/>
    <w:rsid w:val="00A1246D"/>
    <w:rsid w:val="00A124B5"/>
    <w:rsid w:val="00A12760"/>
    <w:rsid w:val="00A12A51"/>
    <w:rsid w:val="00A12A5B"/>
    <w:rsid w:val="00A13034"/>
    <w:rsid w:val="00A13771"/>
    <w:rsid w:val="00A139B8"/>
    <w:rsid w:val="00A148E6"/>
    <w:rsid w:val="00A14DFE"/>
    <w:rsid w:val="00A14EEB"/>
    <w:rsid w:val="00A16B9F"/>
    <w:rsid w:val="00A1750D"/>
    <w:rsid w:val="00A17673"/>
    <w:rsid w:val="00A17B5E"/>
    <w:rsid w:val="00A20DA2"/>
    <w:rsid w:val="00A20DA7"/>
    <w:rsid w:val="00A21CDF"/>
    <w:rsid w:val="00A22999"/>
    <w:rsid w:val="00A230FC"/>
    <w:rsid w:val="00A23125"/>
    <w:rsid w:val="00A232D1"/>
    <w:rsid w:val="00A2378A"/>
    <w:rsid w:val="00A237C7"/>
    <w:rsid w:val="00A23AAF"/>
    <w:rsid w:val="00A2448A"/>
    <w:rsid w:val="00A24636"/>
    <w:rsid w:val="00A2509D"/>
    <w:rsid w:val="00A257B2"/>
    <w:rsid w:val="00A26056"/>
    <w:rsid w:val="00A26FC3"/>
    <w:rsid w:val="00A273BF"/>
    <w:rsid w:val="00A27BB0"/>
    <w:rsid w:val="00A27C20"/>
    <w:rsid w:val="00A27C9D"/>
    <w:rsid w:val="00A27C9F"/>
    <w:rsid w:val="00A309EE"/>
    <w:rsid w:val="00A30B96"/>
    <w:rsid w:val="00A31754"/>
    <w:rsid w:val="00A31A32"/>
    <w:rsid w:val="00A31D05"/>
    <w:rsid w:val="00A32992"/>
    <w:rsid w:val="00A334C1"/>
    <w:rsid w:val="00A33692"/>
    <w:rsid w:val="00A33D42"/>
    <w:rsid w:val="00A343DD"/>
    <w:rsid w:val="00A35141"/>
    <w:rsid w:val="00A3542B"/>
    <w:rsid w:val="00A35A0F"/>
    <w:rsid w:val="00A3642E"/>
    <w:rsid w:val="00A36CE6"/>
    <w:rsid w:val="00A37554"/>
    <w:rsid w:val="00A37FD3"/>
    <w:rsid w:val="00A40CE9"/>
    <w:rsid w:val="00A40D2D"/>
    <w:rsid w:val="00A416F3"/>
    <w:rsid w:val="00A4266E"/>
    <w:rsid w:val="00A427FA"/>
    <w:rsid w:val="00A42973"/>
    <w:rsid w:val="00A42D41"/>
    <w:rsid w:val="00A42D4F"/>
    <w:rsid w:val="00A42DCE"/>
    <w:rsid w:val="00A4334C"/>
    <w:rsid w:val="00A43939"/>
    <w:rsid w:val="00A43E0E"/>
    <w:rsid w:val="00A450B5"/>
    <w:rsid w:val="00A45129"/>
    <w:rsid w:val="00A4575D"/>
    <w:rsid w:val="00A4596E"/>
    <w:rsid w:val="00A462CE"/>
    <w:rsid w:val="00A46889"/>
    <w:rsid w:val="00A47498"/>
    <w:rsid w:val="00A47C1E"/>
    <w:rsid w:val="00A50154"/>
    <w:rsid w:val="00A5149C"/>
    <w:rsid w:val="00A51528"/>
    <w:rsid w:val="00A52278"/>
    <w:rsid w:val="00A533B7"/>
    <w:rsid w:val="00A5387C"/>
    <w:rsid w:val="00A54C25"/>
    <w:rsid w:val="00A54C3E"/>
    <w:rsid w:val="00A54F62"/>
    <w:rsid w:val="00A55280"/>
    <w:rsid w:val="00A55B14"/>
    <w:rsid w:val="00A55E7C"/>
    <w:rsid w:val="00A5607A"/>
    <w:rsid w:val="00A56B60"/>
    <w:rsid w:val="00A600F4"/>
    <w:rsid w:val="00A609DA"/>
    <w:rsid w:val="00A62AFF"/>
    <w:rsid w:val="00A63BBD"/>
    <w:rsid w:val="00A64593"/>
    <w:rsid w:val="00A645FF"/>
    <w:rsid w:val="00A64D54"/>
    <w:rsid w:val="00A65429"/>
    <w:rsid w:val="00A655BB"/>
    <w:rsid w:val="00A655DC"/>
    <w:rsid w:val="00A6581C"/>
    <w:rsid w:val="00A65ACB"/>
    <w:rsid w:val="00A6613F"/>
    <w:rsid w:val="00A66A85"/>
    <w:rsid w:val="00A66ABE"/>
    <w:rsid w:val="00A673FB"/>
    <w:rsid w:val="00A67595"/>
    <w:rsid w:val="00A67CD6"/>
    <w:rsid w:val="00A71299"/>
    <w:rsid w:val="00A72008"/>
    <w:rsid w:val="00A7207E"/>
    <w:rsid w:val="00A72E3D"/>
    <w:rsid w:val="00A732E6"/>
    <w:rsid w:val="00A73754"/>
    <w:rsid w:val="00A73A61"/>
    <w:rsid w:val="00A73FE3"/>
    <w:rsid w:val="00A745D3"/>
    <w:rsid w:val="00A74A5A"/>
    <w:rsid w:val="00A759C1"/>
    <w:rsid w:val="00A7644C"/>
    <w:rsid w:val="00A7754C"/>
    <w:rsid w:val="00A80D62"/>
    <w:rsid w:val="00A80FCA"/>
    <w:rsid w:val="00A810C3"/>
    <w:rsid w:val="00A813EA"/>
    <w:rsid w:val="00A81A13"/>
    <w:rsid w:val="00A82026"/>
    <w:rsid w:val="00A8229B"/>
    <w:rsid w:val="00A83AAE"/>
    <w:rsid w:val="00A83B6E"/>
    <w:rsid w:val="00A83E36"/>
    <w:rsid w:val="00A8420F"/>
    <w:rsid w:val="00A86142"/>
    <w:rsid w:val="00A86731"/>
    <w:rsid w:val="00A86AD8"/>
    <w:rsid w:val="00A87597"/>
    <w:rsid w:val="00A90970"/>
    <w:rsid w:val="00A91043"/>
    <w:rsid w:val="00A91FB0"/>
    <w:rsid w:val="00A9281B"/>
    <w:rsid w:val="00A928FB"/>
    <w:rsid w:val="00A931CB"/>
    <w:rsid w:val="00A949F6"/>
    <w:rsid w:val="00A95631"/>
    <w:rsid w:val="00A95C8E"/>
    <w:rsid w:val="00A97023"/>
    <w:rsid w:val="00A97E19"/>
    <w:rsid w:val="00A97FF2"/>
    <w:rsid w:val="00AA00AD"/>
    <w:rsid w:val="00AA07D4"/>
    <w:rsid w:val="00AA0FCB"/>
    <w:rsid w:val="00AA1433"/>
    <w:rsid w:val="00AA15C4"/>
    <w:rsid w:val="00AA1A6A"/>
    <w:rsid w:val="00AA20E7"/>
    <w:rsid w:val="00AA213D"/>
    <w:rsid w:val="00AA21CC"/>
    <w:rsid w:val="00AA2973"/>
    <w:rsid w:val="00AA2A6B"/>
    <w:rsid w:val="00AA333A"/>
    <w:rsid w:val="00AA439B"/>
    <w:rsid w:val="00AA5B07"/>
    <w:rsid w:val="00AA60BC"/>
    <w:rsid w:val="00AA62DC"/>
    <w:rsid w:val="00AA67D6"/>
    <w:rsid w:val="00AA6BF5"/>
    <w:rsid w:val="00AA6CD9"/>
    <w:rsid w:val="00AB0770"/>
    <w:rsid w:val="00AB08A1"/>
    <w:rsid w:val="00AB1116"/>
    <w:rsid w:val="00AB181E"/>
    <w:rsid w:val="00AB2EB2"/>
    <w:rsid w:val="00AB3583"/>
    <w:rsid w:val="00AB394E"/>
    <w:rsid w:val="00AB43B8"/>
    <w:rsid w:val="00AB4FF3"/>
    <w:rsid w:val="00AB5042"/>
    <w:rsid w:val="00AB5D22"/>
    <w:rsid w:val="00AB619B"/>
    <w:rsid w:val="00AB62DF"/>
    <w:rsid w:val="00AB645C"/>
    <w:rsid w:val="00AB66B5"/>
    <w:rsid w:val="00AB671E"/>
    <w:rsid w:val="00AC03DB"/>
    <w:rsid w:val="00AC05CB"/>
    <w:rsid w:val="00AC0763"/>
    <w:rsid w:val="00AC0AA8"/>
    <w:rsid w:val="00AC0C55"/>
    <w:rsid w:val="00AC13A0"/>
    <w:rsid w:val="00AC1DE8"/>
    <w:rsid w:val="00AC1FE7"/>
    <w:rsid w:val="00AC2152"/>
    <w:rsid w:val="00AC2389"/>
    <w:rsid w:val="00AC40AC"/>
    <w:rsid w:val="00AC4B93"/>
    <w:rsid w:val="00AC4C3F"/>
    <w:rsid w:val="00AC4FA3"/>
    <w:rsid w:val="00AC53F0"/>
    <w:rsid w:val="00AC57F2"/>
    <w:rsid w:val="00AC6359"/>
    <w:rsid w:val="00AC64A6"/>
    <w:rsid w:val="00AC662B"/>
    <w:rsid w:val="00AC663E"/>
    <w:rsid w:val="00AC68D9"/>
    <w:rsid w:val="00AC7FDE"/>
    <w:rsid w:val="00AD0756"/>
    <w:rsid w:val="00AD0DD2"/>
    <w:rsid w:val="00AD117C"/>
    <w:rsid w:val="00AD1578"/>
    <w:rsid w:val="00AD1C88"/>
    <w:rsid w:val="00AD254C"/>
    <w:rsid w:val="00AD2982"/>
    <w:rsid w:val="00AD2A16"/>
    <w:rsid w:val="00AD3125"/>
    <w:rsid w:val="00AD3CC4"/>
    <w:rsid w:val="00AD3FA0"/>
    <w:rsid w:val="00AD4902"/>
    <w:rsid w:val="00AD4BD5"/>
    <w:rsid w:val="00AD5110"/>
    <w:rsid w:val="00AD53AF"/>
    <w:rsid w:val="00AD5411"/>
    <w:rsid w:val="00AD6FCE"/>
    <w:rsid w:val="00AD72C9"/>
    <w:rsid w:val="00AD7EAB"/>
    <w:rsid w:val="00AE00D7"/>
    <w:rsid w:val="00AE06B5"/>
    <w:rsid w:val="00AE1ED4"/>
    <w:rsid w:val="00AE20B1"/>
    <w:rsid w:val="00AE3BB4"/>
    <w:rsid w:val="00AE4AE6"/>
    <w:rsid w:val="00AE4B10"/>
    <w:rsid w:val="00AE4FE6"/>
    <w:rsid w:val="00AE5096"/>
    <w:rsid w:val="00AE52D7"/>
    <w:rsid w:val="00AE534E"/>
    <w:rsid w:val="00AE57AE"/>
    <w:rsid w:val="00AE62B0"/>
    <w:rsid w:val="00AE6900"/>
    <w:rsid w:val="00AE6BA2"/>
    <w:rsid w:val="00AE7708"/>
    <w:rsid w:val="00AE7AFE"/>
    <w:rsid w:val="00AF13C2"/>
    <w:rsid w:val="00AF1456"/>
    <w:rsid w:val="00AF1E78"/>
    <w:rsid w:val="00AF2728"/>
    <w:rsid w:val="00AF2ED6"/>
    <w:rsid w:val="00AF31A3"/>
    <w:rsid w:val="00AF3471"/>
    <w:rsid w:val="00AF3A04"/>
    <w:rsid w:val="00AF3D5B"/>
    <w:rsid w:val="00AF3E13"/>
    <w:rsid w:val="00AF49E5"/>
    <w:rsid w:val="00AF4B6D"/>
    <w:rsid w:val="00AF5230"/>
    <w:rsid w:val="00AF5979"/>
    <w:rsid w:val="00AF5A5F"/>
    <w:rsid w:val="00AF5AC1"/>
    <w:rsid w:val="00AF5C34"/>
    <w:rsid w:val="00AF5CF3"/>
    <w:rsid w:val="00AF637D"/>
    <w:rsid w:val="00AF65EA"/>
    <w:rsid w:val="00AF6B6C"/>
    <w:rsid w:val="00AF6DDB"/>
    <w:rsid w:val="00AF77C9"/>
    <w:rsid w:val="00AF794F"/>
    <w:rsid w:val="00B00A9B"/>
    <w:rsid w:val="00B00EF6"/>
    <w:rsid w:val="00B010C1"/>
    <w:rsid w:val="00B01710"/>
    <w:rsid w:val="00B019BC"/>
    <w:rsid w:val="00B021C0"/>
    <w:rsid w:val="00B02A30"/>
    <w:rsid w:val="00B034EC"/>
    <w:rsid w:val="00B037C7"/>
    <w:rsid w:val="00B03F65"/>
    <w:rsid w:val="00B04EA9"/>
    <w:rsid w:val="00B05E59"/>
    <w:rsid w:val="00B0687A"/>
    <w:rsid w:val="00B06AD1"/>
    <w:rsid w:val="00B06B85"/>
    <w:rsid w:val="00B06F8D"/>
    <w:rsid w:val="00B07880"/>
    <w:rsid w:val="00B07B35"/>
    <w:rsid w:val="00B1027C"/>
    <w:rsid w:val="00B106CF"/>
    <w:rsid w:val="00B10D6A"/>
    <w:rsid w:val="00B111F1"/>
    <w:rsid w:val="00B11576"/>
    <w:rsid w:val="00B11B2C"/>
    <w:rsid w:val="00B11B82"/>
    <w:rsid w:val="00B11E68"/>
    <w:rsid w:val="00B1202D"/>
    <w:rsid w:val="00B12449"/>
    <w:rsid w:val="00B12F12"/>
    <w:rsid w:val="00B13C3B"/>
    <w:rsid w:val="00B1416D"/>
    <w:rsid w:val="00B141F5"/>
    <w:rsid w:val="00B14D18"/>
    <w:rsid w:val="00B14DC3"/>
    <w:rsid w:val="00B15069"/>
    <w:rsid w:val="00B15350"/>
    <w:rsid w:val="00B15791"/>
    <w:rsid w:val="00B1582F"/>
    <w:rsid w:val="00B160C6"/>
    <w:rsid w:val="00B16324"/>
    <w:rsid w:val="00B167B6"/>
    <w:rsid w:val="00B16B58"/>
    <w:rsid w:val="00B17419"/>
    <w:rsid w:val="00B17D7C"/>
    <w:rsid w:val="00B17F38"/>
    <w:rsid w:val="00B204A5"/>
    <w:rsid w:val="00B2098D"/>
    <w:rsid w:val="00B20BFB"/>
    <w:rsid w:val="00B20D9B"/>
    <w:rsid w:val="00B20E8D"/>
    <w:rsid w:val="00B21DC1"/>
    <w:rsid w:val="00B220D2"/>
    <w:rsid w:val="00B22AC4"/>
    <w:rsid w:val="00B22DB3"/>
    <w:rsid w:val="00B238D7"/>
    <w:rsid w:val="00B24771"/>
    <w:rsid w:val="00B2487E"/>
    <w:rsid w:val="00B250CE"/>
    <w:rsid w:val="00B25B9A"/>
    <w:rsid w:val="00B2674C"/>
    <w:rsid w:val="00B26923"/>
    <w:rsid w:val="00B27AC6"/>
    <w:rsid w:val="00B3059A"/>
    <w:rsid w:val="00B30A78"/>
    <w:rsid w:val="00B31162"/>
    <w:rsid w:val="00B328E0"/>
    <w:rsid w:val="00B32C81"/>
    <w:rsid w:val="00B32D0A"/>
    <w:rsid w:val="00B32FC7"/>
    <w:rsid w:val="00B3359E"/>
    <w:rsid w:val="00B342A4"/>
    <w:rsid w:val="00B344CE"/>
    <w:rsid w:val="00B34DF5"/>
    <w:rsid w:val="00B35102"/>
    <w:rsid w:val="00B35E95"/>
    <w:rsid w:val="00B36A58"/>
    <w:rsid w:val="00B36AA8"/>
    <w:rsid w:val="00B36C07"/>
    <w:rsid w:val="00B36C4D"/>
    <w:rsid w:val="00B37496"/>
    <w:rsid w:val="00B3791D"/>
    <w:rsid w:val="00B37B16"/>
    <w:rsid w:val="00B37E41"/>
    <w:rsid w:val="00B401BF"/>
    <w:rsid w:val="00B40316"/>
    <w:rsid w:val="00B4043A"/>
    <w:rsid w:val="00B40A09"/>
    <w:rsid w:val="00B40D5B"/>
    <w:rsid w:val="00B40D94"/>
    <w:rsid w:val="00B41101"/>
    <w:rsid w:val="00B42713"/>
    <w:rsid w:val="00B43535"/>
    <w:rsid w:val="00B43697"/>
    <w:rsid w:val="00B43B36"/>
    <w:rsid w:val="00B44038"/>
    <w:rsid w:val="00B448E3"/>
    <w:rsid w:val="00B44E55"/>
    <w:rsid w:val="00B44E5C"/>
    <w:rsid w:val="00B45E5C"/>
    <w:rsid w:val="00B46309"/>
    <w:rsid w:val="00B47500"/>
    <w:rsid w:val="00B50677"/>
    <w:rsid w:val="00B518E9"/>
    <w:rsid w:val="00B52030"/>
    <w:rsid w:val="00B5214B"/>
    <w:rsid w:val="00B5277E"/>
    <w:rsid w:val="00B52A12"/>
    <w:rsid w:val="00B53127"/>
    <w:rsid w:val="00B54191"/>
    <w:rsid w:val="00B543C0"/>
    <w:rsid w:val="00B547DA"/>
    <w:rsid w:val="00B55A39"/>
    <w:rsid w:val="00B55F17"/>
    <w:rsid w:val="00B56547"/>
    <w:rsid w:val="00B5667B"/>
    <w:rsid w:val="00B56779"/>
    <w:rsid w:val="00B568BF"/>
    <w:rsid w:val="00B56CF0"/>
    <w:rsid w:val="00B56F71"/>
    <w:rsid w:val="00B57517"/>
    <w:rsid w:val="00B57518"/>
    <w:rsid w:val="00B57543"/>
    <w:rsid w:val="00B60301"/>
    <w:rsid w:val="00B604F4"/>
    <w:rsid w:val="00B60AA3"/>
    <w:rsid w:val="00B60D07"/>
    <w:rsid w:val="00B6154E"/>
    <w:rsid w:val="00B619B1"/>
    <w:rsid w:val="00B61D87"/>
    <w:rsid w:val="00B624BC"/>
    <w:rsid w:val="00B624E3"/>
    <w:rsid w:val="00B62A56"/>
    <w:rsid w:val="00B62E0B"/>
    <w:rsid w:val="00B633B8"/>
    <w:rsid w:val="00B63627"/>
    <w:rsid w:val="00B63B13"/>
    <w:rsid w:val="00B6490B"/>
    <w:rsid w:val="00B649D7"/>
    <w:rsid w:val="00B6516D"/>
    <w:rsid w:val="00B655A4"/>
    <w:rsid w:val="00B6568F"/>
    <w:rsid w:val="00B65BE9"/>
    <w:rsid w:val="00B66444"/>
    <w:rsid w:val="00B6665C"/>
    <w:rsid w:val="00B66DBB"/>
    <w:rsid w:val="00B66E6C"/>
    <w:rsid w:val="00B6708E"/>
    <w:rsid w:val="00B679AB"/>
    <w:rsid w:val="00B7005E"/>
    <w:rsid w:val="00B70162"/>
    <w:rsid w:val="00B70459"/>
    <w:rsid w:val="00B712C8"/>
    <w:rsid w:val="00B71AEC"/>
    <w:rsid w:val="00B71BD0"/>
    <w:rsid w:val="00B72419"/>
    <w:rsid w:val="00B726B1"/>
    <w:rsid w:val="00B728C6"/>
    <w:rsid w:val="00B729D3"/>
    <w:rsid w:val="00B733F5"/>
    <w:rsid w:val="00B73910"/>
    <w:rsid w:val="00B73963"/>
    <w:rsid w:val="00B73A66"/>
    <w:rsid w:val="00B7484D"/>
    <w:rsid w:val="00B75ADD"/>
    <w:rsid w:val="00B763C1"/>
    <w:rsid w:val="00B76F5A"/>
    <w:rsid w:val="00B772B1"/>
    <w:rsid w:val="00B7753A"/>
    <w:rsid w:val="00B77A85"/>
    <w:rsid w:val="00B77E99"/>
    <w:rsid w:val="00B800ED"/>
    <w:rsid w:val="00B801F5"/>
    <w:rsid w:val="00B804B5"/>
    <w:rsid w:val="00B80D75"/>
    <w:rsid w:val="00B81257"/>
    <w:rsid w:val="00B815E2"/>
    <w:rsid w:val="00B81624"/>
    <w:rsid w:val="00B82092"/>
    <w:rsid w:val="00B820D4"/>
    <w:rsid w:val="00B8237F"/>
    <w:rsid w:val="00B82674"/>
    <w:rsid w:val="00B8283D"/>
    <w:rsid w:val="00B83294"/>
    <w:rsid w:val="00B83463"/>
    <w:rsid w:val="00B83B99"/>
    <w:rsid w:val="00B85043"/>
    <w:rsid w:val="00B85E6A"/>
    <w:rsid w:val="00B85F01"/>
    <w:rsid w:val="00B866BB"/>
    <w:rsid w:val="00B86F84"/>
    <w:rsid w:val="00B87F9C"/>
    <w:rsid w:val="00B90F4A"/>
    <w:rsid w:val="00B91889"/>
    <w:rsid w:val="00B919CD"/>
    <w:rsid w:val="00B91B09"/>
    <w:rsid w:val="00B9276C"/>
    <w:rsid w:val="00B92BF6"/>
    <w:rsid w:val="00B933AE"/>
    <w:rsid w:val="00B93571"/>
    <w:rsid w:val="00B93853"/>
    <w:rsid w:val="00B93D3E"/>
    <w:rsid w:val="00B93EDA"/>
    <w:rsid w:val="00B94422"/>
    <w:rsid w:val="00B9445E"/>
    <w:rsid w:val="00B9462A"/>
    <w:rsid w:val="00B94794"/>
    <w:rsid w:val="00B949E5"/>
    <w:rsid w:val="00B94B39"/>
    <w:rsid w:val="00B957AA"/>
    <w:rsid w:val="00B95950"/>
    <w:rsid w:val="00B95B72"/>
    <w:rsid w:val="00B970D3"/>
    <w:rsid w:val="00B973BF"/>
    <w:rsid w:val="00B976CB"/>
    <w:rsid w:val="00BA03A0"/>
    <w:rsid w:val="00BA04C3"/>
    <w:rsid w:val="00BA0658"/>
    <w:rsid w:val="00BA0C27"/>
    <w:rsid w:val="00BA0F1C"/>
    <w:rsid w:val="00BA14A6"/>
    <w:rsid w:val="00BA20C7"/>
    <w:rsid w:val="00BA2559"/>
    <w:rsid w:val="00BA2F92"/>
    <w:rsid w:val="00BA3AD9"/>
    <w:rsid w:val="00BA3D00"/>
    <w:rsid w:val="00BA4727"/>
    <w:rsid w:val="00BA48FD"/>
    <w:rsid w:val="00BA5F3C"/>
    <w:rsid w:val="00BA70DC"/>
    <w:rsid w:val="00BA7911"/>
    <w:rsid w:val="00BA7E31"/>
    <w:rsid w:val="00BB1311"/>
    <w:rsid w:val="00BB154B"/>
    <w:rsid w:val="00BB19AD"/>
    <w:rsid w:val="00BB1B44"/>
    <w:rsid w:val="00BB2B24"/>
    <w:rsid w:val="00BB2F40"/>
    <w:rsid w:val="00BB36CA"/>
    <w:rsid w:val="00BB3C13"/>
    <w:rsid w:val="00BB40BD"/>
    <w:rsid w:val="00BB4298"/>
    <w:rsid w:val="00BB4B6A"/>
    <w:rsid w:val="00BB4DCE"/>
    <w:rsid w:val="00BB59B5"/>
    <w:rsid w:val="00BB5BE6"/>
    <w:rsid w:val="00BB5D07"/>
    <w:rsid w:val="00BB626B"/>
    <w:rsid w:val="00BB67A7"/>
    <w:rsid w:val="00BB719F"/>
    <w:rsid w:val="00BB73BB"/>
    <w:rsid w:val="00BC0A96"/>
    <w:rsid w:val="00BC1024"/>
    <w:rsid w:val="00BC18CC"/>
    <w:rsid w:val="00BC1ACF"/>
    <w:rsid w:val="00BC20C1"/>
    <w:rsid w:val="00BC2DCD"/>
    <w:rsid w:val="00BC32C3"/>
    <w:rsid w:val="00BC3E8F"/>
    <w:rsid w:val="00BC3F84"/>
    <w:rsid w:val="00BC40E7"/>
    <w:rsid w:val="00BC529D"/>
    <w:rsid w:val="00BC54B3"/>
    <w:rsid w:val="00BC55F1"/>
    <w:rsid w:val="00BC6A37"/>
    <w:rsid w:val="00BC6A9E"/>
    <w:rsid w:val="00BC7721"/>
    <w:rsid w:val="00BD0E22"/>
    <w:rsid w:val="00BD0F20"/>
    <w:rsid w:val="00BD0FFD"/>
    <w:rsid w:val="00BD1433"/>
    <w:rsid w:val="00BD1450"/>
    <w:rsid w:val="00BD14A3"/>
    <w:rsid w:val="00BD1DFD"/>
    <w:rsid w:val="00BD218B"/>
    <w:rsid w:val="00BD223E"/>
    <w:rsid w:val="00BD3AAC"/>
    <w:rsid w:val="00BD3F60"/>
    <w:rsid w:val="00BD413C"/>
    <w:rsid w:val="00BD5BEA"/>
    <w:rsid w:val="00BD5D7D"/>
    <w:rsid w:val="00BD601E"/>
    <w:rsid w:val="00BD6E13"/>
    <w:rsid w:val="00BD7F5D"/>
    <w:rsid w:val="00BD7FD3"/>
    <w:rsid w:val="00BE0121"/>
    <w:rsid w:val="00BE0212"/>
    <w:rsid w:val="00BE13B0"/>
    <w:rsid w:val="00BE2318"/>
    <w:rsid w:val="00BE3798"/>
    <w:rsid w:val="00BE3B1C"/>
    <w:rsid w:val="00BE3BBF"/>
    <w:rsid w:val="00BE42B4"/>
    <w:rsid w:val="00BE4554"/>
    <w:rsid w:val="00BE49A0"/>
    <w:rsid w:val="00BE4BAF"/>
    <w:rsid w:val="00BE5B0D"/>
    <w:rsid w:val="00BE5CCF"/>
    <w:rsid w:val="00BE5E6D"/>
    <w:rsid w:val="00BE68AB"/>
    <w:rsid w:val="00BE6A90"/>
    <w:rsid w:val="00BE7173"/>
    <w:rsid w:val="00BE7671"/>
    <w:rsid w:val="00BE7834"/>
    <w:rsid w:val="00BF0ED5"/>
    <w:rsid w:val="00BF1DD9"/>
    <w:rsid w:val="00BF31FB"/>
    <w:rsid w:val="00BF33A8"/>
    <w:rsid w:val="00BF3A5D"/>
    <w:rsid w:val="00BF4770"/>
    <w:rsid w:val="00BF50B1"/>
    <w:rsid w:val="00BF5452"/>
    <w:rsid w:val="00BF5AEB"/>
    <w:rsid w:val="00BF600C"/>
    <w:rsid w:val="00BF628F"/>
    <w:rsid w:val="00BF6D01"/>
    <w:rsid w:val="00BF7B13"/>
    <w:rsid w:val="00C01503"/>
    <w:rsid w:val="00C02164"/>
    <w:rsid w:val="00C02C25"/>
    <w:rsid w:val="00C033BC"/>
    <w:rsid w:val="00C03D4F"/>
    <w:rsid w:val="00C04562"/>
    <w:rsid w:val="00C045E1"/>
    <w:rsid w:val="00C054FC"/>
    <w:rsid w:val="00C05620"/>
    <w:rsid w:val="00C05C46"/>
    <w:rsid w:val="00C05F82"/>
    <w:rsid w:val="00C07029"/>
    <w:rsid w:val="00C07B46"/>
    <w:rsid w:val="00C100B3"/>
    <w:rsid w:val="00C10504"/>
    <w:rsid w:val="00C1092A"/>
    <w:rsid w:val="00C10CE2"/>
    <w:rsid w:val="00C11178"/>
    <w:rsid w:val="00C1160C"/>
    <w:rsid w:val="00C11A61"/>
    <w:rsid w:val="00C11F4C"/>
    <w:rsid w:val="00C12057"/>
    <w:rsid w:val="00C12142"/>
    <w:rsid w:val="00C12446"/>
    <w:rsid w:val="00C12CF5"/>
    <w:rsid w:val="00C13261"/>
    <w:rsid w:val="00C13940"/>
    <w:rsid w:val="00C13A13"/>
    <w:rsid w:val="00C13A82"/>
    <w:rsid w:val="00C1449E"/>
    <w:rsid w:val="00C14610"/>
    <w:rsid w:val="00C16023"/>
    <w:rsid w:val="00C161D6"/>
    <w:rsid w:val="00C16337"/>
    <w:rsid w:val="00C16785"/>
    <w:rsid w:val="00C173EE"/>
    <w:rsid w:val="00C17C9C"/>
    <w:rsid w:val="00C17D60"/>
    <w:rsid w:val="00C2082A"/>
    <w:rsid w:val="00C21569"/>
    <w:rsid w:val="00C2194F"/>
    <w:rsid w:val="00C21A0C"/>
    <w:rsid w:val="00C21F85"/>
    <w:rsid w:val="00C22BB8"/>
    <w:rsid w:val="00C2323F"/>
    <w:rsid w:val="00C24191"/>
    <w:rsid w:val="00C242E8"/>
    <w:rsid w:val="00C2474F"/>
    <w:rsid w:val="00C2542B"/>
    <w:rsid w:val="00C254E4"/>
    <w:rsid w:val="00C2590A"/>
    <w:rsid w:val="00C26A28"/>
    <w:rsid w:val="00C26F6F"/>
    <w:rsid w:val="00C273FC"/>
    <w:rsid w:val="00C2762C"/>
    <w:rsid w:val="00C300E7"/>
    <w:rsid w:val="00C3094B"/>
    <w:rsid w:val="00C30C56"/>
    <w:rsid w:val="00C31302"/>
    <w:rsid w:val="00C313BF"/>
    <w:rsid w:val="00C31A47"/>
    <w:rsid w:val="00C31DDE"/>
    <w:rsid w:val="00C322D5"/>
    <w:rsid w:val="00C32389"/>
    <w:rsid w:val="00C327D9"/>
    <w:rsid w:val="00C32F85"/>
    <w:rsid w:val="00C33742"/>
    <w:rsid w:val="00C342F0"/>
    <w:rsid w:val="00C352F3"/>
    <w:rsid w:val="00C35612"/>
    <w:rsid w:val="00C35C7E"/>
    <w:rsid w:val="00C36419"/>
    <w:rsid w:val="00C40375"/>
    <w:rsid w:val="00C4041F"/>
    <w:rsid w:val="00C405CB"/>
    <w:rsid w:val="00C40EF3"/>
    <w:rsid w:val="00C411B2"/>
    <w:rsid w:val="00C4154F"/>
    <w:rsid w:val="00C41BF1"/>
    <w:rsid w:val="00C41DBD"/>
    <w:rsid w:val="00C41E8C"/>
    <w:rsid w:val="00C42176"/>
    <w:rsid w:val="00C430F6"/>
    <w:rsid w:val="00C43723"/>
    <w:rsid w:val="00C445C0"/>
    <w:rsid w:val="00C45ECD"/>
    <w:rsid w:val="00C469A0"/>
    <w:rsid w:val="00C46AAD"/>
    <w:rsid w:val="00C47BFD"/>
    <w:rsid w:val="00C47DB8"/>
    <w:rsid w:val="00C50224"/>
    <w:rsid w:val="00C513AA"/>
    <w:rsid w:val="00C51647"/>
    <w:rsid w:val="00C526D7"/>
    <w:rsid w:val="00C52AC9"/>
    <w:rsid w:val="00C52B25"/>
    <w:rsid w:val="00C52FE2"/>
    <w:rsid w:val="00C537CA"/>
    <w:rsid w:val="00C53B1E"/>
    <w:rsid w:val="00C54F47"/>
    <w:rsid w:val="00C5565E"/>
    <w:rsid w:val="00C56537"/>
    <w:rsid w:val="00C57858"/>
    <w:rsid w:val="00C57F6C"/>
    <w:rsid w:val="00C60995"/>
    <w:rsid w:val="00C60E26"/>
    <w:rsid w:val="00C6277A"/>
    <w:rsid w:val="00C62D3A"/>
    <w:rsid w:val="00C6380F"/>
    <w:rsid w:val="00C63839"/>
    <w:rsid w:val="00C64BEF"/>
    <w:rsid w:val="00C64E6A"/>
    <w:rsid w:val="00C657CA"/>
    <w:rsid w:val="00C66E5D"/>
    <w:rsid w:val="00C6735D"/>
    <w:rsid w:val="00C67C25"/>
    <w:rsid w:val="00C67D9D"/>
    <w:rsid w:val="00C703A8"/>
    <w:rsid w:val="00C706FA"/>
    <w:rsid w:val="00C712DD"/>
    <w:rsid w:val="00C7221D"/>
    <w:rsid w:val="00C72572"/>
    <w:rsid w:val="00C73800"/>
    <w:rsid w:val="00C7432A"/>
    <w:rsid w:val="00C74B3B"/>
    <w:rsid w:val="00C74E0D"/>
    <w:rsid w:val="00C7594F"/>
    <w:rsid w:val="00C75D45"/>
    <w:rsid w:val="00C761BB"/>
    <w:rsid w:val="00C76422"/>
    <w:rsid w:val="00C76C55"/>
    <w:rsid w:val="00C77199"/>
    <w:rsid w:val="00C812E0"/>
    <w:rsid w:val="00C8136C"/>
    <w:rsid w:val="00C8141B"/>
    <w:rsid w:val="00C81FB1"/>
    <w:rsid w:val="00C82590"/>
    <w:rsid w:val="00C82891"/>
    <w:rsid w:val="00C82B9B"/>
    <w:rsid w:val="00C83973"/>
    <w:rsid w:val="00C83AAF"/>
    <w:rsid w:val="00C83CF2"/>
    <w:rsid w:val="00C83DC9"/>
    <w:rsid w:val="00C84167"/>
    <w:rsid w:val="00C84363"/>
    <w:rsid w:val="00C843F2"/>
    <w:rsid w:val="00C848AA"/>
    <w:rsid w:val="00C84A93"/>
    <w:rsid w:val="00C852F2"/>
    <w:rsid w:val="00C85EE3"/>
    <w:rsid w:val="00C8648B"/>
    <w:rsid w:val="00C878C9"/>
    <w:rsid w:val="00C879AA"/>
    <w:rsid w:val="00C87A5C"/>
    <w:rsid w:val="00C87D01"/>
    <w:rsid w:val="00C90671"/>
    <w:rsid w:val="00C90867"/>
    <w:rsid w:val="00C91519"/>
    <w:rsid w:val="00C91858"/>
    <w:rsid w:val="00C92709"/>
    <w:rsid w:val="00C92E8E"/>
    <w:rsid w:val="00C9345B"/>
    <w:rsid w:val="00C93DBF"/>
    <w:rsid w:val="00C951F4"/>
    <w:rsid w:val="00C9548A"/>
    <w:rsid w:val="00C95810"/>
    <w:rsid w:val="00C95FB5"/>
    <w:rsid w:val="00C962FD"/>
    <w:rsid w:val="00C968F8"/>
    <w:rsid w:val="00C96A05"/>
    <w:rsid w:val="00C97520"/>
    <w:rsid w:val="00CA0B5F"/>
    <w:rsid w:val="00CA0FC8"/>
    <w:rsid w:val="00CA1C61"/>
    <w:rsid w:val="00CA1D37"/>
    <w:rsid w:val="00CA3568"/>
    <w:rsid w:val="00CA365B"/>
    <w:rsid w:val="00CA3A7C"/>
    <w:rsid w:val="00CA4491"/>
    <w:rsid w:val="00CA4602"/>
    <w:rsid w:val="00CA4B78"/>
    <w:rsid w:val="00CA4CA6"/>
    <w:rsid w:val="00CA5440"/>
    <w:rsid w:val="00CA5C7E"/>
    <w:rsid w:val="00CA61BA"/>
    <w:rsid w:val="00CA665E"/>
    <w:rsid w:val="00CA68DC"/>
    <w:rsid w:val="00CA6C9B"/>
    <w:rsid w:val="00CA75D3"/>
    <w:rsid w:val="00CA794D"/>
    <w:rsid w:val="00CB02BC"/>
    <w:rsid w:val="00CB159C"/>
    <w:rsid w:val="00CB196C"/>
    <w:rsid w:val="00CB1B39"/>
    <w:rsid w:val="00CB2115"/>
    <w:rsid w:val="00CB3009"/>
    <w:rsid w:val="00CB484C"/>
    <w:rsid w:val="00CB4CEA"/>
    <w:rsid w:val="00CB5445"/>
    <w:rsid w:val="00CB6E9A"/>
    <w:rsid w:val="00CB732B"/>
    <w:rsid w:val="00CB7956"/>
    <w:rsid w:val="00CB7C02"/>
    <w:rsid w:val="00CB7D5B"/>
    <w:rsid w:val="00CB7D9F"/>
    <w:rsid w:val="00CC0448"/>
    <w:rsid w:val="00CC0E11"/>
    <w:rsid w:val="00CC1332"/>
    <w:rsid w:val="00CC1513"/>
    <w:rsid w:val="00CC171F"/>
    <w:rsid w:val="00CC17DD"/>
    <w:rsid w:val="00CC1D18"/>
    <w:rsid w:val="00CC2367"/>
    <w:rsid w:val="00CC24AB"/>
    <w:rsid w:val="00CC2773"/>
    <w:rsid w:val="00CC2E2D"/>
    <w:rsid w:val="00CC330D"/>
    <w:rsid w:val="00CC33E3"/>
    <w:rsid w:val="00CC3E1B"/>
    <w:rsid w:val="00CC45E7"/>
    <w:rsid w:val="00CC4B99"/>
    <w:rsid w:val="00CC5557"/>
    <w:rsid w:val="00CC6587"/>
    <w:rsid w:val="00CC6E92"/>
    <w:rsid w:val="00CC7130"/>
    <w:rsid w:val="00CC7782"/>
    <w:rsid w:val="00CD063C"/>
    <w:rsid w:val="00CD076E"/>
    <w:rsid w:val="00CD128C"/>
    <w:rsid w:val="00CD12AB"/>
    <w:rsid w:val="00CD1314"/>
    <w:rsid w:val="00CD2644"/>
    <w:rsid w:val="00CD3773"/>
    <w:rsid w:val="00CD423A"/>
    <w:rsid w:val="00CD5B3E"/>
    <w:rsid w:val="00CD65CB"/>
    <w:rsid w:val="00CD69E7"/>
    <w:rsid w:val="00CD6EF6"/>
    <w:rsid w:val="00CE0786"/>
    <w:rsid w:val="00CE07DB"/>
    <w:rsid w:val="00CE089A"/>
    <w:rsid w:val="00CE0E43"/>
    <w:rsid w:val="00CE186F"/>
    <w:rsid w:val="00CE221F"/>
    <w:rsid w:val="00CE2428"/>
    <w:rsid w:val="00CE2BCA"/>
    <w:rsid w:val="00CE3587"/>
    <w:rsid w:val="00CE3C8F"/>
    <w:rsid w:val="00CE3FAA"/>
    <w:rsid w:val="00CE4FC5"/>
    <w:rsid w:val="00CE50BB"/>
    <w:rsid w:val="00CE6EF1"/>
    <w:rsid w:val="00CE7042"/>
    <w:rsid w:val="00CE73A0"/>
    <w:rsid w:val="00CE7BF3"/>
    <w:rsid w:val="00CE7D67"/>
    <w:rsid w:val="00CF0346"/>
    <w:rsid w:val="00CF1BAC"/>
    <w:rsid w:val="00CF1CF1"/>
    <w:rsid w:val="00CF1E36"/>
    <w:rsid w:val="00CF1E68"/>
    <w:rsid w:val="00CF201C"/>
    <w:rsid w:val="00CF2703"/>
    <w:rsid w:val="00CF2731"/>
    <w:rsid w:val="00CF2B1E"/>
    <w:rsid w:val="00CF3C4D"/>
    <w:rsid w:val="00CF42C3"/>
    <w:rsid w:val="00CF498D"/>
    <w:rsid w:val="00CF58BA"/>
    <w:rsid w:val="00CF5E4B"/>
    <w:rsid w:val="00CF5FF7"/>
    <w:rsid w:val="00CF6063"/>
    <w:rsid w:val="00CF6724"/>
    <w:rsid w:val="00CF70DB"/>
    <w:rsid w:val="00CF719D"/>
    <w:rsid w:val="00CF71EC"/>
    <w:rsid w:val="00CF7372"/>
    <w:rsid w:val="00CF7D15"/>
    <w:rsid w:val="00D00538"/>
    <w:rsid w:val="00D00A13"/>
    <w:rsid w:val="00D00C13"/>
    <w:rsid w:val="00D00D37"/>
    <w:rsid w:val="00D01AAE"/>
    <w:rsid w:val="00D01B36"/>
    <w:rsid w:val="00D01B74"/>
    <w:rsid w:val="00D01BEB"/>
    <w:rsid w:val="00D033FC"/>
    <w:rsid w:val="00D038ED"/>
    <w:rsid w:val="00D03A0E"/>
    <w:rsid w:val="00D041E3"/>
    <w:rsid w:val="00D05C90"/>
    <w:rsid w:val="00D05C9C"/>
    <w:rsid w:val="00D06332"/>
    <w:rsid w:val="00D06DED"/>
    <w:rsid w:val="00D074F9"/>
    <w:rsid w:val="00D07A9C"/>
    <w:rsid w:val="00D07D60"/>
    <w:rsid w:val="00D11413"/>
    <w:rsid w:val="00D1151B"/>
    <w:rsid w:val="00D11676"/>
    <w:rsid w:val="00D11722"/>
    <w:rsid w:val="00D11AF1"/>
    <w:rsid w:val="00D11D1C"/>
    <w:rsid w:val="00D12615"/>
    <w:rsid w:val="00D134F2"/>
    <w:rsid w:val="00D135CA"/>
    <w:rsid w:val="00D13ADA"/>
    <w:rsid w:val="00D13C0E"/>
    <w:rsid w:val="00D13DDC"/>
    <w:rsid w:val="00D14636"/>
    <w:rsid w:val="00D14668"/>
    <w:rsid w:val="00D14A3E"/>
    <w:rsid w:val="00D14B3F"/>
    <w:rsid w:val="00D15268"/>
    <w:rsid w:val="00D15821"/>
    <w:rsid w:val="00D163CE"/>
    <w:rsid w:val="00D17A47"/>
    <w:rsid w:val="00D17EA0"/>
    <w:rsid w:val="00D17EA9"/>
    <w:rsid w:val="00D2175B"/>
    <w:rsid w:val="00D21A23"/>
    <w:rsid w:val="00D2211C"/>
    <w:rsid w:val="00D23802"/>
    <w:rsid w:val="00D239A8"/>
    <w:rsid w:val="00D23A8B"/>
    <w:rsid w:val="00D23EFB"/>
    <w:rsid w:val="00D247AC"/>
    <w:rsid w:val="00D24F25"/>
    <w:rsid w:val="00D2576F"/>
    <w:rsid w:val="00D26EBD"/>
    <w:rsid w:val="00D2765A"/>
    <w:rsid w:val="00D27D7B"/>
    <w:rsid w:val="00D27D9D"/>
    <w:rsid w:val="00D30116"/>
    <w:rsid w:val="00D30306"/>
    <w:rsid w:val="00D303E8"/>
    <w:rsid w:val="00D3053E"/>
    <w:rsid w:val="00D31097"/>
    <w:rsid w:val="00D31358"/>
    <w:rsid w:val="00D314D1"/>
    <w:rsid w:val="00D3197E"/>
    <w:rsid w:val="00D31B64"/>
    <w:rsid w:val="00D32D1D"/>
    <w:rsid w:val="00D33DC3"/>
    <w:rsid w:val="00D33E51"/>
    <w:rsid w:val="00D342C1"/>
    <w:rsid w:val="00D34D40"/>
    <w:rsid w:val="00D353A7"/>
    <w:rsid w:val="00D358E3"/>
    <w:rsid w:val="00D35D51"/>
    <w:rsid w:val="00D37BFF"/>
    <w:rsid w:val="00D40482"/>
    <w:rsid w:val="00D4079B"/>
    <w:rsid w:val="00D40CD9"/>
    <w:rsid w:val="00D41F02"/>
    <w:rsid w:val="00D42402"/>
    <w:rsid w:val="00D430E4"/>
    <w:rsid w:val="00D447EF"/>
    <w:rsid w:val="00D448C9"/>
    <w:rsid w:val="00D44ECB"/>
    <w:rsid w:val="00D45D49"/>
    <w:rsid w:val="00D45E39"/>
    <w:rsid w:val="00D47799"/>
    <w:rsid w:val="00D477C5"/>
    <w:rsid w:val="00D47823"/>
    <w:rsid w:val="00D50B8C"/>
    <w:rsid w:val="00D516A6"/>
    <w:rsid w:val="00D51753"/>
    <w:rsid w:val="00D51926"/>
    <w:rsid w:val="00D51CA4"/>
    <w:rsid w:val="00D52821"/>
    <w:rsid w:val="00D53B14"/>
    <w:rsid w:val="00D55720"/>
    <w:rsid w:val="00D55A08"/>
    <w:rsid w:val="00D55CC4"/>
    <w:rsid w:val="00D562D1"/>
    <w:rsid w:val="00D56B0C"/>
    <w:rsid w:val="00D56F05"/>
    <w:rsid w:val="00D57539"/>
    <w:rsid w:val="00D57909"/>
    <w:rsid w:val="00D57964"/>
    <w:rsid w:val="00D579C6"/>
    <w:rsid w:val="00D6030C"/>
    <w:rsid w:val="00D60BD9"/>
    <w:rsid w:val="00D60DA2"/>
    <w:rsid w:val="00D61418"/>
    <w:rsid w:val="00D615B3"/>
    <w:rsid w:val="00D623BC"/>
    <w:rsid w:val="00D62EAA"/>
    <w:rsid w:val="00D63008"/>
    <w:rsid w:val="00D63BFC"/>
    <w:rsid w:val="00D648C5"/>
    <w:rsid w:val="00D64D79"/>
    <w:rsid w:val="00D65231"/>
    <w:rsid w:val="00D65DAF"/>
    <w:rsid w:val="00D66E9F"/>
    <w:rsid w:val="00D702CD"/>
    <w:rsid w:val="00D70C1E"/>
    <w:rsid w:val="00D71077"/>
    <w:rsid w:val="00D7239A"/>
    <w:rsid w:val="00D72597"/>
    <w:rsid w:val="00D728EE"/>
    <w:rsid w:val="00D728FC"/>
    <w:rsid w:val="00D739CC"/>
    <w:rsid w:val="00D73C88"/>
    <w:rsid w:val="00D7402D"/>
    <w:rsid w:val="00D749F6"/>
    <w:rsid w:val="00D74AAC"/>
    <w:rsid w:val="00D7507A"/>
    <w:rsid w:val="00D752CA"/>
    <w:rsid w:val="00D75AF8"/>
    <w:rsid w:val="00D760A9"/>
    <w:rsid w:val="00D761ED"/>
    <w:rsid w:val="00D7625E"/>
    <w:rsid w:val="00D76C42"/>
    <w:rsid w:val="00D76D6C"/>
    <w:rsid w:val="00D76EA2"/>
    <w:rsid w:val="00D77171"/>
    <w:rsid w:val="00D77DF7"/>
    <w:rsid w:val="00D77FA3"/>
    <w:rsid w:val="00D80112"/>
    <w:rsid w:val="00D8032C"/>
    <w:rsid w:val="00D8070E"/>
    <w:rsid w:val="00D80711"/>
    <w:rsid w:val="00D80C5D"/>
    <w:rsid w:val="00D80DE2"/>
    <w:rsid w:val="00D8502C"/>
    <w:rsid w:val="00D85227"/>
    <w:rsid w:val="00D854FE"/>
    <w:rsid w:val="00D860BC"/>
    <w:rsid w:val="00D86169"/>
    <w:rsid w:val="00D8714D"/>
    <w:rsid w:val="00D87CD2"/>
    <w:rsid w:val="00D911B7"/>
    <w:rsid w:val="00D917BB"/>
    <w:rsid w:val="00D91826"/>
    <w:rsid w:val="00D9196D"/>
    <w:rsid w:val="00D91970"/>
    <w:rsid w:val="00D924DA"/>
    <w:rsid w:val="00D9313C"/>
    <w:rsid w:val="00D9335D"/>
    <w:rsid w:val="00D93372"/>
    <w:rsid w:val="00D93D7E"/>
    <w:rsid w:val="00D941F8"/>
    <w:rsid w:val="00D94A51"/>
    <w:rsid w:val="00D95206"/>
    <w:rsid w:val="00D953E3"/>
    <w:rsid w:val="00D9582E"/>
    <w:rsid w:val="00D95A6F"/>
    <w:rsid w:val="00D95DAF"/>
    <w:rsid w:val="00D97762"/>
    <w:rsid w:val="00DA009A"/>
    <w:rsid w:val="00DA094B"/>
    <w:rsid w:val="00DA1E1E"/>
    <w:rsid w:val="00DA210F"/>
    <w:rsid w:val="00DA2228"/>
    <w:rsid w:val="00DA28CF"/>
    <w:rsid w:val="00DA316E"/>
    <w:rsid w:val="00DA3818"/>
    <w:rsid w:val="00DA4645"/>
    <w:rsid w:val="00DA4B2D"/>
    <w:rsid w:val="00DA5123"/>
    <w:rsid w:val="00DA533D"/>
    <w:rsid w:val="00DA585C"/>
    <w:rsid w:val="00DA5B9A"/>
    <w:rsid w:val="00DA7892"/>
    <w:rsid w:val="00DA7BCC"/>
    <w:rsid w:val="00DB0173"/>
    <w:rsid w:val="00DB0429"/>
    <w:rsid w:val="00DB0CA6"/>
    <w:rsid w:val="00DB300C"/>
    <w:rsid w:val="00DB3026"/>
    <w:rsid w:val="00DB402D"/>
    <w:rsid w:val="00DB4D04"/>
    <w:rsid w:val="00DB502E"/>
    <w:rsid w:val="00DB5268"/>
    <w:rsid w:val="00DB581F"/>
    <w:rsid w:val="00DB60A1"/>
    <w:rsid w:val="00DB6C41"/>
    <w:rsid w:val="00DB7111"/>
    <w:rsid w:val="00DB78D2"/>
    <w:rsid w:val="00DC0021"/>
    <w:rsid w:val="00DC0641"/>
    <w:rsid w:val="00DC07A7"/>
    <w:rsid w:val="00DC1004"/>
    <w:rsid w:val="00DC1280"/>
    <w:rsid w:val="00DC1F65"/>
    <w:rsid w:val="00DC1FEE"/>
    <w:rsid w:val="00DC21A4"/>
    <w:rsid w:val="00DC2D1A"/>
    <w:rsid w:val="00DC3AAA"/>
    <w:rsid w:val="00DC44FE"/>
    <w:rsid w:val="00DC57CB"/>
    <w:rsid w:val="00DC5E8C"/>
    <w:rsid w:val="00DC6BFE"/>
    <w:rsid w:val="00DC6C83"/>
    <w:rsid w:val="00DC7380"/>
    <w:rsid w:val="00DC758E"/>
    <w:rsid w:val="00DD0764"/>
    <w:rsid w:val="00DD0B35"/>
    <w:rsid w:val="00DD1343"/>
    <w:rsid w:val="00DD175C"/>
    <w:rsid w:val="00DD1D77"/>
    <w:rsid w:val="00DD1DAC"/>
    <w:rsid w:val="00DD226E"/>
    <w:rsid w:val="00DD301E"/>
    <w:rsid w:val="00DD36D7"/>
    <w:rsid w:val="00DD40C6"/>
    <w:rsid w:val="00DD4962"/>
    <w:rsid w:val="00DD59D7"/>
    <w:rsid w:val="00DD5B46"/>
    <w:rsid w:val="00DD5C29"/>
    <w:rsid w:val="00DD69AD"/>
    <w:rsid w:val="00DD72DB"/>
    <w:rsid w:val="00DD7CCB"/>
    <w:rsid w:val="00DE0266"/>
    <w:rsid w:val="00DE0639"/>
    <w:rsid w:val="00DE0FF2"/>
    <w:rsid w:val="00DE10D8"/>
    <w:rsid w:val="00DE10EF"/>
    <w:rsid w:val="00DE11DD"/>
    <w:rsid w:val="00DE224B"/>
    <w:rsid w:val="00DE2898"/>
    <w:rsid w:val="00DE31AC"/>
    <w:rsid w:val="00DE40AC"/>
    <w:rsid w:val="00DE57C9"/>
    <w:rsid w:val="00DE59F8"/>
    <w:rsid w:val="00DE6318"/>
    <w:rsid w:val="00DE63A3"/>
    <w:rsid w:val="00DE651A"/>
    <w:rsid w:val="00DE71A2"/>
    <w:rsid w:val="00DF02D0"/>
    <w:rsid w:val="00DF06E3"/>
    <w:rsid w:val="00DF1474"/>
    <w:rsid w:val="00DF1626"/>
    <w:rsid w:val="00DF181E"/>
    <w:rsid w:val="00DF1ED0"/>
    <w:rsid w:val="00DF2371"/>
    <w:rsid w:val="00DF2943"/>
    <w:rsid w:val="00DF3957"/>
    <w:rsid w:val="00DF40A2"/>
    <w:rsid w:val="00DF441E"/>
    <w:rsid w:val="00DF4CD1"/>
    <w:rsid w:val="00DF5289"/>
    <w:rsid w:val="00DF5BF7"/>
    <w:rsid w:val="00DF615D"/>
    <w:rsid w:val="00DF633E"/>
    <w:rsid w:val="00DF63F7"/>
    <w:rsid w:val="00DF6954"/>
    <w:rsid w:val="00DF6A40"/>
    <w:rsid w:val="00DF77F3"/>
    <w:rsid w:val="00DF7B4B"/>
    <w:rsid w:val="00DF7E6B"/>
    <w:rsid w:val="00E00C87"/>
    <w:rsid w:val="00E00DB0"/>
    <w:rsid w:val="00E0157A"/>
    <w:rsid w:val="00E0257C"/>
    <w:rsid w:val="00E02B6B"/>
    <w:rsid w:val="00E02CCC"/>
    <w:rsid w:val="00E03504"/>
    <w:rsid w:val="00E03A14"/>
    <w:rsid w:val="00E03A68"/>
    <w:rsid w:val="00E045E1"/>
    <w:rsid w:val="00E04A22"/>
    <w:rsid w:val="00E0504E"/>
    <w:rsid w:val="00E05149"/>
    <w:rsid w:val="00E06282"/>
    <w:rsid w:val="00E066B9"/>
    <w:rsid w:val="00E06DD4"/>
    <w:rsid w:val="00E06FD0"/>
    <w:rsid w:val="00E07187"/>
    <w:rsid w:val="00E0782F"/>
    <w:rsid w:val="00E07CCF"/>
    <w:rsid w:val="00E10811"/>
    <w:rsid w:val="00E11469"/>
    <w:rsid w:val="00E11566"/>
    <w:rsid w:val="00E11B34"/>
    <w:rsid w:val="00E11D80"/>
    <w:rsid w:val="00E12E38"/>
    <w:rsid w:val="00E130F6"/>
    <w:rsid w:val="00E1364F"/>
    <w:rsid w:val="00E13788"/>
    <w:rsid w:val="00E13849"/>
    <w:rsid w:val="00E13E98"/>
    <w:rsid w:val="00E14D6B"/>
    <w:rsid w:val="00E15570"/>
    <w:rsid w:val="00E15821"/>
    <w:rsid w:val="00E1698E"/>
    <w:rsid w:val="00E16AC0"/>
    <w:rsid w:val="00E16AD4"/>
    <w:rsid w:val="00E16CFD"/>
    <w:rsid w:val="00E17F5C"/>
    <w:rsid w:val="00E20449"/>
    <w:rsid w:val="00E204AC"/>
    <w:rsid w:val="00E20B59"/>
    <w:rsid w:val="00E213D2"/>
    <w:rsid w:val="00E218CA"/>
    <w:rsid w:val="00E21935"/>
    <w:rsid w:val="00E21965"/>
    <w:rsid w:val="00E219CE"/>
    <w:rsid w:val="00E234E7"/>
    <w:rsid w:val="00E24138"/>
    <w:rsid w:val="00E243D7"/>
    <w:rsid w:val="00E25056"/>
    <w:rsid w:val="00E25082"/>
    <w:rsid w:val="00E255D4"/>
    <w:rsid w:val="00E25841"/>
    <w:rsid w:val="00E2586F"/>
    <w:rsid w:val="00E25975"/>
    <w:rsid w:val="00E25B10"/>
    <w:rsid w:val="00E25C9B"/>
    <w:rsid w:val="00E27C8D"/>
    <w:rsid w:val="00E30795"/>
    <w:rsid w:val="00E30B74"/>
    <w:rsid w:val="00E319F2"/>
    <w:rsid w:val="00E324FF"/>
    <w:rsid w:val="00E335B5"/>
    <w:rsid w:val="00E346F3"/>
    <w:rsid w:val="00E34B1E"/>
    <w:rsid w:val="00E3602D"/>
    <w:rsid w:val="00E367E7"/>
    <w:rsid w:val="00E36A7D"/>
    <w:rsid w:val="00E36AFC"/>
    <w:rsid w:val="00E36DA7"/>
    <w:rsid w:val="00E37391"/>
    <w:rsid w:val="00E37452"/>
    <w:rsid w:val="00E37F0C"/>
    <w:rsid w:val="00E409E4"/>
    <w:rsid w:val="00E40C01"/>
    <w:rsid w:val="00E41177"/>
    <w:rsid w:val="00E42564"/>
    <w:rsid w:val="00E42656"/>
    <w:rsid w:val="00E42E46"/>
    <w:rsid w:val="00E4392B"/>
    <w:rsid w:val="00E43D96"/>
    <w:rsid w:val="00E44192"/>
    <w:rsid w:val="00E4540A"/>
    <w:rsid w:val="00E4582A"/>
    <w:rsid w:val="00E45EEF"/>
    <w:rsid w:val="00E46E4E"/>
    <w:rsid w:val="00E471BC"/>
    <w:rsid w:val="00E47349"/>
    <w:rsid w:val="00E477A3"/>
    <w:rsid w:val="00E47CB1"/>
    <w:rsid w:val="00E47EDD"/>
    <w:rsid w:val="00E502FC"/>
    <w:rsid w:val="00E50447"/>
    <w:rsid w:val="00E50672"/>
    <w:rsid w:val="00E51EBD"/>
    <w:rsid w:val="00E52490"/>
    <w:rsid w:val="00E52778"/>
    <w:rsid w:val="00E52B1B"/>
    <w:rsid w:val="00E52E1C"/>
    <w:rsid w:val="00E530D7"/>
    <w:rsid w:val="00E5311D"/>
    <w:rsid w:val="00E5331E"/>
    <w:rsid w:val="00E538E0"/>
    <w:rsid w:val="00E53C65"/>
    <w:rsid w:val="00E5463F"/>
    <w:rsid w:val="00E54ED3"/>
    <w:rsid w:val="00E56A8F"/>
    <w:rsid w:val="00E573DB"/>
    <w:rsid w:val="00E57452"/>
    <w:rsid w:val="00E60470"/>
    <w:rsid w:val="00E61101"/>
    <w:rsid w:val="00E611A1"/>
    <w:rsid w:val="00E61713"/>
    <w:rsid w:val="00E62290"/>
    <w:rsid w:val="00E628E7"/>
    <w:rsid w:val="00E62B18"/>
    <w:rsid w:val="00E62BD0"/>
    <w:rsid w:val="00E633E8"/>
    <w:rsid w:val="00E635C6"/>
    <w:rsid w:val="00E63A5E"/>
    <w:rsid w:val="00E63F1E"/>
    <w:rsid w:val="00E63FF8"/>
    <w:rsid w:val="00E64C18"/>
    <w:rsid w:val="00E6587F"/>
    <w:rsid w:val="00E65BB8"/>
    <w:rsid w:val="00E65FFE"/>
    <w:rsid w:val="00E66C1C"/>
    <w:rsid w:val="00E66DBA"/>
    <w:rsid w:val="00E674A8"/>
    <w:rsid w:val="00E67BE8"/>
    <w:rsid w:val="00E706C0"/>
    <w:rsid w:val="00E715E8"/>
    <w:rsid w:val="00E71681"/>
    <w:rsid w:val="00E73F48"/>
    <w:rsid w:val="00E740F4"/>
    <w:rsid w:val="00E74A26"/>
    <w:rsid w:val="00E74AFB"/>
    <w:rsid w:val="00E75926"/>
    <w:rsid w:val="00E75B79"/>
    <w:rsid w:val="00E75C59"/>
    <w:rsid w:val="00E75E9C"/>
    <w:rsid w:val="00E77894"/>
    <w:rsid w:val="00E77CD1"/>
    <w:rsid w:val="00E77E35"/>
    <w:rsid w:val="00E803DF"/>
    <w:rsid w:val="00E804CE"/>
    <w:rsid w:val="00E813F2"/>
    <w:rsid w:val="00E81B7C"/>
    <w:rsid w:val="00E8331D"/>
    <w:rsid w:val="00E83A9F"/>
    <w:rsid w:val="00E83DBA"/>
    <w:rsid w:val="00E83DC3"/>
    <w:rsid w:val="00E84529"/>
    <w:rsid w:val="00E8512B"/>
    <w:rsid w:val="00E85EA0"/>
    <w:rsid w:val="00E864E9"/>
    <w:rsid w:val="00E86B09"/>
    <w:rsid w:val="00E86C5B"/>
    <w:rsid w:val="00E86FC8"/>
    <w:rsid w:val="00E86FCF"/>
    <w:rsid w:val="00E87320"/>
    <w:rsid w:val="00E902D0"/>
    <w:rsid w:val="00E90609"/>
    <w:rsid w:val="00E90A46"/>
    <w:rsid w:val="00E9173D"/>
    <w:rsid w:val="00E9185A"/>
    <w:rsid w:val="00E91906"/>
    <w:rsid w:val="00E91B79"/>
    <w:rsid w:val="00E925E0"/>
    <w:rsid w:val="00E9338C"/>
    <w:rsid w:val="00E934E4"/>
    <w:rsid w:val="00E9420E"/>
    <w:rsid w:val="00E94FB3"/>
    <w:rsid w:val="00E95173"/>
    <w:rsid w:val="00E951AC"/>
    <w:rsid w:val="00E961CF"/>
    <w:rsid w:val="00E9633E"/>
    <w:rsid w:val="00E963FC"/>
    <w:rsid w:val="00E970EC"/>
    <w:rsid w:val="00E971E3"/>
    <w:rsid w:val="00E9747F"/>
    <w:rsid w:val="00E9771E"/>
    <w:rsid w:val="00E97DA9"/>
    <w:rsid w:val="00EA080A"/>
    <w:rsid w:val="00EA083C"/>
    <w:rsid w:val="00EA0B61"/>
    <w:rsid w:val="00EA1214"/>
    <w:rsid w:val="00EA20D5"/>
    <w:rsid w:val="00EA2633"/>
    <w:rsid w:val="00EA2837"/>
    <w:rsid w:val="00EA3483"/>
    <w:rsid w:val="00EA3861"/>
    <w:rsid w:val="00EA45DB"/>
    <w:rsid w:val="00EA4D79"/>
    <w:rsid w:val="00EA71B8"/>
    <w:rsid w:val="00EA71D6"/>
    <w:rsid w:val="00EA7512"/>
    <w:rsid w:val="00EA75C6"/>
    <w:rsid w:val="00EA77B3"/>
    <w:rsid w:val="00EA79AD"/>
    <w:rsid w:val="00EA7B7B"/>
    <w:rsid w:val="00EB0A25"/>
    <w:rsid w:val="00EB231B"/>
    <w:rsid w:val="00EB42B3"/>
    <w:rsid w:val="00EB4B28"/>
    <w:rsid w:val="00EB4FA4"/>
    <w:rsid w:val="00EB543F"/>
    <w:rsid w:val="00EB6E7F"/>
    <w:rsid w:val="00EB728C"/>
    <w:rsid w:val="00EB72D1"/>
    <w:rsid w:val="00EB7342"/>
    <w:rsid w:val="00EC160F"/>
    <w:rsid w:val="00EC1D66"/>
    <w:rsid w:val="00EC2425"/>
    <w:rsid w:val="00EC26FC"/>
    <w:rsid w:val="00EC3D1A"/>
    <w:rsid w:val="00EC5766"/>
    <w:rsid w:val="00EC5855"/>
    <w:rsid w:val="00EC65FC"/>
    <w:rsid w:val="00EC6E5C"/>
    <w:rsid w:val="00EC79DF"/>
    <w:rsid w:val="00EC7FA0"/>
    <w:rsid w:val="00ED074E"/>
    <w:rsid w:val="00ED0878"/>
    <w:rsid w:val="00ED0B3A"/>
    <w:rsid w:val="00ED0EAE"/>
    <w:rsid w:val="00ED20FA"/>
    <w:rsid w:val="00ED214B"/>
    <w:rsid w:val="00ED2873"/>
    <w:rsid w:val="00ED2AFC"/>
    <w:rsid w:val="00ED470B"/>
    <w:rsid w:val="00ED4CB3"/>
    <w:rsid w:val="00ED5088"/>
    <w:rsid w:val="00ED5878"/>
    <w:rsid w:val="00ED5BC1"/>
    <w:rsid w:val="00ED5FEF"/>
    <w:rsid w:val="00ED5FFD"/>
    <w:rsid w:val="00ED78FD"/>
    <w:rsid w:val="00ED7A74"/>
    <w:rsid w:val="00EE03D4"/>
    <w:rsid w:val="00EE04FF"/>
    <w:rsid w:val="00EE08C0"/>
    <w:rsid w:val="00EE0CCD"/>
    <w:rsid w:val="00EE1D22"/>
    <w:rsid w:val="00EE1D4A"/>
    <w:rsid w:val="00EE2943"/>
    <w:rsid w:val="00EE2EDE"/>
    <w:rsid w:val="00EE3577"/>
    <w:rsid w:val="00EE3C5C"/>
    <w:rsid w:val="00EE408A"/>
    <w:rsid w:val="00EE49CF"/>
    <w:rsid w:val="00EE4E08"/>
    <w:rsid w:val="00EE5274"/>
    <w:rsid w:val="00EE5A3D"/>
    <w:rsid w:val="00EE6043"/>
    <w:rsid w:val="00EE7706"/>
    <w:rsid w:val="00EF0F4B"/>
    <w:rsid w:val="00EF1117"/>
    <w:rsid w:val="00EF15CB"/>
    <w:rsid w:val="00EF1CDD"/>
    <w:rsid w:val="00EF1DDA"/>
    <w:rsid w:val="00EF1FEA"/>
    <w:rsid w:val="00EF3C57"/>
    <w:rsid w:val="00EF538B"/>
    <w:rsid w:val="00EF5D40"/>
    <w:rsid w:val="00EF6CD5"/>
    <w:rsid w:val="00EF6DB2"/>
    <w:rsid w:val="00EF7C79"/>
    <w:rsid w:val="00EF7E70"/>
    <w:rsid w:val="00F0125A"/>
    <w:rsid w:val="00F020B3"/>
    <w:rsid w:val="00F02408"/>
    <w:rsid w:val="00F029C8"/>
    <w:rsid w:val="00F02C59"/>
    <w:rsid w:val="00F03B18"/>
    <w:rsid w:val="00F043BF"/>
    <w:rsid w:val="00F052DC"/>
    <w:rsid w:val="00F05544"/>
    <w:rsid w:val="00F06864"/>
    <w:rsid w:val="00F069B7"/>
    <w:rsid w:val="00F0743C"/>
    <w:rsid w:val="00F0752A"/>
    <w:rsid w:val="00F07C3D"/>
    <w:rsid w:val="00F10DAC"/>
    <w:rsid w:val="00F10DF5"/>
    <w:rsid w:val="00F11256"/>
    <w:rsid w:val="00F11339"/>
    <w:rsid w:val="00F11906"/>
    <w:rsid w:val="00F11E3A"/>
    <w:rsid w:val="00F120EC"/>
    <w:rsid w:val="00F1211D"/>
    <w:rsid w:val="00F12887"/>
    <w:rsid w:val="00F137FE"/>
    <w:rsid w:val="00F13D42"/>
    <w:rsid w:val="00F14698"/>
    <w:rsid w:val="00F1485E"/>
    <w:rsid w:val="00F14983"/>
    <w:rsid w:val="00F14B27"/>
    <w:rsid w:val="00F14CE0"/>
    <w:rsid w:val="00F150F2"/>
    <w:rsid w:val="00F151A3"/>
    <w:rsid w:val="00F16459"/>
    <w:rsid w:val="00F16DEE"/>
    <w:rsid w:val="00F17059"/>
    <w:rsid w:val="00F1719A"/>
    <w:rsid w:val="00F175B2"/>
    <w:rsid w:val="00F178F7"/>
    <w:rsid w:val="00F17EE4"/>
    <w:rsid w:val="00F17F56"/>
    <w:rsid w:val="00F208E7"/>
    <w:rsid w:val="00F208F9"/>
    <w:rsid w:val="00F2202C"/>
    <w:rsid w:val="00F227AE"/>
    <w:rsid w:val="00F22EF4"/>
    <w:rsid w:val="00F23024"/>
    <w:rsid w:val="00F231A1"/>
    <w:rsid w:val="00F231F8"/>
    <w:rsid w:val="00F23325"/>
    <w:rsid w:val="00F23A24"/>
    <w:rsid w:val="00F2507B"/>
    <w:rsid w:val="00F25134"/>
    <w:rsid w:val="00F2682B"/>
    <w:rsid w:val="00F2711B"/>
    <w:rsid w:val="00F27386"/>
    <w:rsid w:val="00F2781B"/>
    <w:rsid w:val="00F27A28"/>
    <w:rsid w:val="00F27B30"/>
    <w:rsid w:val="00F3019E"/>
    <w:rsid w:val="00F30CAB"/>
    <w:rsid w:val="00F3101F"/>
    <w:rsid w:val="00F3170F"/>
    <w:rsid w:val="00F322D7"/>
    <w:rsid w:val="00F3236A"/>
    <w:rsid w:val="00F33830"/>
    <w:rsid w:val="00F34540"/>
    <w:rsid w:val="00F34620"/>
    <w:rsid w:val="00F34DB8"/>
    <w:rsid w:val="00F35748"/>
    <w:rsid w:val="00F35787"/>
    <w:rsid w:val="00F36974"/>
    <w:rsid w:val="00F37885"/>
    <w:rsid w:val="00F37E1B"/>
    <w:rsid w:val="00F4109D"/>
    <w:rsid w:val="00F41385"/>
    <w:rsid w:val="00F415D3"/>
    <w:rsid w:val="00F417FD"/>
    <w:rsid w:val="00F41928"/>
    <w:rsid w:val="00F4376D"/>
    <w:rsid w:val="00F446AB"/>
    <w:rsid w:val="00F447FC"/>
    <w:rsid w:val="00F44CD7"/>
    <w:rsid w:val="00F45D40"/>
    <w:rsid w:val="00F460B9"/>
    <w:rsid w:val="00F466D0"/>
    <w:rsid w:val="00F50D6C"/>
    <w:rsid w:val="00F51112"/>
    <w:rsid w:val="00F5126D"/>
    <w:rsid w:val="00F514F7"/>
    <w:rsid w:val="00F51538"/>
    <w:rsid w:val="00F51851"/>
    <w:rsid w:val="00F51BC5"/>
    <w:rsid w:val="00F521AF"/>
    <w:rsid w:val="00F52249"/>
    <w:rsid w:val="00F52FB6"/>
    <w:rsid w:val="00F53838"/>
    <w:rsid w:val="00F53D49"/>
    <w:rsid w:val="00F55506"/>
    <w:rsid w:val="00F556EE"/>
    <w:rsid w:val="00F55902"/>
    <w:rsid w:val="00F5658E"/>
    <w:rsid w:val="00F56D10"/>
    <w:rsid w:val="00F57573"/>
    <w:rsid w:val="00F578BE"/>
    <w:rsid w:val="00F60D5E"/>
    <w:rsid w:val="00F60E88"/>
    <w:rsid w:val="00F60FCB"/>
    <w:rsid w:val="00F61151"/>
    <w:rsid w:val="00F612B6"/>
    <w:rsid w:val="00F615DD"/>
    <w:rsid w:val="00F623E1"/>
    <w:rsid w:val="00F62B76"/>
    <w:rsid w:val="00F63484"/>
    <w:rsid w:val="00F636FE"/>
    <w:rsid w:val="00F63C0D"/>
    <w:rsid w:val="00F64784"/>
    <w:rsid w:val="00F64F2B"/>
    <w:rsid w:val="00F658C5"/>
    <w:rsid w:val="00F65981"/>
    <w:rsid w:val="00F664C0"/>
    <w:rsid w:val="00F666F7"/>
    <w:rsid w:val="00F669E6"/>
    <w:rsid w:val="00F66E42"/>
    <w:rsid w:val="00F70ACE"/>
    <w:rsid w:val="00F727D2"/>
    <w:rsid w:val="00F747FA"/>
    <w:rsid w:val="00F749FD"/>
    <w:rsid w:val="00F74F0E"/>
    <w:rsid w:val="00F75144"/>
    <w:rsid w:val="00F75468"/>
    <w:rsid w:val="00F754B6"/>
    <w:rsid w:val="00F75BA6"/>
    <w:rsid w:val="00F75EFA"/>
    <w:rsid w:val="00F76FA3"/>
    <w:rsid w:val="00F773E9"/>
    <w:rsid w:val="00F776C1"/>
    <w:rsid w:val="00F800EC"/>
    <w:rsid w:val="00F80843"/>
    <w:rsid w:val="00F813B3"/>
    <w:rsid w:val="00F81A31"/>
    <w:rsid w:val="00F82561"/>
    <w:rsid w:val="00F82EF3"/>
    <w:rsid w:val="00F83658"/>
    <w:rsid w:val="00F83987"/>
    <w:rsid w:val="00F84517"/>
    <w:rsid w:val="00F857D6"/>
    <w:rsid w:val="00F85F7A"/>
    <w:rsid w:val="00F86BD7"/>
    <w:rsid w:val="00F86CCC"/>
    <w:rsid w:val="00F86E1B"/>
    <w:rsid w:val="00F8707D"/>
    <w:rsid w:val="00F8743B"/>
    <w:rsid w:val="00F87884"/>
    <w:rsid w:val="00F904E5"/>
    <w:rsid w:val="00F904F7"/>
    <w:rsid w:val="00F90E8F"/>
    <w:rsid w:val="00F91184"/>
    <w:rsid w:val="00F91BAF"/>
    <w:rsid w:val="00F91D67"/>
    <w:rsid w:val="00F923D9"/>
    <w:rsid w:val="00F94C9B"/>
    <w:rsid w:val="00F95A70"/>
    <w:rsid w:val="00F963CC"/>
    <w:rsid w:val="00F97B49"/>
    <w:rsid w:val="00F97CEE"/>
    <w:rsid w:val="00FA13D6"/>
    <w:rsid w:val="00FA19AA"/>
    <w:rsid w:val="00FA2C35"/>
    <w:rsid w:val="00FA2CB5"/>
    <w:rsid w:val="00FA2D6D"/>
    <w:rsid w:val="00FA3166"/>
    <w:rsid w:val="00FA3516"/>
    <w:rsid w:val="00FA3758"/>
    <w:rsid w:val="00FA394D"/>
    <w:rsid w:val="00FA3F8A"/>
    <w:rsid w:val="00FA49EE"/>
    <w:rsid w:val="00FA5CE8"/>
    <w:rsid w:val="00FA5E8A"/>
    <w:rsid w:val="00FA60A2"/>
    <w:rsid w:val="00FA63EC"/>
    <w:rsid w:val="00FA661D"/>
    <w:rsid w:val="00FA675C"/>
    <w:rsid w:val="00FA71F9"/>
    <w:rsid w:val="00FA765B"/>
    <w:rsid w:val="00FB00EB"/>
    <w:rsid w:val="00FB158B"/>
    <w:rsid w:val="00FB1917"/>
    <w:rsid w:val="00FB22AE"/>
    <w:rsid w:val="00FB24F6"/>
    <w:rsid w:val="00FB31A1"/>
    <w:rsid w:val="00FB3970"/>
    <w:rsid w:val="00FB3EC6"/>
    <w:rsid w:val="00FB4DCD"/>
    <w:rsid w:val="00FB5144"/>
    <w:rsid w:val="00FB55DC"/>
    <w:rsid w:val="00FB5C3E"/>
    <w:rsid w:val="00FB5FA7"/>
    <w:rsid w:val="00FB68AA"/>
    <w:rsid w:val="00FB6FFE"/>
    <w:rsid w:val="00FB76DB"/>
    <w:rsid w:val="00FC0EBE"/>
    <w:rsid w:val="00FC285D"/>
    <w:rsid w:val="00FC3AB4"/>
    <w:rsid w:val="00FC3D28"/>
    <w:rsid w:val="00FC3F8C"/>
    <w:rsid w:val="00FC4E63"/>
    <w:rsid w:val="00FC50E8"/>
    <w:rsid w:val="00FC5BBB"/>
    <w:rsid w:val="00FC5C48"/>
    <w:rsid w:val="00FC71D7"/>
    <w:rsid w:val="00FD0321"/>
    <w:rsid w:val="00FD0A1D"/>
    <w:rsid w:val="00FD0C65"/>
    <w:rsid w:val="00FD10F7"/>
    <w:rsid w:val="00FD1898"/>
    <w:rsid w:val="00FD1CBB"/>
    <w:rsid w:val="00FD207F"/>
    <w:rsid w:val="00FD2272"/>
    <w:rsid w:val="00FD23E1"/>
    <w:rsid w:val="00FD2BCA"/>
    <w:rsid w:val="00FD3685"/>
    <w:rsid w:val="00FD39C9"/>
    <w:rsid w:val="00FD3F9D"/>
    <w:rsid w:val="00FD4D0E"/>
    <w:rsid w:val="00FD5D18"/>
    <w:rsid w:val="00FD7FCF"/>
    <w:rsid w:val="00FE00A8"/>
    <w:rsid w:val="00FE05B1"/>
    <w:rsid w:val="00FE09C3"/>
    <w:rsid w:val="00FE1191"/>
    <w:rsid w:val="00FE14E0"/>
    <w:rsid w:val="00FE1553"/>
    <w:rsid w:val="00FE1A00"/>
    <w:rsid w:val="00FE2789"/>
    <w:rsid w:val="00FE2D2E"/>
    <w:rsid w:val="00FE3BDA"/>
    <w:rsid w:val="00FE3C9E"/>
    <w:rsid w:val="00FE4828"/>
    <w:rsid w:val="00FE4984"/>
    <w:rsid w:val="00FE684A"/>
    <w:rsid w:val="00FE69AF"/>
    <w:rsid w:val="00FF0779"/>
    <w:rsid w:val="00FF0C7D"/>
    <w:rsid w:val="00FF17AD"/>
    <w:rsid w:val="00FF1B72"/>
    <w:rsid w:val="00FF22E4"/>
    <w:rsid w:val="00FF36D9"/>
    <w:rsid w:val="00FF3FB0"/>
    <w:rsid w:val="00FF4767"/>
    <w:rsid w:val="00FF4BFB"/>
    <w:rsid w:val="00FF4FA1"/>
    <w:rsid w:val="00FF4FDE"/>
    <w:rsid w:val="00FF60D7"/>
    <w:rsid w:val="00FF61DC"/>
    <w:rsid w:val="00FF6228"/>
    <w:rsid w:val="00FF7930"/>
    <w:rsid w:val="00FF7B9B"/>
    <w:rsid w:val="00FF7D2D"/>
  </w:rsids>
  <m:mathPr>
    <m:mathFont m:val="Cambria Math"/>
    <m:brkBin m:val="before"/>
    <m:brkBinSub m:val="--"/>
    <m:smallFrac m:val="off"/>
    <m:dispDef/>
    <m:lMargin m:val="0"/>
    <m:rMargin m:val="0"/>
    <m:defJc m:val="centerGroup"/>
    <m:wrapIndent m:val="1440"/>
    <m:intLim m:val="subSup"/>
    <m:naryLim m:val="undOvr"/>
  </m:mathPr>
  <w:uiCompat97To2003/>
  <w:themeFontLang w:val="bg-B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bg-BG" w:eastAsia="bg-BG"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HTML Preformatted" w:locked="1" w:semiHidden="0" w:uiPriority="0" w:unhideWhenUsed="0"/>
    <w:lsdException w:name="No List" w:locked="1" w:semiHidden="0" w:uiPriority="0" w:unhideWhenUsed="0"/>
    <w:lsdException w:name="Balloon Text" w:locked="1" w:semiHidden="0" w:uiPriority="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7372"/>
    <w:rPr>
      <w:rFonts w:ascii="TmsCyr" w:hAnsi="TmsCyr"/>
      <w:sz w:val="24"/>
      <w:szCs w:val="20"/>
      <w:lang w:val="en-US"/>
    </w:rPr>
  </w:style>
  <w:style w:type="paragraph" w:styleId="Heading1">
    <w:name w:val="heading 1"/>
    <w:basedOn w:val="Normal"/>
    <w:next w:val="Normal"/>
    <w:link w:val="Heading1Char"/>
    <w:uiPriority w:val="99"/>
    <w:qFormat/>
    <w:rsid w:val="00CF7372"/>
    <w:pPr>
      <w:keepNext/>
      <w:spacing w:before="240" w:after="60"/>
      <w:outlineLvl w:val="0"/>
    </w:pPr>
    <w:rPr>
      <w:rFonts w:ascii="Arial" w:hAnsi="Arial"/>
      <w:b/>
      <w:kern w:val="32"/>
      <w:sz w:val="32"/>
      <w:lang w:val="bg-BG" w:eastAsia="en-US"/>
    </w:rPr>
  </w:style>
  <w:style w:type="paragraph" w:styleId="Heading2">
    <w:name w:val="heading 2"/>
    <w:basedOn w:val="Normal"/>
    <w:next w:val="Normal"/>
    <w:link w:val="Heading2Char"/>
    <w:uiPriority w:val="99"/>
    <w:qFormat/>
    <w:rsid w:val="00CF7372"/>
    <w:pPr>
      <w:keepNext/>
      <w:spacing w:before="240" w:after="60"/>
      <w:jc w:val="center"/>
      <w:outlineLvl w:val="1"/>
    </w:pPr>
    <w:rPr>
      <w:rFonts w:ascii="Arial" w:hAnsi="Arial"/>
      <w:b/>
      <w:i/>
      <w:sz w:val="28"/>
      <w:lang w:val="bg-BG" w:eastAsia="en-US"/>
    </w:rPr>
  </w:style>
  <w:style w:type="paragraph" w:styleId="Heading3">
    <w:name w:val="heading 3"/>
    <w:basedOn w:val="Normal"/>
    <w:next w:val="Normal"/>
    <w:link w:val="Heading3Char"/>
    <w:uiPriority w:val="99"/>
    <w:qFormat/>
    <w:rsid w:val="00CF7372"/>
    <w:pPr>
      <w:keepNext/>
      <w:ind w:left="720"/>
      <w:jc w:val="center"/>
      <w:outlineLvl w:val="2"/>
    </w:pPr>
    <w:rPr>
      <w:rFonts w:ascii="Times New Roman" w:hAnsi="Times New Roman"/>
      <w:b/>
      <w:i/>
      <w:sz w:val="28"/>
      <w:lang w:val="bg-BG" w:eastAsia="en-US"/>
    </w:rPr>
  </w:style>
  <w:style w:type="paragraph" w:styleId="Heading4">
    <w:name w:val="heading 4"/>
    <w:basedOn w:val="Normal"/>
    <w:next w:val="Normal"/>
    <w:link w:val="Heading4Char"/>
    <w:uiPriority w:val="99"/>
    <w:qFormat/>
    <w:rsid w:val="00CF7372"/>
    <w:pPr>
      <w:keepNext/>
      <w:outlineLvl w:val="3"/>
    </w:pPr>
    <w:rPr>
      <w:rFonts w:ascii="Times New Roman" w:hAnsi="Times New Roman"/>
      <w:b/>
      <w:i/>
      <w:sz w:val="26"/>
      <w:szCs w:val="24"/>
      <w:lang w:val="bg-BG"/>
    </w:rPr>
  </w:style>
  <w:style w:type="paragraph" w:styleId="Heading5">
    <w:name w:val="heading 5"/>
    <w:basedOn w:val="Normal"/>
    <w:next w:val="Normal"/>
    <w:link w:val="Heading5Char"/>
    <w:uiPriority w:val="99"/>
    <w:qFormat/>
    <w:rsid w:val="00CF7372"/>
    <w:pPr>
      <w:keepNext/>
      <w:jc w:val="both"/>
      <w:outlineLvl w:val="4"/>
    </w:pPr>
    <w:rPr>
      <w:rFonts w:ascii="Times New Roman" w:hAnsi="Times New Roman"/>
      <w:b/>
      <w:i/>
      <w:sz w:val="28"/>
      <w:lang w:val="bg-BG"/>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8648B"/>
    <w:rPr>
      <w:rFonts w:ascii="Arial" w:hAnsi="Arial" w:cs="Times New Roman"/>
      <w:b/>
      <w:kern w:val="32"/>
      <w:sz w:val="32"/>
      <w:lang w:eastAsia="en-US"/>
    </w:rPr>
  </w:style>
  <w:style w:type="character" w:customStyle="1" w:styleId="Heading2Char">
    <w:name w:val="Heading 2 Char"/>
    <w:basedOn w:val="DefaultParagraphFont"/>
    <w:link w:val="Heading2"/>
    <w:uiPriority w:val="99"/>
    <w:locked/>
    <w:rsid w:val="00384DB0"/>
    <w:rPr>
      <w:rFonts w:ascii="Arial" w:hAnsi="Arial"/>
      <w:b/>
      <w:i/>
      <w:sz w:val="28"/>
      <w:lang w:eastAsia="en-US"/>
    </w:rPr>
  </w:style>
  <w:style w:type="character" w:customStyle="1" w:styleId="Heading3Char">
    <w:name w:val="Heading 3 Char"/>
    <w:basedOn w:val="DefaultParagraphFont"/>
    <w:link w:val="Heading3"/>
    <w:uiPriority w:val="99"/>
    <w:locked/>
    <w:rsid w:val="006C6DC5"/>
    <w:rPr>
      <w:b/>
      <w:i/>
      <w:sz w:val="28"/>
      <w:lang w:eastAsia="en-US"/>
    </w:rPr>
  </w:style>
  <w:style w:type="character" w:customStyle="1" w:styleId="Heading4Char">
    <w:name w:val="Heading 4 Char"/>
    <w:basedOn w:val="DefaultParagraphFont"/>
    <w:link w:val="Heading4"/>
    <w:uiPriority w:val="99"/>
    <w:locked/>
    <w:rsid w:val="00C8648B"/>
    <w:rPr>
      <w:rFonts w:cs="Times New Roman"/>
      <w:b/>
      <w:i/>
      <w:sz w:val="24"/>
      <w:szCs w:val="24"/>
    </w:rPr>
  </w:style>
  <w:style w:type="character" w:customStyle="1" w:styleId="Heading5Char">
    <w:name w:val="Heading 5 Char"/>
    <w:basedOn w:val="DefaultParagraphFont"/>
    <w:link w:val="Heading5"/>
    <w:uiPriority w:val="99"/>
    <w:locked/>
    <w:rsid w:val="00C8648B"/>
    <w:rPr>
      <w:rFonts w:cs="Times New Roman"/>
      <w:b/>
      <w:i/>
      <w:sz w:val="28"/>
    </w:rPr>
  </w:style>
  <w:style w:type="paragraph" w:customStyle="1" w:styleId="aaa2">
    <w:name w:val="aaa2"/>
    <w:basedOn w:val="aaa"/>
    <w:uiPriority w:val="99"/>
    <w:rsid w:val="00CF7372"/>
    <w:pPr>
      <w:ind w:firstLine="0"/>
    </w:pPr>
  </w:style>
  <w:style w:type="paragraph" w:customStyle="1" w:styleId="aaa">
    <w:name w:val="aaa"/>
    <w:basedOn w:val="Normal"/>
    <w:uiPriority w:val="99"/>
    <w:rsid w:val="00CF7372"/>
    <w:pPr>
      <w:spacing w:line="360" w:lineRule="auto"/>
      <w:ind w:firstLine="720"/>
      <w:jc w:val="both"/>
    </w:pPr>
    <w:rPr>
      <w:rFonts w:ascii="Times New Roman" w:hAnsi="Times New Roman"/>
      <w:lang w:val="bg-BG" w:eastAsia="en-US"/>
    </w:rPr>
  </w:style>
  <w:style w:type="paragraph" w:customStyle="1" w:styleId="aaa3">
    <w:name w:val="aaa3"/>
    <w:basedOn w:val="aaa2"/>
    <w:uiPriority w:val="99"/>
    <w:rsid w:val="00CF7372"/>
    <w:pPr>
      <w:numPr>
        <w:numId w:val="2"/>
      </w:numPr>
      <w:tabs>
        <w:tab w:val="clear" w:pos="540"/>
        <w:tab w:val="num" w:pos="360"/>
        <w:tab w:val="left" w:pos="900"/>
      </w:tabs>
      <w:ind w:left="900"/>
    </w:pPr>
  </w:style>
  <w:style w:type="paragraph" w:customStyle="1" w:styleId="bulets">
    <w:name w:val="bulets"/>
    <w:basedOn w:val="Normal"/>
    <w:autoRedefine/>
    <w:uiPriority w:val="99"/>
    <w:rsid w:val="00483672"/>
    <w:pPr>
      <w:jc w:val="both"/>
    </w:pPr>
    <w:rPr>
      <w:rFonts w:ascii="Times New Roman" w:hAnsi="Times New Roman"/>
      <w:b/>
      <w:sz w:val="20"/>
    </w:rPr>
  </w:style>
  <w:style w:type="paragraph" w:styleId="BodyTextIndent">
    <w:name w:val="Body Text Indent"/>
    <w:basedOn w:val="Normal"/>
    <w:link w:val="BodyTextIndentChar"/>
    <w:uiPriority w:val="99"/>
    <w:rsid w:val="00CF7372"/>
    <w:pPr>
      <w:spacing w:line="360" w:lineRule="auto"/>
      <w:ind w:firstLine="720"/>
      <w:jc w:val="both"/>
    </w:pPr>
    <w:rPr>
      <w:rFonts w:ascii="Times New Roman" w:hAnsi="Times New Roman"/>
      <w:lang w:val="bg-BG" w:eastAsia="en-US"/>
    </w:rPr>
  </w:style>
  <w:style w:type="character" w:customStyle="1" w:styleId="BodyTextIndentChar">
    <w:name w:val="Body Text Indent Char"/>
    <w:basedOn w:val="DefaultParagraphFont"/>
    <w:link w:val="BodyTextIndent"/>
    <w:uiPriority w:val="99"/>
    <w:locked/>
    <w:rsid w:val="00143CCE"/>
    <w:rPr>
      <w:sz w:val="24"/>
      <w:lang w:eastAsia="en-US"/>
    </w:rPr>
  </w:style>
  <w:style w:type="paragraph" w:customStyle="1" w:styleId="BodyTextblockstyle">
    <w:name w:val="Body Text.block style"/>
    <w:basedOn w:val="Normal"/>
    <w:uiPriority w:val="99"/>
    <w:rsid w:val="00CF7372"/>
    <w:pPr>
      <w:spacing w:line="360" w:lineRule="auto"/>
      <w:ind w:firstLine="720"/>
      <w:jc w:val="both"/>
    </w:pPr>
    <w:rPr>
      <w:rFonts w:ascii="Times New Roman" w:hAnsi="Times New Roman"/>
      <w:sz w:val="26"/>
      <w:lang w:val="bg-BG" w:eastAsia="en-US"/>
    </w:rPr>
  </w:style>
  <w:style w:type="paragraph" w:styleId="BodyTextIndent3">
    <w:name w:val="Body Text Indent 3"/>
    <w:basedOn w:val="Normal"/>
    <w:link w:val="BodyTextIndent3Char"/>
    <w:uiPriority w:val="99"/>
    <w:rsid w:val="00CF7372"/>
    <w:pPr>
      <w:spacing w:after="120"/>
      <w:ind w:left="283"/>
    </w:pPr>
    <w:rPr>
      <w:rFonts w:ascii="Times New Roman" w:hAnsi="Times New Roman"/>
      <w:sz w:val="16"/>
      <w:lang w:val="bg-BG" w:eastAsia="en-US"/>
    </w:rPr>
  </w:style>
  <w:style w:type="character" w:customStyle="1" w:styleId="BodyTextIndent3Char">
    <w:name w:val="Body Text Indent 3 Char"/>
    <w:basedOn w:val="DefaultParagraphFont"/>
    <w:link w:val="BodyTextIndent3"/>
    <w:uiPriority w:val="99"/>
    <w:locked/>
    <w:rsid w:val="00C8648B"/>
    <w:rPr>
      <w:rFonts w:cs="Times New Roman"/>
      <w:sz w:val="16"/>
      <w:lang w:eastAsia="en-US"/>
    </w:rPr>
  </w:style>
  <w:style w:type="paragraph" w:styleId="BodyTextIndent2">
    <w:name w:val="Body Text Indent 2"/>
    <w:basedOn w:val="Normal"/>
    <w:link w:val="BodyTextIndent2Char"/>
    <w:uiPriority w:val="99"/>
    <w:rsid w:val="00CF7372"/>
    <w:pPr>
      <w:spacing w:line="360" w:lineRule="auto"/>
      <w:ind w:firstLine="720"/>
      <w:jc w:val="both"/>
    </w:pPr>
    <w:rPr>
      <w:rFonts w:ascii="Times New Roman" w:hAnsi="Times New Roman"/>
      <w:b/>
      <w:bCs/>
      <w:spacing w:val="4"/>
      <w:lang w:val="bg-BG"/>
    </w:rPr>
  </w:style>
  <w:style w:type="character" w:customStyle="1" w:styleId="BodyTextIndent2Char">
    <w:name w:val="Body Text Indent 2 Char"/>
    <w:basedOn w:val="DefaultParagraphFont"/>
    <w:link w:val="BodyTextIndent2"/>
    <w:uiPriority w:val="99"/>
    <w:locked/>
    <w:rsid w:val="00C8648B"/>
    <w:rPr>
      <w:rFonts w:cs="Times New Roman"/>
      <w:b/>
      <w:bCs/>
      <w:spacing w:val="4"/>
      <w:sz w:val="24"/>
    </w:rPr>
  </w:style>
  <w:style w:type="paragraph" w:styleId="BodyText">
    <w:name w:val="Body Text"/>
    <w:basedOn w:val="Normal"/>
    <w:link w:val="BodyTextChar"/>
    <w:uiPriority w:val="99"/>
    <w:rsid w:val="00CF7372"/>
    <w:pPr>
      <w:spacing w:after="120"/>
    </w:pPr>
    <w:rPr>
      <w:rFonts w:ascii="Times New Roman" w:hAnsi="Times New Roman"/>
      <w:szCs w:val="24"/>
      <w:lang w:val="bg-BG"/>
    </w:rPr>
  </w:style>
  <w:style w:type="character" w:customStyle="1" w:styleId="BodyTextChar">
    <w:name w:val="Body Text Char"/>
    <w:basedOn w:val="DefaultParagraphFont"/>
    <w:link w:val="BodyText"/>
    <w:uiPriority w:val="99"/>
    <w:locked/>
    <w:rsid w:val="00384DB0"/>
    <w:rPr>
      <w:sz w:val="24"/>
    </w:rPr>
  </w:style>
  <w:style w:type="paragraph" w:customStyle="1" w:styleId="0001">
    <w:name w:val="0001"/>
    <w:basedOn w:val="Normal"/>
    <w:uiPriority w:val="99"/>
    <w:rsid w:val="00CF7372"/>
    <w:pPr>
      <w:spacing w:before="120" w:line="360" w:lineRule="auto"/>
      <w:ind w:firstLine="720"/>
      <w:jc w:val="both"/>
    </w:pPr>
    <w:rPr>
      <w:rFonts w:ascii="Times New Roman" w:hAnsi="Times New Roman"/>
      <w:szCs w:val="24"/>
      <w:lang w:val="bg-BG"/>
    </w:rPr>
  </w:style>
  <w:style w:type="paragraph" w:styleId="Footer">
    <w:name w:val="footer"/>
    <w:basedOn w:val="Normal"/>
    <w:link w:val="FooterChar"/>
    <w:uiPriority w:val="99"/>
    <w:rsid w:val="00CF7372"/>
    <w:pPr>
      <w:tabs>
        <w:tab w:val="center" w:pos="4153"/>
        <w:tab w:val="right" w:pos="8306"/>
      </w:tabs>
    </w:pPr>
  </w:style>
  <w:style w:type="character" w:customStyle="1" w:styleId="FooterChar">
    <w:name w:val="Footer Char"/>
    <w:basedOn w:val="DefaultParagraphFont"/>
    <w:link w:val="Footer"/>
    <w:uiPriority w:val="99"/>
    <w:locked/>
    <w:rsid w:val="00C8648B"/>
    <w:rPr>
      <w:rFonts w:ascii="TmsCyr" w:hAnsi="TmsCyr" w:cs="Times New Roman"/>
      <w:sz w:val="24"/>
      <w:lang w:val="en-US"/>
    </w:rPr>
  </w:style>
  <w:style w:type="character" w:styleId="PageNumber">
    <w:name w:val="page number"/>
    <w:basedOn w:val="DefaultParagraphFont"/>
    <w:uiPriority w:val="99"/>
    <w:rsid w:val="00CF7372"/>
    <w:rPr>
      <w:rFonts w:cs="Times New Roman"/>
    </w:rPr>
  </w:style>
  <w:style w:type="paragraph" w:styleId="TOC1">
    <w:name w:val="toc 1"/>
    <w:basedOn w:val="Normal"/>
    <w:next w:val="Normal"/>
    <w:autoRedefine/>
    <w:uiPriority w:val="99"/>
    <w:rsid w:val="00FE3C9E"/>
    <w:pPr>
      <w:spacing w:before="120"/>
    </w:pPr>
    <w:rPr>
      <w:rFonts w:ascii="Times New Roman" w:hAnsi="Times New Roman"/>
      <w:b/>
      <w:bCs/>
      <w:iCs/>
      <w:szCs w:val="24"/>
    </w:rPr>
  </w:style>
  <w:style w:type="paragraph" w:styleId="TOC2">
    <w:name w:val="toc 2"/>
    <w:basedOn w:val="Normal"/>
    <w:next w:val="Normal"/>
    <w:autoRedefine/>
    <w:uiPriority w:val="99"/>
    <w:rsid w:val="00CF7372"/>
    <w:pPr>
      <w:spacing w:before="120"/>
      <w:ind w:left="240"/>
    </w:pPr>
    <w:rPr>
      <w:rFonts w:ascii="Times New Roman" w:hAnsi="Times New Roman"/>
      <w:b/>
      <w:bCs/>
      <w:sz w:val="22"/>
      <w:szCs w:val="22"/>
    </w:rPr>
  </w:style>
  <w:style w:type="paragraph" w:styleId="TOC3">
    <w:name w:val="toc 3"/>
    <w:basedOn w:val="Normal"/>
    <w:next w:val="Normal"/>
    <w:autoRedefine/>
    <w:uiPriority w:val="99"/>
    <w:rsid w:val="006148A7"/>
    <w:pPr>
      <w:tabs>
        <w:tab w:val="right" w:leader="dot" w:pos="9629"/>
      </w:tabs>
      <w:ind w:left="720"/>
    </w:pPr>
    <w:rPr>
      <w:rFonts w:ascii="Times New Roman" w:hAnsi="Times New Roman"/>
      <w:b/>
      <w:noProof/>
      <w:sz w:val="20"/>
    </w:rPr>
  </w:style>
  <w:style w:type="paragraph" w:styleId="TOC4">
    <w:name w:val="toc 4"/>
    <w:basedOn w:val="Normal"/>
    <w:next w:val="Normal"/>
    <w:autoRedefine/>
    <w:uiPriority w:val="99"/>
    <w:rsid w:val="00CF7372"/>
    <w:pPr>
      <w:ind w:left="720"/>
    </w:pPr>
    <w:rPr>
      <w:rFonts w:ascii="Times New Roman" w:hAnsi="Times New Roman"/>
      <w:sz w:val="20"/>
    </w:rPr>
  </w:style>
  <w:style w:type="paragraph" w:styleId="TOC5">
    <w:name w:val="toc 5"/>
    <w:basedOn w:val="Normal"/>
    <w:next w:val="Normal"/>
    <w:autoRedefine/>
    <w:uiPriority w:val="99"/>
    <w:rsid w:val="00CF7372"/>
    <w:pPr>
      <w:ind w:left="960"/>
    </w:pPr>
    <w:rPr>
      <w:rFonts w:ascii="Times New Roman" w:hAnsi="Times New Roman"/>
      <w:sz w:val="20"/>
    </w:rPr>
  </w:style>
  <w:style w:type="paragraph" w:styleId="TOC6">
    <w:name w:val="toc 6"/>
    <w:basedOn w:val="Normal"/>
    <w:next w:val="Normal"/>
    <w:autoRedefine/>
    <w:uiPriority w:val="99"/>
    <w:rsid w:val="00CF7372"/>
    <w:pPr>
      <w:ind w:left="1200"/>
    </w:pPr>
    <w:rPr>
      <w:rFonts w:ascii="Times New Roman" w:hAnsi="Times New Roman"/>
      <w:sz w:val="20"/>
    </w:rPr>
  </w:style>
  <w:style w:type="paragraph" w:styleId="TOC7">
    <w:name w:val="toc 7"/>
    <w:basedOn w:val="Normal"/>
    <w:next w:val="Normal"/>
    <w:autoRedefine/>
    <w:uiPriority w:val="99"/>
    <w:rsid w:val="00CF7372"/>
    <w:pPr>
      <w:ind w:left="1440"/>
    </w:pPr>
    <w:rPr>
      <w:rFonts w:ascii="Times New Roman" w:hAnsi="Times New Roman"/>
      <w:sz w:val="20"/>
    </w:rPr>
  </w:style>
  <w:style w:type="paragraph" w:styleId="TOC8">
    <w:name w:val="toc 8"/>
    <w:basedOn w:val="Normal"/>
    <w:next w:val="Normal"/>
    <w:autoRedefine/>
    <w:uiPriority w:val="99"/>
    <w:rsid w:val="00CF7372"/>
    <w:pPr>
      <w:ind w:left="1680"/>
    </w:pPr>
    <w:rPr>
      <w:rFonts w:ascii="Times New Roman" w:hAnsi="Times New Roman"/>
      <w:sz w:val="20"/>
    </w:rPr>
  </w:style>
  <w:style w:type="paragraph" w:styleId="TOC9">
    <w:name w:val="toc 9"/>
    <w:basedOn w:val="Normal"/>
    <w:next w:val="Normal"/>
    <w:autoRedefine/>
    <w:uiPriority w:val="99"/>
    <w:rsid w:val="00CF7372"/>
    <w:pPr>
      <w:ind w:left="1920"/>
    </w:pPr>
    <w:rPr>
      <w:rFonts w:ascii="Times New Roman" w:hAnsi="Times New Roman"/>
      <w:sz w:val="20"/>
    </w:rPr>
  </w:style>
  <w:style w:type="character" w:styleId="Hyperlink">
    <w:name w:val="Hyperlink"/>
    <w:basedOn w:val="DefaultParagraphFont"/>
    <w:uiPriority w:val="99"/>
    <w:rsid w:val="00CF7372"/>
    <w:rPr>
      <w:rFonts w:cs="Times New Roman"/>
      <w:color w:val="0000FF"/>
      <w:u w:val="single"/>
    </w:rPr>
  </w:style>
  <w:style w:type="paragraph" w:customStyle="1" w:styleId="xl48">
    <w:name w:val="xl48"/>
    <w:basedOn w:val="Normal"/>
    <w:uiPriority w:val="99"/>
    <w:rsid w:val="00CF7372"/>
    <w:pPr>
      <w:pBdr>
        <w:bottom w:val="single" w:sz="4" w:space="0" w:color="auto"/>
      </w:pBdr>
      <w:spacing w:before="100" w:beforeAutospacing="1" w:after="100" w:afterAutospacing="1"/>
      <w:jc w:val="center"/>
    </w:pPr>
    <w:rPr>
      <w:rFonts w:ascii="Times New Roman" w:eastAsia="Arial Unicode MS" w:hAnsi="Times New Roman"/>
      <w:b/>
      <w:bCs/>
      <w:szCs w:val="24"/>
      <w:lang w:val="en-GB" w:eastAsia="en-US"/>
    </w:rPr>
  </w:style>
  <w:style w:type="paragraph" w:styleId="BodyText2">
    <w:name w:val="Body Text 2"/>
    <w:basedOn w:val="Normal"/>
    <w:link w:val="BodyText2Char"/>
    <w:uiPriority w:val="99"/>
    <w:rsid w:val="00CF7372"/>
    <w:pPr>
      <w:jc w:val="both"/>
    </w:pPr>
    <w:rPr>
      <w:rFonts w:ascii="TmsCyrNew" w:hAnsi="TmsCyrNew"/>
      <w:szCs w:val="24"/>
      <w:lang w:val="bg-BG"/>
    </w:rPr>
  </w:style>
  <w:style w:type="character" w:customStyle="1" w:styleId="BodyText2Char">
    <w:name w:val="Body Text 2 Char"/>
    <w:basedOn w:val="DefaultParagraphFont"/>
    <w:link w:val="BodyText2"/>
    <w:uiPriority w:val="99"/>
    <w:locked/>
    <w:rsid w:val="00C8648B"/>
    <w:rPr>
      <w:rFonts w:ascii="TmsCyrNew" w:hAnsi="TmsCyrNew" w:cs="Times New Roman"/>
      <w:sz w:val="24"/>
      <w:szCs w:val="24"/>
    </w:rPr>
  </w:style>
  <w:style w:type="paragraph" w:customStyle="1" w:styleId="a">
    <w:name w:val="Нормален + Двустранно"/>
    <w:aliases w:val="Първи ред:  1.27 cm,Разредени с  0.2 p..."/>
    <w:basedOn w:val="Normal"/>
    <w:uiPriority w:val="99"/>
    <w:rsid w:val="00CF7372"/>
    <w:pPr>
      <w:spacing w:before="240" w:line="360" w:lineRule="auto"/>
      <w:ind w:firstLine="720"/>
      <w:jc w:val="both"/>
    </w:pPr>
    <w:rPr>
      <w:rFonts w:ascii="Times New Roman" w:hAnsi="Times New Roman"/>
      <w:spacing w:val="4"/>
      <w:szCs w:val="24"/>
      <w:lang w:val="bg-BG"/>
    </w:rPr>
  </w:style>
  <w:style w:type="paragraph" w:styleId="Header">
    <w:name w:val="header"/>
    <w:basedOn w:val="Normal"/>
    <w:link w:val="HeaderChar"/>
    <w:uiPriority w:val="99"/>
    <w:rsid w:val="00CF7372"/>
    <w:pPr>
      <w:tabs>
        <w:tab w:val="center" w:pos="4153"/>
        <w:tab w:val="right" w:pos="8306"/>
      </w:tabs>
    </w:pPr>
  </w:style>
  <w:style w:type="character" w:customStyle="1" w:styleId="HeaderChar">
    <w:name w:val="Header Char"/>
    <w:basedOn w:val="DefaultParagraphFont"/>
    <w:link w:val="Header"/>
    <w:uiPriority w:val="99"/>
    <w:locked/>
    <w:rsid w:val="00C8648B"/>
    <w:rPr>
      <w:rFonts w:ascii="TmsCyr" w:hAnsi="TmsCyr" w:cs="Times New Roman"/>
      <w:sz w:val="24"/>
      <w:lang w:val="en-US"/>
    </w:rPr>
  </w:style>
  <w:style w:type="paragraph" w:styleId="Index1">
    <w:name w:val="index 1"/>
    <w:basedOn w:val="Normal"/>
    <w:next w:val="Normal"/>
    <w:autoRedefine/>
    <w:uiPriority w:val="99"/>
    <w:semiHidden/>
    <w:rsid w:val="00CF7372"/>
    <w:pPr>
      <w:ind w:left="240" w:hanging="240"/>
    </w:pPr>
  </w:style>
  <w:style w:type="paragraph" w:styleId="Index2">
    <w:name w:val="index 2"/>
    <w:basedOn w:val="Normal"/>
    <w:next w:val="Normal"/>
    <w:autoRedefine/>
    <w:uiPriority w:val="99"/>
    <w:semiHidden/>
    <w:rsid w:val="00CF7372"/>
    <w:pPr>
      <w:ind w:left="480" w:hanging="240"/>
    </w:pPr>
  </w:style>
  <w:style w:type="paragraph" w:styleId="Index3">
    <w:name w:val="index 3"/>
    <w:basedOn w:val="Normal"/>
    <w:next w:val="Normal"/>
    <w:autoRedefine/>
    <w:uiPriority w:val="99"/>
    <w:semiHidden/>
    <w:rsid w:val="00CF7372"/>
    <w:pPr>
      <w:ind w:left="720" w:hanging="240"/>
    </w:pPr>
  </w:style>
  <w:style w:type="paragraph" w:styleId="Index4">
    <w:name w:val="index 4"/>
    <w:basedOn w:val="Normal"/>
    <w:next w:val="Normal"/>
    <w:autoRedefine/>
    <w:uiPriority w:val="99"/>
    <w:semiHidden/>
    <w:rsid w:val="00CF7372"/>
    <w:pPr>
      <w:ind w:left="960" w:hanging="240"/>
    </w:pPr>
  </w:style>
  <w:style w:type="paragraph" w:styleId="Index5">
    <w:name w:val="index 5"/>
    <w:basedOn w:val="Normal"/>
    <w:next w:val="Normal"/>
    <w:autoRedefine/>
    <w:uiPriority w:val="99"/>
    <w:semiHidden/>
    <w:rsid w:val="00CF7372"/>
    <w:pPr>
      <w:ind w:left="1200" w:hanging="240"/>
    </w:pPr>
  </w:style>
  <w:style w:type="paragraph" w:styleId="Index6">
    <w:name w:val="index 6"/>
    <w:basedOn w:val="Normal"/>
    <w:next w:val="Normal"/>
    <w:autoRedefine/>
    <w:uiPriority w:val="99"/>
    <w:semiHidden/>
    <w:rsid w:val="00CF7372"/>
    <w:pPr>
      <w:ind w:left="1440" w:hanging="240"/>
    </w:pPr>
  </w:style>
  <w:style w:type="paragraph" w:styleId="Index7">
    <w:name w:val="index 7"/>
    <w:basedOn w:val="Normal"/>
    <w:next w:val="Normal"/>
    <w:autoRedefine/>
    <w:uiPriority w:val="99"/>
    <w:semiHidden/>
    <w:rsid w:val="00CF7372"/>
    <w:pPr>
      <w:ind w:left="1680" w:hanging="240"/>
    </w:pPr>
  </w:style>
  <w:style w:type="paragraph" w:styleId="Index8">
    <w:name w:val="index 8"/>
    <w:basedOn w:val="Normal"/>
    <w:next w:val="Normal"/>
    <w:autoRedefine/>
    <w:uiPriority w:val="99"/>
    <w:semiHidden/>
    <w:rsid w:val="00CF7372"/>
    <w:pPr>
      <w:ind w:left="1920" w:hanging="240"/>
    </w:pPr>
  </w:style>
  <w:style w:type="paragraph" w:styleId="Index9">
    <w:name w:val="index 9"/>
    <w:basedOn w:val="Normal"/>
    <w:next w:val="Normal"/>
    <w:autoRedefine/>
    <w:uiPriority w:val="99"/>
    <w:semiHidden/>
    <w:rsid w:val="00CF7372"/>
    <w:pPr>
      <w:ind w:left="2160" w:hanging="240"/>
    </w:pPr>
  </w:style>
  <w:style w:type="paragraph" w:styleId="IndexHeading">
    <w:name w:val="index heading"/>
    <w:basedOn w:val="Normal"/>
    <w:next w:val="Index1"/>
    <w:uiPriority w:val="99"/>
    <w:semiHidden/>
    <w:rsid w:val="00CF7372"/>
  </w:style>
  <w:style w:type="paragraph" w:customStyle="1" w:styleId="01">
    <w:name w:val="01"/>
    <w:basedOn w:val="BodyTextIndent"/>
    <w:uiPriority w:val="99"/>
    <w:rsid w:val="00CF7372"/>
    <w:pPr>
      <w:spacing w:before="120"/>
    </w:pPr>
    <w:rPr>
      <w:spacing w:val="4"/>
      <w:szCs w:val="24"/>
    </w:rPr>
  </w:style>
  <w:style w:type="paragraph" w:customStyle="1" w:styleId="0002">
    <w:name w:val="0002"/>
    <w:basedOn w:val="0001"/>
    <w:uiPriority w:val="99"/>
    <w:rsid w:val="00CF7372"/>
    <w:pPr>
      <w:numPr>
        <w:numId w:val="8"/>
      </w:numPr>
      <w:tabs>
        <w:tab w:val="left" w:pos="993"/>
      </w:tabs>
    </w:pPr>
  </w:style>
  <w:style w:type="paragraph" w:customStyle="1" w:styleId="0003">
    <w:name w:val="0003"/>
    <w:basedOn w:val="aaa3"/>
    <w:uiPriority w:val="99"/>
    <w:rsid w:val="00CF7372"/>
    <w:pPr>
      <w:numPr>
        <w:numId w:val="9"/>
      </w:numPr>
      <w:tabs>
        <w:tab w:val="clear" w:pos="540"/>
        <w:tab w:val="clear" w:pos="900"/>
        <w:tab w:val="num" w:pos="1276"/>
      </w:tabs>
      <w:ind w:left="1276" w:hanging="283"/>
    </w:pPr>
  </w:style>
  <w:style w:type="character" w:customStyle="1" w:styleId="0001Char">
    <w:name w:val="0001 Char"/>
    <w:uiPriority w:val="99"/>
    <w:rsid w:val="00CF7372"/>
    <w:rPr>
      <w:sz w:val="24"/>
      <w:lang w:val="bg-BG" w:eastAsia="bg-BG"/>
    </w:rPr>
  </w:style>
  <w:style w:type="character" w:customStyle="1" w:styleId="0002Char">
    <w:name w:val="0002 Char"/>
    <w:basedOn w:val="0001Char"/>
    <w:uiPriority w:val="99"/>
    <w:rsid w:val="00CF7372"/>
    <w:rPr>
      <w:rFonts w:cs="Times New Roman"/>
      <w:szCs w:val="24"/>
      <w:lang w:bidi="ar-SA"/>
    </w:rPr>
  </w:style>
  <w:style w:type="paragraph" w:customStyle="1" w:styleId="0001CharChar">
    <w:name w:val="0001 Char Char"/>
    <w:basedOn w:val="Normal"/>
    <w:uiPriority w:val="99"/>
    <w:rsid w:val="00CF7372"/>
    <w:pPr>
      <w:spacing w:before="120" w:line="360" w:lineRule="auto"/>
      <w:ind w:firstLine="720"/>
      <w:jc w:val="both"/>
    </w:pPr>
    <w:rPr>
      <w:szCs w:val="24"/>
      <w:lang w:val="bg-BG"/>
    </w:rPr>
  </w:style>
  <w:style w:type="character" w:customStyle="1" w:styleId="0001CharCharChar">
    <w:name w:val="0001 Char Char Char"/>
    <w:uiPriority w:val="99"/>
    <w:rsid w:val="00CF7372"/>
    <w:rPr>
      <w:rFonts w:ascii="TmsCyr" w:hAnsi="TmsCyr"/>
      <w:sz w:val="24"/>
      <w:lang w:val="bg-BG" w:eastAsia="bg-BG"/>
    </w:rPr>
  </w:style>
  <w:style w:type="character" w:styleId="FollowedHyperlink">
    <w:name w:val="FollowedHyperlink"/>
    <w:basedOn w:val="DefaultParagraphFont"/>
    <w:uiPriority w:val="99"/>
    <w:rsid w:val="00CF7372"/>
    <w:rPr>
      <w:rFonts w:cs="Times New Roman"/>
      <w:color w:val="800080"/>
      <w:u w:val="single"/>
    </w:rPr>
  </w:style>
  <w:style w:type="paragraph" w:styleId="BodyText3">
    <w:name w:val="Body Text 3"/>
    <w:basedOn w:val="Normal"/>
    <w:link w:val="BodyText3Char"/>
    <w:uiPriority w:val="99"/>
    <w:rsid w:val="00CF7372"/>
    <w:pPr>
      <w:jc w:val="center"/>
    </w:pPr>
    <w:rPr>
      <w:rFonts w:ascii="Times New Roman" w:hAnsi="Times New Roman"/>
      <w:sz w:val="30"/>
      <w:szCs w:val="30"/>
    </w:rPr>
  </w:style>
  <w:style w:type="character" w:customStyle="1" w:styleId="BodyText3Char">
    <w:name w:val="Body Text 3 Char"/>
    <w:basedOn w:val="DefaultParagraphFont"/>
    <w:link w:val="BodyText3"/>
    <w:uiPriority w:val="99"/>
    <w:locked/>
    <w:rsid w:val="00C8648B"/>
    <w:rPr>
      <w:rFonts w:cs="Times New Roman"/>
      <w:sz w:val="30"/>
      <w:szCs w:val="30"/>
      <w:lang w:val="en-US"/>
    </w:rPr>
  </w:style>
  <w:style w:type="paragraph" w:styleId="Title">
    <w:name w:val="Title"/>
    <w:basedOn w:val="Normal"/>
    <w:link w:val="TitleChar"/>
    <w:uiPriority w:val="99"/>
    <w:qFormat/>
    <w:rsid w:val="00CF7372"/>
    <w:pPr>
      <w:spacing w:line="360" w:lineRule="auto"/>
      <w:ind w:firstLine="708"/>
      <w:jc w:val="center"/>
    </w:pPr>
    <w:rPr>
      <w:rFonts w:ascii="Arial" w:hAnsi="Arial" w:cs="Arial"/>
      <w:b/>
      <w:szCs w:val="24"/>
      <w:lang w:val="bg-BG"/>
    </w:rPr>
  </w:style>
  <w:style w:type="character" w:customStyle="1" w:styleId="TitleChar">
    <w:name w:val="Title Char"/>
    <w:basedOn w:val="DefaultParagraphFont"/>
    <w:link w:val="Title"/>
    <w:uiPriority w:val="99"/>
    <w:locked/>
    <w:rsid w:val="00C8648B"/>
    <w:rPr>
      <w:rFonts w:ascii="Arial" w:hAnsi="Arial" w:cs="Arial"/>
      <w:b/>
      <w:sz w:val="24"/>
      <w:szCs w:val="24"/>
    </w:rPr>
  </w:style>
  <w:style w:type="paragraph" w:styleId="DocumentMap">
    <w:name w:val="Document Map"/>
    <w:basedOn w:val="Normal"/>
    <w:link w:val="DocumentMapChar"/>
    <w:uiPriority w:val="99"/>
    <w:semiHidden/>
    <w:rsid w:val="006805A2"/>
    <w:pPr>
      <w:shd w:val="clear" w:color="auto" w:fill="000080"/>
    </w:pPr>
    <w:rPr>
      <w:rFonts w:ascii="Tahoma" w:hAnsi="Tahoma" w:cs="Tahoma"/>
      <w:sz w:val="20"/>
    </w:rPr>
  </w:style>
  <w:style w:type="character" w:customStyle="1" w:styleId="DocumentMapChar">
    <w:name w:val="Document Map Char"/>
    <w:basedOn w:val="DefaultParagraphFont"/>
    <w:link w:val="DocumentMap"/>
    <w:uiPriority w:val="99"/>
    <w:semiHidden/>
    <w:locked/>
    <w:rsid w:val="00C8648B"/>
    <w:rPr>
      <w:rFonts w:ascii="Tahoma" w:hAnsi="Tahoma" w:cs="Tahoma"/>
      <w:shd w:val="clear" w:color="auto" w:fill="000080"/>
      <w:lang w:val="en-US"/>
    </w:rPr>
  </w:style>
  <w:style w:type="table" w:styleId="TableGrid">
    <w:name w:val="Table Grid"/>
    <w:basedOn w:val="TableNormal"/>
    <w:uiPriority w:val="99"/>
    <w:rsid w:val="004332C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2">
    <w:name w:val="02"/>
    <w:basedOn w:val="Normal"/>
    <w:uiPriority w:val="99"/>
    <w:rsid w:val="000201FF"/>
    <w:pPr>
      <w:numPr>
        <w:numId w:val="20"/>
      </w:numPr>
      <w:spacing w:line="360" w:lineRule="auto"/>
      <w:jc w:val="both"/>
    </w:pPr>
    <w:rPr>
      <w:rFonts w:ascii="Times New Roman" w:hAnsi="Times New Roman"/>
      <w:sz w:val="26"/>
      <w:lang w:val="en-GB" w:eastAsia="en-US"/>
    </w:rPr>
  </w:style>
  <w:style w:type="paragraph" w:customStyle="1" w:styleId="PlainText1">
    <w:name w:val="Plain Text1"/>
    <w:basedOn w:val="Normal"/>
    <w:uiPriority w:val="99"/>
    <w:rsid w:val="001A6815"/>
    <w:pPr>
      <w:widowControl w:val="0"/>
      <w:overflowPunct w:val="0"/>
      <w:autoSpaceDE w:val="0"/>
      <w:autoSpaceDN w:val="0"/>
      <w:adjustRightInd w:val="0"/>
      <w:textAlignment w:val="baseline"/>
    </w:pPr>
    <w:rPr>
      <w:rFonts w:ascii="Courier New" w:hAnsi="Courier New"/>
      <w:sz w:val="20"/>
      <w:lang w:val="en-GB" w:eastAsia="sk-SK"/>
    </w:rPr>
  </w:style>
  <w:style w:type="character" w:styleId="CommentReference">
    <w:name w:val="annotation reference"/>
    <w:basedOn w:val="DefaultParagraphFont"/>
    <w:uiPriority w:val="99"/>
    <w:semiHidden/>
    <w:rsid w:val="009A1286"/>
    <w:rPr>
      <w:rFonts w:cs="Times New Roman"/>
      <w:sz w:val="16"/>
    </w:rPr>
  </w:style>
  <w:style w:type="paragraph" w:styleId="CommentText">
    <w:name w:val="annotation text"/>
    <w:basedOn w:val="Normal"/>
    <w:link w:val="CommentTextChar"/>
    <w:uiPriority w:val="99"/>
    <w:semiHidden/>
    <w:rsid w:val="009A1286"/>
    <w:rPr>
      <w:sz w:val="20"/>
    </w:rPr>
  </w:style>
  <w:style w:type="character" w:customStyle="1" w:styleId="CommentTextChar">
    <w:name w:val="Comment Text Char"/>
    <w:basedOn w:val="DefaultParagraphFont"/>
    <w:link w:val="CommentText"/>
    <w:uiPriority w:val="99"/>
    <w:semiHidden/>
    <w:rsid w:val="002669DF"/>
    <w:rPr>
      <w:rFonts w:ascii="TmsCyr" w:hAnsi="TmsCyr"/>
      <w:sz w:val="20"/>
      <w:szCs w:val="20"/>
      <w:lang w:val="en-US"/>
    </w:rPr>
  </w:style>
  <w:style w:type="paragraph" w:styleId="CommentSubject">
    <w:name w:val="annotation subject"/>
    <w:basedOn w:val="CommentText"/>
    <w:next w:val="CommentText"/>
    <w:link w:val="CommentSubjectChar"/>
    <w:uiPriority w:val="99"/>
    <w:semiHidden/>
    <w:rsid w:val="009A1286"/>
    <w:rPr>
      <w:b/>
      <w:bCs/>
    </w:rPr>
  </w:style>
  <w:style w:type="character" w:customStyle="1" w:styleId="CommentSubjectChar">
    <w:name w:val="Comment Subject Char"/>
    <w:basedOn w:val="CommentTextChar"/>
    <w:link w:val="CommentSubject"/>
    <w:uiPriority w:val="99"/>
    <w:semiHidden/>
    <w:rsid w:val="002669DF"/>
    <w:rPr>
      <w:b/>
      <w:bCs/>
    </w:rPr>
  </w:style>
  <w:style w:type="paragraph" w:styleId="BalloonText">
    <w:name w:val="Balloon Text"/>
    <w:basedOn w:val="Normal"/>
    <w:link w:val="BalloonTextChar"/>
    <w:uiPriority w:val="99"/>
    <w:rsid w:val="009A1286"/>
    <w:rPr>
      <w:rFonts w:ascii="Tahoma" w:hAnsi="Tahoma"/>
      <w:sz w:val="16"/>
      <w:szCs w:val="16"/>
    </w:rPr>
  </w:style>
  <w:style w:type="character" w:customStyle="1" w:styleId="BalloonTextChar">
    <w:name w:val="Balloon Text Char"/>
    <w:basedOn w:val="DefaultParagraphFont"/>
    <w:link w:val="BalloonText"/>
    <w:uiPriority w:val="99"/>
    <w:locked/>
    <w:rsid w:val="00384DB0"/>
    <w:rPr>
      <w:rFonts w:ascii="Tahoma" w:hAnsi="Tahoma"/>
      <w:sz w:val="16"/>
      <w:lang w:val="en-US"/>
    </w:rPr>
  </w:style>
  <w:style w:type="paragraph" w:customStyle="1" w:styleId="001">
    <w:name w:val="001"/>
    <w:basedOn w:val="Normal"/>
    <w:uiPriority w:val="99"/>
    <w:rsid w:val="002A421F"/>
    <w:pPr>
      <w:spacing w:before="120" w:line="360" w:lineRule="auto"/>
      <w:ind w:firstLine="720"/>
      <w:jc w:val="both"/>
    </w:pPr>
    <w:rPr>
      <w:rFonts w:ascii="Times New Roman" w:hAnsi="Times New Roman"/>
      <w:b/>
      <w:bCs/>
      <w:spacing w:val="4"/>
      <w:szCs w:val="24"/>
      <w:lang w:val="bg-BG"/>
    </w:rPr>
  </w:style>
  <w:style w:type="paragraph" w:customStyle="1" w:styleId="incl">
    <w:name w:val="incl"/>
    <w:basedOn w:val="Normal"/>
    <w:uiPriority w:val="99"/>
    <w:rsid w:val="004102CB"/>
    <w:pPr>
      <w:autoSpaceDE w:val="0"/>
      <w:autoSpaceDN w:val="0"/>
      <w:ind w:left="2835" w:hanging="2835"/>
      <w:jc w:val="both"/>
    </w:pPr>
    <w:rPr>
      <w:sz w:val="22"/>
      <w:szCs w:val="22"/>
      <w:lang w:val="bg-BG"/>
    </w:rPr>
  </w:style>
  <w:style w:type="paragraph" w:customStyle="1" w:styleId="incltx">
    <w:name w:val="incltx"/>
    <w:basedOn w:val="Normal"/>
    <w:uiPriority w:val="99"/>
    <w:rsid w:val="004102CB"/>
    <w:pPr>
      <w:autoSpaceDE w:val="0"/>
      <w:autoSpaceDN w:val="0"/>
      <w:ind w:left="2835" w:hanging="2835"/>
      <w:jc w:val="both"/>
    </w:pPr>
    <w:rPr>
      <w:sz w:val="22"/>
      <w:szCs w:val="22"/>
      <w:lang w:val="bg-BG"/>
    </w:rPr>
  </w:style>
  <w:style w:type="paragraph" w:customStyle="1" w:styleId="body">
    <w:name w:val="body"/>
    <w:basedOn w:val="Normal"/>
    <w:uiPriority w:val="99"/>
    <w:rsid w:val="004102CB"/>
    <w:pPr>
      <w:spacing w:before="40" w:line="280" w:lineRule="atLeast"/>
      <w:ind w:firstLine="567"/>
      <w:jc w:val="both"/>
    </w:pPr>
    <w:rPr>
      <w:rFonts w:ascii="Arial" w:hAnsi="Arial" w:cs="Arial"/>
      <w:sz w:val="22"/>
      <w:szCs w:val="22"/>
      <w:lang w:val="bg-BG"/>
    </w:rPr>
  </w:style>
  <w:style w:type="paragraph" w:customStyle="1" w:styleId="m">
    <w:name w:val="m"/>
    <w:basedOn w:val="Normal"/>
    <w:uiPriority w:val="99"/>
    <w:rsid w:val="00797A36"/>
    <w:pPr>
      <w:spacing w:before="100" w:beforeAutospacing="1" w:after="100" w:afterAutospacing="1"/>
    </w:pPr>
    <w:rPr>
      <w:rFonts w:ascii="Times New Roman" w:hAnsi="Times New Roman"/>
      <w:szCs w:val="24"/>
      <w:lang w:val="bg-BG"/>
    </w:rPr>
  </w:style>
  <w:style w:type="paragraph" w:customStyle="1" w:styleId="num2">
    <w:name w:val="num2"/>
    <w:basedOn w:val="Normal"/>
    <w:next w:val="Normal"/>
    <w:uiPriority w:val="99"/>
    <w:rsid w:val="00D2576F"/>
    <w:pPr>
      <w:tabs>
        <w:tab w:val="left" w:pos="1134"/>
        <w:tab w:val="left" w:pos="2552"/>
      </w:tabs>
      <w:autoSpaceDE w:val="0"/>
      <w:autoSpaceDN w:val="0"/>
      <w:adjustRightInd w:val="0"/>
      <w:spacing w:before="113" w:line="300" w:lineRule="atLeast"/>
      <w:ind w:left="1134" w:hanging="1134"/>
      <w:jc w:val="both"/>
    </w:pPr>
    <w:rPr>
      <w:b/>
      <w:bCs/>
      <w:sz w:val="26"/>
      <w:szCs w:val="26"/>
      <w:lang w:eastAsia="en-US"/>
    </w:rPr>
  </w:style>
  <w:style w:type="paragraph" w:customStyle="1" w:styleId="Default">
    <w:name w:val="Default"/>
    <w:uiPriority w:val="99"/>
    <w:rsid w:val="00384DB0"/>
    <w:pPr>
      <w:autoSpaceDE w:val="0"/>
      <w:autoSpaceDN w:val="0"/>
      <w:adjustRightInd w:val="0"/>
    </w:pPr>
    <w:rPr>
      <w:rFonts w:ascii="Arial" w:hAnsi="Arial" w:cs="Arial"/>
      <w:color w:val="000000"/>
      <w:sz w:val="24"/>
      <w:szCs w:val="24"/>
    </w:rPr>
  </w:style>
  <w:style w:type="paragraph" w:styleId="ListParagraph">
    <w:name w:val="List Paragraph"/>
    <w:basedOn w:val="Normal"/>
    <w:uiPriority w:val="99"/>
    <w:qFormat/>
    <w:rsid w:val="00342B10"/>
    <w:pPr>
      <w:ind w:left="720"/>
      <w:contextualSpacing/>
    </w:pPr>
  </w:style>
  <w:style w:type="character" w:styleId="Strong">
    <w:name w:val="Strong"/>
    <w:basedOn w:val="DefaultParagraphFont"/>
    <w:uiPriority w:val="99"/>
    <w:qFormat/>
    <w:rsid w:val="00D45E39"/>
    <w:rPr>
      <w:rFonts w:cs="Times New Roman"/>
      <w:b/>
      <w:bCs/>
    </w:rPr>
  </w:style>
  <w:style w:type="paragraph" w:customStyle="1" w:styleId="S1">
    <w:name w:val="S1"/>
    <w:basedOn w:val="Heading1"/>
    <w:link w:val="S1Char"/>
    <w:uiPriority w:val="99"/>
    <w:rsid w:val="0068429F"/>
    <w:pPr>
      <w:spacing w:before="360" w:after="240"/>
      <w:jc w:val="center"/>
    </w:pPr>
    <w:rPr>
      <w:rFonts w:ascii="Times New Roman Bold" w:hAnsi="Times New Roman Bold"/>
      <w:caps/>
      <w:sz w:val="28"/>
    </w:rPr>
  </w:style>
  <w:style w:type="paragraph" w:customStyle="1" w:styleId="S2">
    <w:name w:val="S2"/>
    <w:basedOn w:val="Heading2"/>
    <w:link w:val="S2Char"/>
    <w:uiPriority w:val="99"/>
    <w:rsid w:val="003162FB"/>
    <w:pPr>
      <w:spacing w:after="240"/>
    </w:pPr>
    <w:rPr>
      <w:rFonts w:ascii="Times New Roman Bold" w:hAnsi="Times New Roman Bold"/>
      <w:i w:val="0"/>
      <w:caps/>
      <w:sz w:val="24"/>
    </w:rPr>
  </w:style>
  <w:style w:type="character" w:customStyle="1" w:styleId="S1Char">
    <w:name w:val="S1 Char"/>
    <w:basedOn w:val="Heading1Char"/>
    <w:link w:val="S1"/>
    <w:uiPriority w:val="99"/>
    <w:locked/>
    <w:rsid w:val="0068429F"/>
    <w:rPr>
      <w:rFonts w:ascii="Times New Roman Bold" w:hAnsi="Times New Roman Bold"/>
      <w:caps/>
      <w:sz w:val="28"/>
    </w:rPr>
  </w:style>
  <w:style w:type="paragraph" w:customStyle="1" w:styleId="S3">
    <w:name w:val="S3"/>
    <w:basedOn w:val="Heading3"/>
    <w:link w:val="S3Char"/>
    <w:uiPriority w:val="99"/>
    <w:rsid w:val="009E43DF"/>
    <w:pPr>
      <w:spacing w:before="120" w:after="240"/>
      <w:ind w:left="0"/>
    </w:pPr>
    <w:rPr>
      <w:rFonts w:ascii="Times New Roman Bold" w:hAnsi="Times New Roman Bold"/>
      <w:i w:val="0"/>
      <w:smallCaps/>
      <w:sz w:val="24"/>
    </w:rPr>
  </w:style>
  <w:style w:type="character" w:customStyle="1" w:styleId="S2Char">
    <w:name w:val="S2 Char"/>
    <w:basedOn w:val="Heading2Char"/>
    <w:link w:val="S2"/>
    <w:uiPriority w:val="99"/>
    <w:locked/>
    <w:rsid w:val="003162FB"/>
    <w:rPr>
      <w:rFonts w:ascii="Times New Roman Bold" w:hAnsi="Times New Roman Bold" w:cs="Times New Roman"/>
      <w:caps/>
      <w:sz w:val="24"/>
    </w:rPr>
  </w:style>
  <w:style w:type="character" w:customStyle="1" w:styleId="S3Char">
    <w:name w:val="S3 Char"/>
    <w:basedOn w:val="Heading3Char"/>
    <w:link w:val="S3"/>
    <w:uiPriority w:val="99"/>
    <w:locked/>
    <w:rsid w:val="009E43DF"/>
    <w:rPr>
      <w:rFonts w:ascii="Times New Roman Bold" w:hAnsi="Times New Roman Bold" w:cs="Times New Roman"/>
      <w:smallCaps/>
      <w:sz w:val="24"/>
    </w:rPr>
  </w:style>
  <w:style w:type="paragraph" w:styleId="HTMLPreformatted">
    <w:name w:val="HTML Preformatted"/>
    <w:basedOn w:val="Normal"/>
    <w:link w:val="HTMLPreformattedChar"/>
    <w:uiPriority w:val="99"/>
    <w:rsid w:val="009054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10" w:lineRule="atLeast"/>
    </w:pPr>
    <w:rPr>
      <w:rFonts w:ascii="Courier" w:hAnsi="Courier" w:cs="Courier New"/>
      <w:sz w:val="20"/>
      <w:lang w:val="bg-BG"/>
    </w:rPr>
  </w:style>
  <w:style w:type="character" w:customStyle="1" w:styleId="HTMLPreformattedChar">
    <w:name w:val="HTML Preformatted Char"/>
    <w:basedOn w:val="DefaultParagraphFont"/>
    <w:link w:val="HTMLPreformatted"/>
    <w:uiPriority w:val="99"/>
    <w:locked/>
    <w:rsid w:val="009054B6"/>
    <w:rPr>
      <w:rFonts w:ascii="Courier" w:hAnsi="Courier" w:cs="Courier New"/>
    </w:rPr>
  </w:style>
  <w:style w:type="numbering" w:customStyle="1" w:styleId="Bg">
    <w:name w:val="Bg"/>
    <w:rsid w:val="002669DF"/>
    <w:pPr>
      <w:numPr>
        <w:numId w:val="10"/>
      </w:numPr>
    </w:pPr>
  </w:style>
  <w:style w:type="numbering" w:customStyle="1" w:styleId="Bg1">
    <w:name w:val="Bg1"/>
    <w:rsid w:val="002669DF"/>
    <w:pPr>
      <w:numPr>
        <w:numId w:val="16"/>
      </w:numPr>
    </w:pPr>
  </w:style>
</w:styles>
</file>

<file path=word/webSettings.xml><?xml version="1.0" encoding="utf-8"?>
<w:webSettings xmlns:r="http://schemas.openxmlformats.org/officeDocument/2006/relationships" xmlns:w="http://schemas.openxmlformats.org/wordprocessingml/2006/main">
  <w:divs>
    <w:div w:id="1523594325">
      <w:marLeft w:val="0"/>
      <w:marRight w:val="0"/>
      <w:marTop w:val="0"/>
      <w:marBottom w:val="0"/>
      <w:divBdr>
        <w:top w:val="none" w:sz="0" w:space="0" w:color="auto"/>
        <w:left w:val="none" w:sz="0" w:space="0" w:color="auto"/>
        <w:bottom w:val="none" w:sz="0" w:space="0" w:color="auto"/>
        <w:right w:val="none" w:sz="0" w:space="0" w:color="auto"/>
      </w:divBdr>
    </w:div>
    <w:div w:id="1523594326">
      <w:marLeft w:val="0"/>
      <w:marRight w:val="0"/>
      <w:marTop w:val="0"/>
      <w:marBottom w:val="0"/>
      <w:divBdr>
        <w:top w:val="none" w:sz="0" w:space="0" w:color="auto"/>
        <w:left w:val="none" w:sz="0" w:space="0" w:color="auto"/>
        <w:bottom w:val="none" w:sz="0" w:space="0" w:color="auto"/>
        <w:right w:val="none" w:sz="0" w:space="0" w:color="auto"/>
      </w:divBdr>
    </w:div>
    <w:div w:id="1523594327">
      <w:marLeft w:val="0"/>
      <w:marRight w:val="0"/>
      <w:marTop w:val="0"/>
      <w:marBottom w:val="0"/>
      <w:divBdr>
        <w:top w:val="none" w:sz="0" w:space="0" w:color="auto"/>
        <w:left w:val="none" w:sz="0" w:space="0" w:color="auto"/>
        <w:bottom w:val="none" w:sz="0" w:space="0" w:color="auto"/>
        <w:right w:val="none" w:sz="0" w:space="0" w:color="auto"/>
      </w:divBdr>
    </w:div>
    <w:div w:id="1523594328">
      <w:marLeft w:val="0"/>
      <w:marRight w:val="0"/>
      <w:marTop w:val="0"/>
      <w:marBottom w:val="0"/>
      <w:divBdr>
        <w:top w:val="none" w:sz="0" w:space="0" w:color="auto"/>
        <w:left w:val="none" w:sz="0" w:space="0" w:color="auto"/>
        <w:bottom w:val="none" w:sz="0" w:space="0" w:color="auto"/>
        <w:right w:val="none" w:sz="0" w:space="0" w:color="auto"/>
      </w:divBdr>
    </w:div>
    <w:div w:id="1523594329">
      <w:marLeft w:val="0"/>
      <w:marRight w:val="0"/>
      <w:marTop w:val="0"/>
      <w:marBottom w:val="0"/>
      <w:divBdr>
        <w:top w:val="none" w:sz="0" w:space="0" w:color="auto"/>
        <w:left w:val="none" w:sz="0" w:space="0" w:color="auto"/>
        <w:bottom w:val="none" w:sz="0" w:space="0" w:color="auto"/>
        <w:right w:val="none" w:sz="0" w:space="0" w:color="auto"/>
      </w:divBdr>
    </w:div>
    <w:div w:id="1523594330">
      <w:marLeft w:val="0"/>
      <w:marRight w:val="0"/>
      <w:marTop w:val="0"/>
      <w:marBottom w:val="0"/>
      <w:divBdr>
        <w:top w:val="none" w:sz="0" w:space="0" w:color="auto"/>
        <w:left w:val="none" w:sz="0" w:space="0" w:color="auto"/>
        <w:bottom w:val="none" w:sz="0" w:space="0" w:color="auto"/>
        <w:right w:val="none" w:sz="0" w:space="0" w:color="auto"/>
      </w:divBdr>
    </w:div>
    <w:div w:id="1523594331">
      <w:marLeft w:val="0"/>
      <w:marRight w:val="0"/>
      <w:marTop w:val="0"/>
      <w:marBottom w:val="0"/>
      <w:divBdr>
        <w:top w:val="none" w:sz="0" w:space="0" w:color="auto"/>
        <w:left w:val="none" w:sz="0" w:space="0" w:color="auto"/>
        <w:bottom w:val="none" w:sz="0" w:space="0" w:color="auto"/>
        <w:right w:val="none" w:sz="0" w:space="0" w:color="auto"/>
      </w:divBdr>
    </w:div>
    <w:div w:id="1523594332">
      <w:marLeft w:val="0"/>
      <w:marRight w:val="0"/>
      <w:marTop w:val="0"/>
      <w:marBottom w:val="0"/>
      <w:divBdr>
        <w:top w:val="none" w:sz="0" w:space="0" w:color="auto"/>
        <w:left w:val="none" w:sz="0" w:space="0" w:color="auto"/>
        <w:bottom w:val="none" w:sz="0" w:space="0" w:color="auto"/>
        <w:right w:val="none" w:sz="0" w:space="0" w:color="auto"/>
      </w:divBdr>
    </w:div>
    <w:div w:id="1523594333">
      <w:marLeft w:val="0"/>
      <w:marRight w:val="0"/>
      <w:marTop w:val="0"/>
      <w:marBottom w:val="0"/>
      <w:divBdr>
        <w:top w:val="none" w:sz="0" w:space="0" w:color="auto"/>
        <w:left w:val="none" w:sz="0" w:space="0" w:color="auto"/>
        <w:bottom w:val="none" w:sz="0" w:space="0" w:color="auto"/>
        <w:right w:val="none" w:sz="0" w:space="0" w:color="auto"/>
      </w:divBdr>
    </w:div>
    <w:div w:id="1523594334">
      <w:marLeft w:val="0"/>
      <w:marRight w:val="0"/>
      <w:marTop w:val="0"/>
      <w:marBottom w:val="0"/>
      <w:divBdr>
        <w:top w:val="none" w:sz="0" w:space="0" w:color="auto"/>
        <w:left w:val="none" w:sz="0" w:space="0" w:color="auto"/>
        <w:bottom w:val="none" w:sz="0" w:space="0" w:color="auto"/>
        <w:right w:val="none" w:sz="0" w:space="0" w:color="auto"/>
      </w:divBdr>
    </w:div>
    <w:div w:id="1523594335">
      <w:marLeft w:val="0"/>
      <w:marRight w:val="0"/>
      <w:marTop w:val="0"/>
      <w:marBottom w:val="0"/>
      <w:divBdr>
        <w:top w:val="none" w:sz="0" w:space="0" w:color="auto"/>
        <w:left w:val="none" w:sz="0" w:space="0" w:color="auto"/>
        <w:bottom w:val="none" w:sz="0" w:space="0" w:color="auto"/>
        <w:right w:val="none" w:sz="0" w:space="0" w:color="auto"/>
      </w:divBdr>
    </w:div>
    <w:div w:id="1523594336">
      <w:marLeft w:val="0"/>
      <w:marRight w:val="0"/>
      <w:marTop w:val="0"/>
      <w:marBottom w:val="0"/>
      <w:divBdr>
        <w:top w:val="none" w:sz="0" w:space="0" w:color="auto"/>
        <w:left w:val="none" w:sz="0" w:space="0" w:color="auto"/>
        <w:bottom w:val="none" w:sz="0" w:space="0" w:color="auto"/>
        <w:right w:val="none" w:sz="0" w:space="0" w:color="auto"/>
      </w:divBdr>
    </w:div>
    <w:div w:id="1523594337">
      <w:marLeft w:val="0"/>
      <w:marRight w:val="0"/>
      <w:marTop w:val="0"/>
      <w:marBottom w:val="0"/>
      <w:divBdr>
        <w:top w:val="none" w:sz="0" w:space="0" w:color="auto"/>
        <w:left w:val="none" w:sz="0" w:space="0" w:color="auto"/>
        <w:bottom w:val="none" w:sz="0" w:space="0" w:color="auto"/>
        <w:right w:val="none" w:sz="0" w:space="0" w:color="auto"/>
      </w:divBdr>
    </w:div>
    <w:div w:id="1523594338">
      <w:marLeft w:val="0"/>
      <w:marRight w:val="0"/>
      <w:marTop w:val="0"/>
      <w:marBottom w:val="0"/>
      <w:divBdr>
        <w:top w:val="none" w:sz="0" w:space="0" w:color="auto"/>
        <w:left w:val="none" w:sz="0" w:space="0" w:color="auto"/>
        <w:bottom w:val="none" w:sz="0" w:space="0" w:color="auto"/>
        <w:right w:val="none" w:sz="0" w:space="0" w:color="auto"/>
      </w:divBdr>
    </w:div>
    <w:div w:id="1523594339">
      <w:marLeft w:val="0"/>
      <w:marRight w:val="0"/>
      <w:marTop w:val="0"/>
      <w:marBottom w:val="0"/>
      <w:divBdr>
        <w:top w:val="none" w:sz="0" w:space="0" w:color="auto"/>
        <w:left w:val="none" w:sz="0" w:space="0" w:color="auto"/>
        <w:bottom w:val="none" w:sz="0" w:space="0" w:color="auto"/>
        <w:right w:val="none" w:sz="0" w:space="0" w:color="auto"/>
      </w:divBdr>
    </w:div>
    <w:div w:id="1523594340">
      <w:marLeft w:val="0"/>
      <w:marRight w:val="0"/>
      <w:marTop w:val="0"/>
      <w:marBottom w:val="0"/>
      <w:divBdr>
        <w:top w:val="none" w:sz="0" w:space="0" w:color="auto"/>
        <w:left w:val="none" w:sz="0" w:space="0" w:color="auto"/>
        <w:bottom w:val="none" w:sz="0" w:space="0" w:color="auto"/>
        <w:right w:val="none" w:sz="0" w:space="0" w:color="auto"/>
      </w:divBdr>
    </w:div>
    <w:div w:id="1523594341">
      <w:marLeft w:val="0"/>
      <w:marRight w:val="0"/>
      <w:marTop w:val="0"/>
      <w:marBottom w:val="0"/>
      <w:divBdr>
        <w:top w:val="none" w:sz="0" w:space="0" w:color="auto"/>
        <w:left w:val="none" w:sz="0" w:space="0" w:color="auto"/>
        <w:bottom w:val="none" w:sz="0" w:space="0" w:color="auto"/>
        <w:right w:val="none" w:sz="0" w:space="0" w:color="auto"/>
      </w:divBdr>
    </w:div>
    <w:div w:id="1523594342">
      <w:marLeft w:val="0"/>
      <w:marRight w:val="0"/>
      <w:marTop w:val="0"/>
      <w:marBottom w:val="0"/>
      <w:divBdr>
        <w:top w:val="none" w:sz="0" w:space="0" w:color="auto"/>
        <w:left w:val="none" w:sz="0" w:space="0" w:color="auto"/>
        <w:bottom w:val="none" w:sz="0" w:space="0" w:color="auto"/>
        <w:right w:val="none" w:sz="0" w:space="0" w:color="auto"/>
      </w:divBdr>
    </w:div>
    <w:div w:id="1523594343">
      <w:marLeft w:val="0"/>
      <w:marRight w:val="0"/>
      <w:marTop w:val="0"/>
      <w:marBottom w:val="0"/>
      <w:divBdr>
        <w:top w:val="none" w:sz="0" w:space="0" w:color="auto"/>
        <w:left w:val="none" w:sz="0" w:space="0" w:color="auto"/>
        <w:bottom w:val="none" w:sz="0" w:space="0" w:color="auto"/>
        <w:right w:val="none" w:sz="0" w:space="0" w:color="auto"/>
      </w:divBdr>
    </w:div>
    <w:div w:id="1523594344">
      <w:marLeft w:val="0"/>
      <w:marRight w:val="0"/>
      <w:marTop w:val="0"/>
      <w:marBottom w:val="0"/>
      <w:divBdr>
        <w:top w:val="none" w:sz="0" w:space="0" w:color="auto"/>
        <w:left w:val="none" w:sz="0" w:space="0" w:color="auto"/>
        <w:bottom w:val="none" w:sz="0" w:space="0" w:color="auto"/>
        <w:right w:val="none" w:sz="0" w:space="0" w:color="auto"/>
      </w:divBdr>
    </w:div>
    <w:div w:id="1523594345">
      <w:marLeft w:val="0"/>
      <w:marRight w:val="0"/>
      <w:marTop w:val="0"/>
      <w:marBottom w:val="0"/>
      <w:divBdr>
        <w:top w:val="none" w:sz="0" w:space="0" w:color="auto"/>
        <w:left w:val="none" w:sz="0" w:space="0" w:color="auto"/>
        <w:bottom w:val="none" w:sz="0" w:space="0" w:color="auto"/>
        <w:right w:val="none" w:sz="0" w:space="0" w:color="auto"/>
      </w:divBdr>
    </w:div>
    <w:div w:id="1523594346">
      <w:marLeft w:val="0"/>
      <w:marRight w:val="0"/>
      <w:marTop w:val="0"/>
      <w:marBottom w:val="0"/>
      <w:divBdr>
        <w:top w:val="none" w:sz="0" w:space="0" w:color="auto"/>
        <w:left w:val="none" w:sz="0" w:space="0" w:color="auto"/>
        <w:bottom w:val="none" w:sz="0" w:space="0" w:color="auto"/>
        <w:right w:val="none" w:sz="0" w:space="0" w:color="auto"/>
      </w:divBdr>
    </w:div>
    <w:div w:id="1523594347">
      <w:marLeft w:val="0"/>
      <w:marRight w:val="0"/>
      <w:marTop w:val="0"/>
      <w:marBottom w:val="0"/>
      <w:divBdr>
        <w:top w:val="none" w:sz="0" w:space="0" w:color="auto"/>
        <w:left w:val="none" w:sz="0" w:space="0" w:color="auto"/>
        <w:bottom w:val="none" w:sz="0" w:space="0" w:color="auto"/>
        <w:right w:val="none" w:sz="0" w:space="0" w:color="auto"/>
      </w:divBdr>
    </w:div>
    <w:div w:id="1523594348">
      <w:marLeft w:val="0"/>
      <w:marRight w:val="0"/>
      <w:marTop w:val="0"/>
      <w:marBottom w:val="0"/>
      <w:divBdr>
        <w:top w:val="none" w:sz="0" w:space="0" w:color="auto"/>
        <w:left w:val="none" w:sz="0" w:space="0" w:color="auto"/>
        <w:bottom w:val="none" w:sz="0" w:space="0" w:color="auto"/>
        <w:right w:val="none" w:sz="0" w:space="0" w:color="auto"/>
      </w:divBdr>
    </w:div>
    <w:div w:id="1523594349">
      <w:marLeft w:val="0"/>
      <w:marRight w:val="0"/>
      <w:marTop w:val="0"/>
      <w:marBottom w:val="0"/>
      <w:divBdr>
        <w:top w:val="none" w:sz="0" w:space="0" w:color="auto"/>
        <w:left w:val="none" w:sz="0" w:space="0" w:color="auto"/>
        <w:bottom w:val="none" w:sz="0" w:space="0" w:color="auto"/>
        <w:right w:val="none" w:sz="0" w:space="0" w:color="auto"/>
      </w:divBdr>
    </w:div>
    <w:div w:id="1523594350">
      <w:marLeft w:val="0"/>
      <w:marRight w:val="0"/>
      <w:marTop w:val="0"/>
      <w:marBottom w:val="0"/>
      <w:divBdr>
        <w:top w:val="none" w:sz="0" w:space="0" w:color="auto"/>
        <w:left w:val="none" w:sz="0" w:space="0" w:color="auto"/>
        <w:bottom w:val="none" w:sz="0" w:space="0" w:color="auto"/>
        <w:right w:val="none" w:sz="0" w:space="0" w:color="auto"/>
      </w:divBdr>
    </w:div>
    <w:div w:id="1523594351">
      <w:marLeft w:val="0"/>
      <w:marRight w:val="0"/>
      <w:marTop w:val="0"/>
      <w:marBottom w:val="0"/>
      <w:divBdr>
        <w:top w:val="none" w:sz="0" w:space="0" w:color="auto"/>
        <w:left w:val="none" w:sz="0" w:space="0" w:color="auto"/>
        <w:bottom w:val="none" w:sz="0" w:space="0" w:color="auto"/>
        <w:right w:val="none" w:sz="0" w:space="0" w:color="auto"/>
      </w:divBdr>
    </w:div>
    <w:div w:id="1523594352">
      <w:marLeft w:val="0"/>
      <w:marRight w:val="0"/>
      <w:marTop w:val="0"/>
      <w:marBottom w:val="0"/>
      <w:divBdr>
        <w:top w:val="none" w:sz="0" w:space="0" w:color="auto"/>
        <w:left w:val="none" w:sz="0" w:space="0" w:color="auto"/>
        <w:bottom w:val="none" w:sz="0" w:space="0" w:color="auto"/>
        <w:right w:val="none" w:sz="0" w:space="0" w:color="auto"/>
      </w:divBdr>
    </w:div>
    <w:div w:id="1523594353">
      <w:marLeft w:val="0"/>
      <w:marRight w:val="0"/>
      <w:marTop w:val="0"/>
      <w:marBottom w:val="0"/>
      <w:divBdr>
        <w:top w:val="none" w:sz="0" w:space="0" w:color="auto"/>
        <w:left w:val="none" w:sz="0" w:space="0" w:color="auto"/>
        <w:bottom w:val="none" w:sz="0" w:space="0" w:color="auto"/>
        <w:right w:val="none" w:sz="0" w:space="0" w:color="auto"/>
      </w:divBdr>
    </w:div>
    <w:div w:id="1523594354">
      <w:marLeft w:val="0"/>
      <w:marRight w:val="0"/>
      <w:marTop w:val="0"/>
      <w:marBottom w:val="0"/>
      <w:divBdr>
        <w:top w:val="none" w:sz="0" w:space="0" w:color="auto"/>
        <w:left w:val="none" w:sz="0" w:space="0" w:color="auto"/>
        <w:bottom w:val="none" w:sz="0" w:space="0" w:color="auto"/>
        <w:right w:val="none" w:sz="0" w:space="0" w:color="auto"/>
      </w:divBdr>
    </w:div>
    <w:div w:id="1523594355">
      <w:marLeft w:val="0"/>
      <w:marRight w:val="0"/>
      <w:marTop w:val="0"/>
      <w:marBottom w:val="0"/>
      <w:divBdr>
        <w:top w:val="none" w:sz="0" w:space="0" w:color="auto"/>
        <w:left w:val="none" w:sz="0" w:space="0" w:color="auto"/>
        <w:bottom w:val="none" w:sz="0" w:space="0" w:color="auto"/>
        <w:right w:val="none" w:sz="0" w:space="0" w:color="auto"/>
      </w:divBdr>
    </w:div>
    <w:div w:id="1523594356">
      <w:marLeft w:val="0"/>
      <w:marRight w:val="0"/>
      <w:marTop w:val="0"/>
      <w:marBottom w:val="0"/>
      <w:divBdr>
        <w:top w:val="none" w:sz="0" w:space="0" w:color="auto"/>
        <w:left w:val="none" w:sz="0" w:space="0" w:color="auto"/>
        <w:bottom w:val="none" w:sz="0" w:space="0" w:color="auto"/>
        <w:right w:val="none" w:sz="0" w:space="0" w:color="auto"/>
      </w:divBdr>
    </w:div>
    <w:div w:id="1523594357">
      <w:marLeft w:val="0"/>
      <w:marRight w:val="0"/>
      <w:marTop w:val="0"/>
      <w:marBottom w:val="0"/>
      <w:divBdr>
        <w:top w:val="none" w:sz="0" w:space="0" w:color="auto"/>
        <w:left w:val="none" w:sz="0" w:space="0" w:color="auto"/>
        <w:bottom w:val="none" w:sz="0" w:space="0" w:color="auto"/>
        <w:right w:val="none" w:sz="0" w:space="0" w:color="auto"/>
      </w:divBdr>
    </w:div>
    <w:div w:id="1523594358">
      <w:marLeft w:val="0"/>
      <w:marRight w:val="0"/>
      <w:marTop w:val="0"/>
      <w:marBottom w:val="0"/>
      <w:divBdr>
        <w:top w:val="none" w:sz="0" w:space="0" w:color="auto"/>
        <w:left w:val="none" w:sz="0" w:space="0" w:color="auto"/>
        <w:bottom w:val="none" w:sz="0" w:space="0" w:color="auto"/>
        <w:right w:val="none" w:sz="0" w:space="0" w:color="auto"/>
      </w:divBdr>
    </w:div>
    <w:div w:id="1523594359">
      <w:marLeft w:val="0"/>
      <w:marRight w:val="0"/>
      <w:marTop w:val="0"/>
      <w:marBottom w:val="0"/>
      <w:divBdr>
        <w:top w:val="none" w:sz="0" w:space="0" w:color="auto"/>
        <w:left w:val="none" w:sz="0" w:space="0" w:color="auto"/>
        <w:bottom w:val="none" w:sz="0" w:space="0" w:color="auto"/>
        <w:right w:val="none" w:sz="0" w:space="0" w:color="auto"/>
      </w:divBdr>
    </w:div>
    <w:div w:id="1523594360">
      <w:marLeft w:val="0"/>
      <w:marRight w:val="0"/>
      <w:marTop w:val="0"/>
      <w:marBottom w:val="0"/>
      <w:divBdr>
        <w:top w:val="none" w:sz="0" w:space="0" w:color="auto"/>
        <w:left w:val="none" w:sz="0" w:space="0" w:color="auto"/>
        <w:bottom w:val="none" w:sz="0" w:space="0" w:color="auto"/>
        <w:right w:val="none" w:sz="0" w:space="0" w:color="auto"/>
      </w:divBdr>
    </w:div>
    <w:div w:id="1523594361">
      <w:marLeft w:val="0"/>
      <w:marRight w:val="0"/>
      <w:marTop w:val="0"/>
      <w:marBottom w:val="0"/>
      <w:divBdr>
        <w:top w:val="none" w:sz="0" w:space="0" w:color="auto"/>
        <w:left w:val="none" w:sz="0" w:space="0" w:color="auto"/>
        <w:bottom w:val="none" w:sz="0" w:space="0" w:color="auto"/>
        <w:right w:val="none" w:sz="0" w:space="0" w:color="auto"/>
      </w:divBdr>
    </w:div>
    <w:div w:id="1523594362">
      <w:marLeft w:val="0"/>
      <w:marRight w:val="0"/>
      <w:marTop w:val="0"/>
      <w:marBottom w:val="0"/>
      <w:divBdr>
        <w:top w:val="none" w:sz="0" w:space="0" w:color="auto"/>
        <w:left w:val="none" w:sz="0" w:space="0" w:color="auto"/>
        <w:bottom w:val="none" w:sz="0" w:space="0" w:color="auto"/>
        <w:right w:val="none" w:sz="0" w:space="0" w:color="auto"/>
      </w:divBdr>
    </w:div>
    <w:div w:id="1523594363">
      <w:marLeft w:val="0"/>
      <w:marRight w:val="0"/>
      <w:marTop w:val="0"/>
      <w:marBottom w:val="0"/>
      <w:divBdr>
        <w:top w:val="none" w:sz="0" w:space="0" w:color="auto"/>
        <w:left w:val="none" w:sz="0" w:space="0" w:color="auto"/>
        <w:bottom w:val="none" w:sz="0" w:space="0" w:color="auto"/>
        <w:right w:val="none" w:sz="0" w:space="0" w:color="auto"/>
      </w:divBdr>
    </w:div>
    <w:div w:id="1523594364">
      <w:marLeft w:val="0"/>
      <w:marRight w:val="0"/>
      <w:marTop w:val="0"/>
      <w:marBottom w:val="0"/>
      <w:divBdr>
        <w:top w:val="none" w:sz="0" w:space="0" w:color="auto"/>
        <w:left w:val="none" w:sz="0" w:space="0" w:color="auto"/>
        <w:bottom w:val="none" w:sz="0" w:space="0" w:color="auto"/>
        <w:right w:val="none" w:sz="0" w:space="0" w:color="auto"/>
      </w:divBdr>
    </w:div>
    <w:div w:id="1523594365">
      <w:marLeft w:val="0"/>
      <w:marRight w:val="0"/>
      <w:marTop w:val="0"/>
      <w:marBottom w:val="0"/>
      <w:divBdr>
        <w:top w:val="none" w:sz="0" w:space="0" w:color="auto"/>
        <w:left w:val="none" w:sz="0" w:space="0" w:color="auto"/>
        <w:bottom w:val="none" w:sz="0" w:space="0" w:color="auto"/>
        <w:right w:val="none" w:sz="0" w:space="0" w:color="auto"/>
      </w:divBdr>
    </w:div>
    <w:div w:id="1523594366">
      <w:marLeft w:val="0"/>
      <w:marRight w:val="0"/>
      <w:marTop w:val="0"/>
      <w:marBottom w:val="0"/>
      <w:divBdr>
        <w:top w:val="none" w:sz="0" w:space="0" w:color="auto"/>
        <w:left w:val="none" w:sz="0" w:space="0" w:color="auto"/>
        <w:bottom w:val="none" w:sz="0" w:space="0" w:color="auto"/>
        <w:right w:val="none" w:sz="0" w:space="0" w:color="auto"/>
      </w:divBdr>
    </w:div>
    <w:div w:id="1523594367">
      <w:marLeft w:val="0"/>
      <w:marRight w:val="0"/>
      <w:marTop w:val="0"/>
      <w:marBottom w:val="0"/>
      <w:divBdr>
        <w:top w:val="none" w:sz="0" w:space="0" w:color="auto"/>
        <w:left w:val="none" w:sz="0" w:space="0" w:color="auto"/>
        <w:bottom w:val="none" w:sz="0" w:space="0" w:color="auto"/>
        <w:right w:val="none" w:sz="0" w:space="0" w:color="auto"/>
      </w:divBdr>
    </w:div>
    <w:div w:id="1523594368">
      <w:marLeft w:val="0"/>
      <w:marRight w:val="0"/>
      <w:marTop w:val="0"/>
      <w:marBottom w:val="0"/>
      <w:divBdr>
        <w:top w:val="none" w:sz="0" w:space="0" w:color="auto"/>
        <w:left w:val="none" w:sz="0" w:space="0" w:color="auto"/>
        <w:bottom w:val="none" w:sz="0" w:space="0" w:color="auto"/>
        <w:right w:val="none" w:sz="0" w:space="0" w:color="auto"/>
      </w:divBdr>
    </w:div>
    <w:div w:id="1523594369">
      <w:marLeft w:val="0"/>
      <w:marRight w:val="0"/>
      <w:marTop w:val="0"/>
      <w:marBottom w:val="0"/>
      <w:divBdr>
        <w:top w:val="none" w:sz="0" w:space="0" w:color="auto"/>
        <w:left w:val="none" w:sz="0" w:space="0" w:color="auto"/>
        <w:bottom w:val="none" w:sz="0" w:space="0" w:color="auto"/>
        <w:right w:val="none" w:sz="0" w:space="0" w:color="auto"/>
      </w:divBdr>
    </w:div>
    <w:div w:id="1523594370">
      <w:marLeft w:val="0"/>
      <w:marRight w:val="0"/>
      <w:marTop w:val="0"/>
      <w:marBottom w:val="0"/>
      <w:divBdr>
        <w:top w:val="none" w:sz="0" w:space="0" w:color="auto"/>
        <w:left w:val="none" w:sz="0" w:space="0" w:color="auto"/>
        <w:bottom w:val="none" w:sz="0" w:space="0" w:color="auto"/>
        <w:right w:val="none" w:sz="0" w:space="0" w:color="auto"/>
      </w:divBdr>
    </w:div>
    <w:div w:id="1523594371">
      <w:marLeft w:val="0"/>
      <w:marRight w:val="0"/>
      <w:marTop w:val="0"/>
      <w:marBottom w:val="0"/>
      <w:divBdr>
        <w:top w:val="none" w:sz="0" w:space="0" w:color="auto"/>
        <w:left w:val="none" w:sz="0" w:space="0" w:color="auto"/>
        <w:bottom w:val="none" w:sz="0" w:space="0" w:color="auto"/>
        <w:right w:val="none" w:sz="0" w:space="0" w:color="auto"/>
      </w:divBdr>
    </w:div>
    <w:div w:id="1523594372">
      <w:marLeft w:val="0"/>
      <w:marRight w:val="0"/>
      <w:marTop w:val="0"/>
      <w:marBottom w:val="0"/>
      <w:divBdr>
        <w:top w:val="none" w:sz="0" w:space="0" w:color="auto"/>
        <w:left w:val="none" w:sz="0" w:space="0" w:color="auto"/>
        <w:bottom w:val="none" w:sz="0" w:space="0" w:color="auto"/>
        <w:right w:val="none" w:sz="0" w:space="0" w:color="auto"/>
      </w:divBdr>
    </w:div>
    <w:div w:id="1523594373">
      <w:marLeft w:val="0"/>
      <w:marRight w:val="0"/>
      <w:marTop w:val="0"/>
      <w:marBottom w:val="0"/>
      <w:divBdr>
        <w:top w:val="none" w:sz="0" w:space="0" w:color="auto"/>
        <w:left w:val="none" w:sz="0" w:space="0" w:color="auto"/>
        <w:bottom w:val="none" w:sz="0" w:space="0" w:color="auto"/>
        <w:right w:val="none" w:sz="0" w:space="0" w:color="auto"/>
      </w:divBdr>
    </w:div>
    <w:div w:id="1523594374">
      <w:marLeft w:val="0"/>
      <w:marRight w:val="0"/>
      <w:marTop w:val="0"/>
      <w:marBottom w:val="0"/>
      <w:divBdr>
        <w:top w:val="none" w:sz="0" w:space="0" w:color="auto"/>
        <w:left w:val="none" w:sz="0" w:space="0" w:color="auto"/>
        <w:bottom w:val="none" w:sz="0" w:space="0" w:color="auto"/>
        <w:right w:val="none" w:sz="0" w:space="0" w:color="auto"/>
      </w:divBdr>
    </w:div>
    <w:div w:id="1523594375">
      <w:marLeft w:val="0"/>
      <w:marRight w:val="0"/>
      <w:marTop w:val="0"/>
      <w:marBottom w:val="0"/>
      <w:divBdr>
        <w:top w:val="none" w:sz="0" w:space="0" w:color="auto"/>
        <w:left w:val="none" w:sz="0" w:space="0" w:color="auto"/>
        <w:bottom w:val="none" w:sz="0" w:space="0" w:color="auto"/>
        <w:right w:val="none" w:sz="0" w:space="0" w:color="auto"/>
      </w:divBdr>
    </w:div>
    <w:div w:id="1523594376">
      <w:marLeft w:val="0"/>
      <w:marRight w:val="0"/>
      <w:marTop w:val="0"/>
      <w:marBottom w:val="0"/>
      <w:divBdr>
        <w:top w:val="none" w:sz="0" w:space="0" w:color="auto"/>
        <w:left w:val="none" w:sz="0" w:space="0" w:color="auto"/>
        <w:bottom w:val="none" w:sz="0" w:space="0" w:color="auto"/>
        <w:right w:val="none" w:sz="0" w:space="0" w:color="auto"/>
      </w:divBdr>
    </w:div>
    <w:div w:id="1523594377">
      <w:marLeft w:val="0"/>
      <w:marRight w:val="0"/>
      <w:marTop w:val="0"/>
      <w:marBottom w:val="0"/>
      <w:divBdr>
        <w:top w:val="none" w:sz="0" w:space="0" w:color="auto"/>
        <w:left w:val="none" w:sz="0" w:space="0" w:color="auto"/>
        <w:bottom w:val="none" w:sz="0" w:space="0" w:color="auto"/>
        <w:right w:val="none" w:sz="0" w:space="0" w:color="auto"/>
      </w:divBdr>
    </w:div>
    <w:div w:id="1523594378">
      <w:marLeft w:val="0"/>
      <w:marRight w:val="0"/>
      <w:marTop w:val="0"/>
      <w:marBottom w:val="0"/>
      <w:divBdr>
        <w:top w:val="none" w:sz="0" w:space="0" w:color="auto"/>
        <w:left w:val="none" w:sz="0" w:space="0" w:color="auto"/>
        <w:bottom w:val="none" w:sz="0" w:space="0" w:color="auto"/>
        <w:right w:val="none" w:sz="0" w:space="0" w:color="auto"/>
      </w:divBdr>
    </w:div>
    <w:div w:id="1523594379">
      <w:marLeft w:val="0"/>
      <w:marRight w:val="0"/>
      <w:marTop w:val="0"/>
      <w:marBottom w:val="0"/>
      <w:divBdr>
        <w:top w:val="none" w:sz="0" w:space="0" w:color="auto"/>
        <w:left w:val="none" w:sz="0" w:space="0" w:color="auto"/>
        <w:bottom w:val="none" w:sz="0" w:space="0" w:color="auto"/>
        <w:right w:val="none" w:sz="0" w:space="0" w:color="auto"/>
      </w:divBdr>
    </w:div>
    <w:div w:id="1523594380">
      <w:marLeft w:val="0"/>
      <w:marRight w:val="0"/>
      <w:marTop w:val="0"/>
      <w:marBottom w:val="0"/>
      <w:divBdr>
        <w:top w:val="none" w:sz="0" w:space="0" w:color="auto"/>
        <w:left w:val="none" w:sz="0" w:space="0" w:color="auto"/>
        <w:bottom w:val="none" w:sz="0" w:space="0" w:color="auto"/>
        <w:right w:val="none" w:sz="0" w:space="0" w:color="auto"/>
      </w:divBdr>
    </w:div>
    <w:div w:id="1523594381">
      <w:marLeft w:val="0"/>
      <w:marRight w:val="0"/>
      <w:marTop w:val="0"/>
      <w:marBottom w:val="0"/>
      <w:divBdr>
        <w:top w:val="none" w:sz="0" w:space="0" w:color="auto"/>
        <w:left w:val="none" w:sz="0" w:space="0" w:color="auto"/>
        <w:bottom w:val="none" w:sz="0" w:space="0" w:color="auto"/>
        <w:right w:val="none" w:sz="0" w:space="0" w:color="auto"/>
      </w:divBdr>
    </w:div>
    <w:div w:id="1523594382">
      <w:marLeft w:val="0"/>
      <w:marRight w:val="0"/>
      <w:marTop w:val="0"/>
      <w:marBottom w:val="0"/>
      <w:divBdr>
        <w:top w:val="none" w:sz="0" w:space="0" w:color="auto"/>
        <w:left w:val="none" w:sz="0" w:space="0" w:color="auto"/>
        <w:bottom w:val="none" w:sz="0" w:space="0" w:color="auto"/>
        <w:right w:val="none" w:sz="0" w:space="0" w:color="auto"/>
      </w:divBdr>
    </w:div>
    <w:div w:id="1523594383">
      <w:marLeft w:val="0"/>
      <w:marRight w:val="0"/>
      <w:marTop w:val="0"/>
      <w:marBottom w:val="0"/>
      <w:divBdr>
        <w:top w:val="none" w:sz="0" w:space="0" w:color="auto"/>
        <w:left w:val="none" w:sz="0" w:space="0" w:color="auto"/>
        <w:bottom w:val="none" w:sz="0" w:space="0" w:color="auto"/>
        <w:right w:val="none" w:sz="0" w:space="0" w:color="auto"/>
      </w:divBdr>
    </w:div>
    <w:div w:id="1523594384">
      <w:marLeft w:val="0"/>
      <w:marRight w:val="0"/>
      <w:marTop w:val="0"/>
      <w:marBottom w:val="0"/>
      <w:divBdr>
        <w:top w:val="none" w:sz="0" w:space="0" w:color="auto"/>
        <w:left w:val="none" w:sz="0" w:space="0" w:color="auto"/>
        <w:bottom w:val="none" w:sz="0" w:space="0" w:color="auto"/>
        <w:right w:val="none" w:sz="0" w:space="0" w:color="auto"/>
      </w:divBdr>
    </w:div>
    <w:div w:id="1523594385">
      <w:marLeft w:val="0"/>
      <w:marRight w:val="0"/>
      <w:marTop w:val="0"/>
      <w:marBottom w:val="0"/>
      <w:divBdr>
        <w:top w:val="none" w:sz="0" w:space="0" w:color="auto"/>
        <w:left w:val="none" w:sz="0" w:space="0" w:color="auto"/>
        <w:bottom w:val="none" w:sz="0" w:space="0" w:color="auto"/>
        <w:right w:val="none" w:sz="0" w:space="0" w:color="auto"/>
      </w:divBdr>
    </w:div>
    <w:div w:id="1523594386">
      <w:marLeft w:val="0"/>
      <w:marRight w:val="0"/>
      <w:marTop w:val="0"/>
      <w:marBottom w:val="0"/>
      <w:divBdr>
        <w:top w:val="none" w:sz="0" w:space="0" w:color="auto"/>
        <w:left w:val="none" w:sz="0" w:space="0" w:color="auto"/>
        <w:bottom w:val="none" w:sz="0" w:space="0" w:color="auto"/>
        <w:right w:val="none" w:sz="0" w:space="0" w:color="auto"/>
      </w:divBdr>
    </w:div>
    <w:div w:id="1523594387">
      <w:marLeft w:val="0"/>
      <w:marRight w:val="0"/>
      <w:marTop w:val="0"/>
      <w:marBottom w:val="0"/>
      <w:divBdr>
        <w:top w:val="none" w:sz="0" w:space="0" w:color="auto"/>
        <w:left w:val="none" w:sz="0" w:space="0" w:color="auto"/>
        <w:bottom w:val="none" w:sz="0" w:space="0" w:color="auto"/>
        <w:right w:val="none" w:sz="0" w:space="0" w:color="auto"/>
      </w:divBdr>
    </w:div>
    <w:div w:id="1523594388">
      <w:marLeft w:val="0"/>
      <w:marRight w:val="0"/>
      <w:marTop w:val="0"/>
      <w:marBottom w:val="0"/>
      <w:divBdr>
        <w:top w:val="none" w:sz="0" w:space="0" w:color="auto"/>
        <w:left w:val="none" w:sz="0" w:space="0" w:color="auto"/>
        <w:bottom w:val="none" w:sz="0" w:space="0" w:color="auto"/>
        <w:right w:val="none" w:sz="0" w:space="0" w:color="auto"/>
      </w:divBdr>
    </w:div>
    <w:div w:id="1523594389">
      <w:marLeft w:val="0"/>
      <w:marRight w:val="0"/>
      <w:marTop w:val="0"/>
      <w:marBottom w:val="0"/>
      <w:divBdr>
        <w:top w:val="none" w:sz="0" w:space="0" w:color="auto"/>
        <w:left w:val="none" w:sz="0" w:space="0" w:color="auto"/>
        <w:bottom w:val="none" w:sz="0" w:space="0" w:color="auto"/>
        <w:right w:val="none" w:sz="0" w:space="0" w:color="auto"/>
      </w:divBdr>
    </w:div>
    <w:div w:id="1523594390">
      <w:marLeft w:val="0"/>
      <w:marRight w:val="0"/>
      <w:marTop w:val="0"/>
      <w:marBottom w:val="0"/>
      <w:divBdr>
        <w:top w:val="none" w:sz="0" w:space="0" w:color="auto"/>
        <w:left w:val="none" w:sz="0" w:space="0" w:color="auto"/>
        <w:bottom w:val="none" w:sz="0" w:space="0" w:color="auto"/>
        <w:right w:val="none" w:sz="0" w:space="0" w:color="auto"/>
      </w:divBdr>
    </w:div>
    <w:div w:id="1523594391">
      <w:marLeft w:val="0"/>
      <w:marRight w:val="0"/>
      <w:marTop w:val="0"/>
      <w:marBottom w:val="0"/>
      <w:divBdr>
        <w:top w:val="none" w:sz="0" w:space="0" w:color="auto"/>
        <w:left w:val="none" w:sz="0" w:space="0" w:color="auto"/>
        <w:bottom w:val="none" w:sz="0" w:space="0" w:color="auto"/>
        <w:right w:val="none" w:sz="0" w:space="0" w:color="auto"/>
      </w:divBdr>
    </w:div>
    <w:div w:id="1523594392">
      <w:marLeft w:val="0"/>
      <w:marRight w:val="0"/>
      <w:marTop w:val="0"/>
      <w:marBottom w:val="0"/>
      <w:divBdr>
        <w:top w:val="none" w:sz="0" w:space="0" w:color="auto"/>
        <w:left w:val="none" w:sz="0" w:space="0" w:color="auto"/>
        <w:bottom w:val="none" w:sz="0" w:space="0" w:color="auto"/>
        <w:right w:val="none" w:sz="0" w:space="0" w:color="auto"/>
      </w:divBdr>
    </w:div>
    <w:div w:id="1523594393">
      <w:marLeft w:val="0"/>
      <w:marRight w:val="0"/>
      <w:marTop w:val="0"/>
      <w:marBottom w:val="0"/>
      <w:divBdr>
        <w:top w:val="none" w:sz="0" w:space="0" w:color="auto"/>
        <w:left w:val="none" w:sz="0" w:space="0" w:color="auto"/>
        <w:bottom w:val="none" w:sz="0" w:space="0" w:color="auto"/>
        <w:right w:val="none" w:sz="0" w:space="0" w:color="auto"/>
      </w:divBdr>
    </w:div>
    <w:div w:id="1523594394">
      <w:marLeft w:val="0"/>
      <w:marRight w:val="0"/>
      <w:marTop w:val="0"/>
      <w:marBottom w:val="0"/>
      <w:divBdr>
        <w:top w:val="none" w:sz="0" w:space="0" w:color="auto"/>
        <w:left w:val="none" w:sz="0" w:space="0" w:color="auto"/>
        <w:bottom w:val="none" w:sz="0" w:space="0" w:color="auto"/>
        <w:right w:val="none" w:sz="0" w:space="0" w:color="auto"/>
      </w:divBdr>
    </w:div>
    <w:div w:id="1523594395">
      <w:marLeft w:val="0"/>
      <w:marRight w:val="0"/>
      <w:marTop w:val="0"/>
      <w:marBottom w:val="0"/>
      <w:divBdr>
        <w:top w:val="none" w:sz="0" w:space="0" w:color="auto"/>
        <w:left w:val="none" w:sz="0" w:space="0" w:color="auto"/>
        <w:bottom w:val="none" w:sz="0" w:space="0" w:color="auto"/>
        <w:right w:val="none" w:sz="0" w:space="0" w:color="auto"/>
      </w:divBdr>
    </w:div>
    <w:div w:id="1523594396">
      <w:marLeft w:val="0"/>
      <w:marRight w:val="0"/>
      <w:marTop w:val="0"/>
      <w:marBottom w:val="0"/>
      <w:divBdr>
        <w:top w:val="none" w:sz="0" w:space="0" w:color="auto"/>
        <w:left w:val="none" w:sz="0" w:space="0" w:color="auto"/>
        <w:bottom w:val="none" w:sz="0" w:space="0" w:color="auto"/>
        <w:right w:val="none" w:sz="0" w:space="0" w:color="auto"/>
      </w:divBdr>
    </w:div>
    <w:div w:id="1523594397">
      <w:marLeft w:val="0"/>
      <w:marRight w:val="0"/>
      <w:marTop w:val="0"/>
      <w:marBottom w:val="0"/>
      <w:divBdr>
        <w:top w:val="none" w:sz="0" w:space="0" w:color="auto"/>
        <w:left w:val="none" w:sz="0" w:space="0" w:color="auto"/>
        <w:bottom w:val="none" w:sz="0" w:space="0" w:color="auto"/>
        <w:right w:val="none" w:sz="0" w:space="0" w:color="auto"/>
      </w:divBdr>
    </w:div>
    <w:div w:id="1523594398">
      <w:marLeft w:val="0"/>
      <w:marRight w:val="0"/>
      <w:marTop w:val="0"/>
      <w:marBottom w:val="0"/>
      <w:divBdr>
        <w:top w:val="none" w:sz="0" w:space="0" w:color="auto"/>
        <w:left w:val="none" w:sz="0" w:space="0" w:color="auto"/>
        <w:bottom w:val="none" w:sz="0" w:space="0" w:color="auto"/>
        <w:right w:val="none" w:sz="0" w:space="0" w:color="auto"/>
      </w:divBdr>
    </w:div>
    <w:div w:id="1523594399">
      <w:marLeft w:val="0"/>
      <w:marRight w:val="0"/>
      <w:marTop w:val="0"/>
      <w:marBottom w:val="0"/>
      <w:divBdr>
        <w:top w:val="none" w:sz="0" w:space="0" w:color="auto"/>
        <w:left w:val="none" w:sz="0" w:space="0" w:color="auto"/>
        <w:bottom w:val="none" w:sz="0" w:space="0" w:color="auto"/>
        <w:right w:val="none" w:sz="0" w:space="0" w:color="auto"/>
      </w:divBdr>
    </w:div>
    <w:div w:id="152359440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emf"/><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oleObject" Target="embeddings/oleObject3.bin"/><Relationship Id="rId68" Type="http://schemas.openxmlformats.org/officeDocument/2006/relationships/image" Target="media/image56.png"/><Relationship Id="rId76" Type="http://schemas.openxmlformats.org/officeDocument/2006/relationships/image" Target="media/image62.png"/><Relationship Id="rId84" Type="http://schemas.openxmlformats.org/officeDocument/2006/relationships/fontTable" Target="fontTable.xml"/><Relationship Id="rId7" Type="http://schemas.openxmlformats.org/officeDocument/2006/relationships/image" Target="media/image1.emf"/><Relationship Id="rId71" Type="http://schemas.openxmlformats.org/officeDocument/2006/relationships/oleObject" Target="embeddings/oleObject4.bin"/><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footer" Target="footer2.xml"/><Relationship Id="rId24" Type="http://schemas.openxmlformats.org/officeDocument/2006/relationships/image" Target="media/image15.emf"/><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8.png"/><Relationship Id="rId66" Type="http://schemas.openxmlformats.org/officeDocument/2006/relationships/image" Target="media/image54.png"/><Relationship Id="rId74" Type="http://schemas.openxmlformats.org/officeDocument/2006/relationships/image" Target="media/image60.png"/><Relationship Id="rId79" Type="http://schemas.openxmlformats.org/officeDocument/2006/relationships/image" Target="media/image65.emf"/><Relationship Id="rId5" Type="http://schemas.openxmlformats.org/officeDocument/2006/relationships/footnotes" Target="footnotes.xml"/><Relationship Id="rId61" Type="http://schemas.openxmlformats.org/officeDocument/2006/relationships/image" Target="media/image50.png"/><Relationship Id="rId82" Type="http://schemas.openxmlformats.org/officeDocument/2006/relationships/footer" Target="footer3.xml"/><Relationship Id="rId19" Type="http://schemas.openxmlformats.org/officeDocument/2006/relationships/image" Target="media/image10.emf"/><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hyperlink" Target="apis://Base=NARH&amp;DocCode=4667&amp;ToPar=Art45_Al3&amp;Type=201" TargetMode="External"/><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3.png"/><Relationship Id="rId8" Type="http://schemas.openxmlformats.org/officeDocument/2006/relationships/image" Target="media/image2.png"/><Relationship Id="rId51" Type="http://schemas.openxmlformats.org/officeDocument/2006/relationships/image" Target="media/image42.png"/><Relationship Id="rId72" Type="http://schemas.openxmlformats.org/officeDocument/2006/relationships/image" Target="media/image59.png"/><Relationship Id="rId80" Type="http://schemas.openxmlformats.org/officeDocument/2006/relationships/image" Target="media/image66.png"/><Relationship Id="rId85"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49.png"/><Relationship Id="rId67" Type="http://schemas.openxmlformats.org/officeDocument/2006/relationships/image" Target="media/image55.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1.png"/><Relationship Id="rId70" Type="http://schemas.openxmlformats.org/officeDocument/2006/relationships/image" Target="media/image58.png"/><Relationship Id="rId75" Type="http://schemas.openxmlformats.org/officeDocument/2006/relationships/image" Target="media/image61.png"/><Relationship Id="rId83"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7.emf"/><Relationship Id="rId10"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oleObject" Target="embeddings/oleObject2.bin"/><Relationship Id="rId65" Type="http://schemas.openxmlformats.org/officeDocument/2006/relationships/image" Target="media/image53.png"/><Relationship Id="rId73" Type="http://schemas.openxmlformats.org/officeDocument/2006/relationships/oleObject" Target="embeddings/oleObject5.bin"/><Relationship Id="rId78" Type="http://schemas.openxmlformats.org/officeDocument/2006/relationships/image" Target="media/image64.png"/><Relationship Id="rId8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3397</TotalTime>
  <Pages>186</Pages>
  <Words>-32766</Words>
  <Characters>-32766</Characters>
  <Application>Microsoft Office Outlook</Application>
  <DocSecurity>0</DocSecurity>
  <Lines>0</Lines>
  <Paragraphs>0</Paragraphs>
  <ScaleCrop>false</ScaleCrop>
  <Company>nhif</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dc:title>
  <dc:subject/>
  <dc:creator>BF</dc:creator>
  <cp:keywords/>
  <dc:description/>
  <cp:lastModifiedBy>dbman</cp:lastModifiedBy>
  <cp:revision>400</cp:revision>
  <cp:lastPrinted>2015-06-02T14:37:00Z</cp:lastPrinted>
  <dcterms:created xsi:type="dcterms:W3CDTF">2014-06-03T08:30:00Z</dcterms:created>
  <dcterms:modified xsi:type="dcterms:W3CDTF">2015-07-13T10:32:00Z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Base Target">
    <vt:lpwstr>_top</vt:lpwstr>
  </property>
</Properties>
</file>